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header4.xml" ContentType="application/vnd.openxmlformats-officedocument.wordprocessingml.header+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header5.xml" ContentType="application/vnd.openxmlformats-officedocument.wordprocessingml.header+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E5C" w:rsidRPr="00CE3218" w:rsidRDefault="00565E5C" w:rsidP="00565E5C">
      <w:pPr>
        <w:bidi/>
        <w:spacing w:before="120" w:after="0" w:line="240" w:lineRule="auto"/>
        <w:jc w:val="left"/>
        <w:rPr>
          <w:rFonts w:ascii="Traditional Arabic" w:hAnsi="Traditional Arabic" w:cs="SKR HEAD1"/>
          <w:b/>
          <w:bCs/>
          <w:sz w:val="28"/>
          <w:szCs w:val="28"/>
          <w:rtl/>
          <w:lang w:bidi="ar-EG"/>
        </w:rPr>
      </w:pPr>
      <w:r w:rsidRPr="00CE3218">
        <w:rPr>
          <w:rFonts w:ascii="Traditional Arabic" w:hAnsi="Traditional Arabic" w:cs="SKR HEAD1"/>
          <w:b/>
          <w:bCs/>
          <w:noProof/>
          <w:sz w:val="28"/>
          <w:szCs w:val="28"/>
          <w:rtl/>
        </w:rPr>
        <w:drawing>
          <wp:anchor distT="0" distB="0" distL="114300" distR="114300" simplePos="0" relativeHeight="251759616" behindDoc="0" locked="0" layoutInCell="1" allowOverlap="1" wp14:anchorId="70402A3B" wp14:editId="68A0FBE3">
            <wp:simplePos x="0" y="0"/>
            <wp:positionH relativeFrom="column">
              <wp:posOffset>4274820</wp:posOffset>
            </wp:positionH>
            <wp:positionV relativeFrom="paragraph">
              <wp:posOffset>-180340</wp:posOffset>
            </wp:positionV>
            <wp:extent cx="859790" cy="1202055"/>
            <wp:effectExtent l="0" t="0" r="0" b="0"/>
            <wp:wrapNone/>
            <wp:docPr id="80" name="Picture 80" descr="C:\Users\pc1\Downloads\in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Downloads\inp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790" cy="1202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5E5C" w:rsidRPr="00CE3218" w:rsidRDefault="00565E5C" w:rsidP="00565E5C">
      <w:pPr>
        <w:bidi/>
        <w:spacing w:before="120" w:after="0" w:line="240" w:lineRule="auto"/>
        <w:jc w:val="left"/>
        <w:rPr>
          <w:rFonts w:ascii="Traditional Arabic" w:hAnsi="Traditional Arabic" w:cs="SKR HEAD1"/>
          <w:b/>
          <w:bCs/>
          <w:sz w:val="28"/>
          <w:szCs w:val="28"/>
          <w:rtl/>
          <w:lang w:bidi="ar-EG"/>
        </w:rPr>
      </w:pPr>
    </w:p>
    <w:p w:rsidR="00565E5C" w:rsidRPr="00CE3218" w:rsidRDefault="00565E5C" w:rsidP="00565E5C">
      <w:pPr>
        <w:bidi/>
        <w:spacing w:before="120" w:after="0" w:line="240" w:lineRule="auto"/>
        <w:jc w:val="left"/>
        <w:rPr>
          <w:rFonts w:ascii="Traditional Arabic" w:hAnsi="Traditional Arabic" w:cs="SKR HEAD1"/>
          <w:b/>
          <w:bCs/>
          <w:sz w:val="28"/>
          <w:szCs w:val="28"/>
          <w:rtl/>
          <w:lang w:bidi="ar-EG"/>
        </w:rPr>
      </w:pPr>
    </w:p>
    <w:p w:rsidR="00565E5C" w:rsidRPr="00CE3218" w:rsidRDefault="00565E5C" w:rsidP="00565E5C">
      <w:pPr>
        <w:bidi/>
        <w:spacing w:before="120" w:after="0" w:line="240" w:lineRule="auto"/>
        <w:jc w:val="left"/>
        <w:rPr>
          <w:rFonts w:ascii="Traditional Arabic" w:hAnsi="Traditional Arabic" w:cs="Simplified Arabic"/>
          <w:b/>
          <w:bCs/>
          <w:sz w:val="32"/>
          <w:szCs w:val="32"/>
          <w:rtl/>
          <w:lang w:bidi="ar-EG"/>
        </w:rPr>
      </w:pPr>
      <w:r w:rsidRPr="00CE3218">
        <w:rPr>
          <w:rFonts w:ascii="Traditional Arabic" w:hAnsi="Traditional Arabic" w:cs="SKR HEAD1"/>
          <w:b/>
          <w:bCs/>
          <w:sz w:val="28"/>
          <w:szCs w:val="28"/>
          <w:rtl/>
          <w:lang w:bidi="ar-EG"/>
        </w:rPr>
        <w:t>معهد التخطيط القومي</w:t>
      </w:r>
    </w:p>
    <w:p w:rsidR="00CE3218" w:rsidRPr="00CE3218" w:rsidRDefault="00CE3218" w:rsidP="00D55E7A">
      <w:pPr>
        <w:bidi/>
        <w:spacing w:after="0" w:line="240" w:lineRule="auto"/>
        <w:jc w:val="center"/>
        <w:rPr>
          <w:rFonts w:ascii="Traditional Arabic" w:hAnsi="Traditional Arabic" w:cs="SKR HEAD1"/>
          <w:b/>
          <w:bCs/>
          <w:sz w:val="36"/>
          <w:szCs w:val="36"/>
          <w:rtl/>
          <w:lang w:bidi="ar-EG"/>
        </w:rPr>
      </w:pPr>
    </w:p>
    <w:p w:rsidR="000E5EEC" w:rsidRPr="00CE3218" w:rsidRDefault="000E5EEC"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رسالة ماجستير</w:t>
      </w:r>
      <w:r w:rsidR="001A4A86" w:rsidRPr="00CE3218">
        <w:rPr>
          <w:rFonts w:ascii="Traditional Arabic" w:hAnsi="Traditional Arabic" w:cs="SKR HEAD1" w:hint="cs"/>
          <w:b/>
          <w:bCs/>
          <w:sz w:val="36"/>
          <w:szCs w:val="36"/>
          <w:rtl/>
          <w:lang w:bidi="ar-EG"/>
        </w:rPr>
        <w:t xml:space="preserve"> بعنوان</w:t>
      </w:r>
    </w:p>
    <w:p w:rsidR="00CE3218" w:rsidRPr="00CE3218" w:rsidRDefault="00CE3218" w:rsidP="00CE3218">
      <w:pPr>
        <w:bidi/>
        <w:spacing w:after="0" w:line="240" w:lineRule="auto"/>
        <w:jc w:val="center"/>
        <w:rPr>
          <w:rFonts w:ascii="Traditional Arabic" w:hAnsi="Traditional Arabic" w:cs="SKR HEAD1"/>
          <w:b/>
          <w:bCs/>
          <w:sz w:val="36"/>
          <w:szCs w:val="36"/>
          <w:rtl/>
          <w:lang w:bidi="ar-EG"/>
        </w:rPr>
      </w:pPr>
    </w:p>
    <w:p w:rsidR="000E5EEC" w:rsidRPr="00CE3218" w:rsidRDefault="000E5EEC" w:rsidP="00CE3218">
      <w:pPr>
        <w:bidi/>
        <w:spacing w:after="0" w:line="240" w:lineRule="auto"/>
        <w:ind w:left="-483" w:right="-426"/>
        <w:jc w:val="center"/>
        <w:rPr>
          <w:rFonts w:ascii="Traditional Arabic" w:hAnsi="Traditional Arabic" w:cs="PT Bold Heading"/>
          <w:sz w:val="48"/>
          <w:szCs w:val="48"/>
          <w:rtl/>
          <w:lang w:bidi="ar-EG"/>
        </w:rPr>
      </w:pPr>
      <w:r w:rsidRPr="00CE3218">
        <w:rPr>
          <w:rFonts w:ascii="Traditional Arabic" w:hAnsi="Traditional Arabic" w:cs="PT Bold Heading"/>
          <w:sz w:val="48"/>
          <w:szCs w:val="48"/>
          <w:rtl/>
          <w:lang w:bidi="ar-EG"/>
        </w:rPr>
        <w:t>بعض الاتفاقيات التجارية</w:t>
      </w:r>
      <w:r w:rsidRPr="00CE3218">
        <w:rPr>
          <w:rFonts w:ascii="Traditional Arabic" w:hAnsi="Traditional Arabic" w:cs="PT Bold Heading" w:hint="cs"/>
          <w:sz w:val="48"/>
          <w:szCs w:val="48"/>
          <w:rtl/>
          <w:lang w:bidi="ar-EG"/>
        </w:rPr>
        <w:t xml:space="preserve"> </w:t>
      </w:r>
      <w:r w:rsidRPr="00CE3218">
        <w:rPr>
          <w:rFonts w:ascii="Traditional Arabic" w:hAnsi="Traditional Arabic" w:cs="PT Bold Heading"/>
          <w:sz w:val="48"/>
          <w:szCs w:val="48"/>
          <w:rtl/>
          <w:lang w:bidi="ar-EG"/>
        </w:rPr>
        <w:t>وآثارها على الاقتصاد المصري</w:t>
      </w:r>
    </w:p>
    <w:p w:rsidR="000E5EEC" w:rsidRPr="00CE3218" w:rsidRDefault="000E5EEC" w:rsidP="001A4A86">
      <w:pPr>
        <w:bidi/>
        <w:spacing w:after="0" w:line="240" w:lineRule="auto"/>
        <w:jc w:val="center"/>
        <w:rPr>
          <w:rFonts w:asciiTheme="majorBidi" w:hAnsiTheme="majorBidi" w:cstheme="majorBidi"/>
          <w:b/>
          <w:bCs/>
          <w:sz w:val="36"/>
          <w:szCs w:val="36"/>
          <w:rtl/>
          <w:lang w:bidi="ar-EG"/>
        </w:rPr>
      </w:pPr>
      <w:r w:rsidRPr="00CE3218">
        <w:rPr>
          <w:rFonts w:asciiTheme="majorBidi" w:hAnsiTheme="majorBidi" w:cstheme="majorBidi"/>
          <w:b/>
          <w:bCs/>
          <w:sz w:val="36"/>
          <w:szCs w:val="36"/>
          <w:lang w:bidi="ar-EG"/>
        </w:rPr>
        <w:t>The impact of some commercial agreements on the Egyptian economy</w:t>
      </w:r>
    </w:p>
    <w:p w:rsidR="000E5EEC" w:rsidRPr="00CE3218" w:rsidRDefault="000E5EEC" w:rsidP="00D55E7A">
      <w:pPr>
        <w:tabs>
          <w:tab w:val="right" w:pos="12240"/>
        </w:tabs>
        <w:bidi/>
        <w:spacing w:after="0" w:line="240" w:lineRule="auto"/>
        <w:contextualSpacing/>
        <w:jc w:val="center"/>
        <w:rPr>
          <w:rFonts w:ascii="Traditional Arabic" w:hAnsi="Traditional Arabic" w:cs="Simplified Arabic"/>
          <w:b/>
          <w:bCs/>
          <w:sz w:val="40"/>
          <w:szCs w:val="40"/>
          <w:rtl/>
          <w:lang w:bidi="ar-EG"/>
        </w:rPr>
      </w:pPr>
    </w:p>
    <w:p w:rsidR="000E5EEC" w:rsidRPr="00CE3218" w:rsidRDefault="000E5EEC" w:rsidP="00D55E7A">
      <w:pPr>
        <w:bidi/>
        <w:spacing w:after="0" w:line="240" w:lineRule="auto"/>
        <w:jc w:val="center"/>
        <w:rPr>
          <w:rFonts w:ascii="Traditional Arabic" w:hAnsi="Traditional Arabic" w:cs="SKR HEAD1"/>
          <w:b/>
          <w:bCs/>
          <w:sz w:val="36"/>
          <w:szCs w:val="36"/>
          <w:lang w:bidi="ar-EG"/>
        </w:rPr>
      </w:pPr>
      <w:r w:rsidRPr="00CE3218">
        <w:rPr>
          <w:rFonts w:ascii="Traditional Arabic" w:hAnsi="Traditional Arabic" w:cs="SKR HEAD1"/>
          <w:b/>
          <w:bCs/>
          <w:sz w:val="36"/>
          <w:szCs w:val="36"/>
          <w:rtl/>
          <w:lang w:bidi="ar-EG"/>
        </w:rPr>
        <w:t>إعدا</w:t>
      </w:r>
      <w:bookmarkStart w:id="0" w:name="_GoBack"/>
      <w:bookmarkEnd w:id="0"/>
      <w:r w:rsidRPr="00CE3218">
        <w:rPr>
          <w:rFonts w:ascii="Traditional Arabic" w:hAnsi="Traditional Arabic" w:cs="SKR HEAD1"/>
          <w:b/>
          <w:bCs/>
          <w:sz w:val="36"/>
          <w:szCs w:val="36"/>
          <w:rtl/>
          <w:lang w:bidi="ar-EG"/>
        </w:rPr>
        <w:t>د</w:t>
      </w:r>
    </w:p>
    <w:p w:rsidR="000E5EEC" w:rsidRPr="00CE3218" w:rsidRDefault="000E5EEC" w:rsidP="00D55E7A">
      <w:pPr>
        <w:bidi/>
        <w:spacing w:after="0" w:line="240" w:lineRule="auto"/>
        <w:jc w:val="center"/>
        <w:rPr>
          <w:rFonts w:ascii="Traditional Arabic" w:hAnsi="Traditional Arabic" w:cs="Simplified Arabic"/>
          <w:b/>
          <w:bCs/>
          <w:sz w:val="48"/>
          <w:szCs w:val="48"/>
        </w:rPr>
      </w:pPr>
      <w:r w:rsidRPr="00CE3218">
        <w:rPr>
          <w:rFonts w:ascii="Traditional Arabic" w:hAnsi="Traditional Arabic" w:cs="SKR HEAD1"/>
          <w:b/>
          <w:bCs/>
          <w:sz w:val="40"/>
          <w:szCs w:val="40"/>
          <w:rtl/>
          <w:lang w:bidi="ar-EG"/>
        </w:rPr>
        <w:t>طه محمد طه الديب</w:t>
      </w:r>
    </w:p>
    <w:p w:rsidR="000E5EEC" w:rsidRPr="00CE3218" w:rsidRDefault="000E5EEC" w:rsidP="00D55E7A">
      <w:pPr>
        <w:tabs>
          <w:tab w:val="right" w:pos="12150"/>
        </w:tabs>
        <w:bidi/>
        <w:spacing w:after="0" w:line="240" w:lineRule="auto"/>
        <w:contextualSpacing/>
        <w:jc w:val="center"/>
        <w:rPr>
          <w:rFonts w:ascii="Traditional Arabic" w:hAnsi="Traditional Arabic" w:cs="Simplified Arabic"/>
          <w:b/>
          <w:bCs/>
          <w:sz w:val="40"/>
          <w:szCs w:val="40"/>
          <w:rtl/>
        </w:rPr>
      </w:pPr>
    </w:p>
    <w:p w:rsidR="000E5EEC" w:rsidRPr="00355EE5" w:rsidRDefault="000E5EEC" w:rsidP="00D55E7A">
      <w:pPr>
        <w:tabs>
          <w:tab w:val="right" w:pos="12150"/>
        </w:tabs>
        <w:bidi/>
        <w:spacing w:after="0" w:line="240" w:lineRule="auto"/>
        <w:contextualSpacing/>
        <w:jc w:val="center"/>
        <w:rPr>
          <w:rFonts w:ascii="Traditional Arabic" w:hAnsi="Traditional Arabic" w:cs="SKR HEAD1"/>
          <w:b/>
          <w:bCs/>
          <w:sz w:val="44"/>
          <w:szCs w:val="44"/>
          <w:rtl/>
          <w:lang w:bidi="ar-EG"/>
        </w:rPr>
      </w:pPr>
      <w:r w:rsidRPr="00355EE5">
        <w:rPr>
          <w:rFonts w:ascii="Traditional Arabic" w:hAnsi="Traditional Arabic" w:cs="SKR HEAD1"/>
          <w:b/>
          <w:bCs/>
          <w:sz w:val="44"/>
          <w:szCs w:val="44"/>
          <w:rtl/>
          <w:lang w:bidi="ar-EG"/>
        </w:rPr>
        <w:t>إشراف</w:t>
      </w:r>
    </w:p>
    <w:p w:rsidR="000E5EEC" w:rsidRPr="00CE3218" w:rsidRDefault="001A4A86" w:rsidP="00D55E7A">
      <w:pPr>
        <w:bidi/>
        <w:spacing w:after="0" w:line="240" w:lineRule="auto"/>
        <w:jc w:val="center"/>
        <w:rPr>
          <w:rFonts w:ascii="Traditional Arabic" w:hAnsi="Traditional Arabic" w:cs="SKR HEAD1"/>
          <w:b/>
          <w:bCs/>
          <w:sz w:val="44"/>
          <w:szCs w:val="44"/>
          <w:rtl/>
          <w:lang w:bidi="ar-EG"/>
        </w:rPr>
      </w:pPr>
      <w:r w:rsidRPr="00CE3218">
        <w:rPr>
          <w:rFonts w:ascii="Traditional Arabic" w:hAnsi="Traditional Arabic" w:cs="SKR HEAD1" w:hint="cs"/>
          <w:b/>
          <w:bCs/>
          <w:sz w:val="44"/>
          <w:szCs w:val="44"/>
          <w:rtl/>
          <w:lang w:bidi="ar-EG"/>
        </w:rPr>
        <w:t>أ.</w:t>
      </w:r>
      <w:r w:rsidR="000E5EEC" w:rsidRPr="00CE3218">
        <w:rPr>
          <w:rFonts w:ascii="Traditional Arabic" w:hAnsi="Traditional Arabic" w:cs="SKR HEAD1"/>
          <w:b/>
          <w:bCs/>
          <w:sz w:val="44"/>
          <w:szCs w:val="44"/>
          <w:rtl/>
          <w:lang w:bidi="ar-EG"/>
        </w:rPr>
        <w:t>د/ اجلال راتب</w:t>
      </w:r>
    </w:p>
    <w:p w:rsidR="000E5EEC" w:rsidRPr="00355EE5" w:rsidRDefault="000E5EEC" w:rsidP="00D55E7A">
      <w:pPr>
        <w:bidi/>
        <w:spacing w:after="0" w:line="240" w:lineRule="auto"/>
        <w:contextualSpacing/>
        <w:jc w:val="center"/>
        <w:rPr>
          <w:rFonts w:ascii="Traditional Arabic" w:hAnsi="Traditional Arabic" w:cs="SKR HEAD1"/>
          <w:b/>
          <w:bCs/>
          <w:sz w:val="44"/>
          <w:szCs w:val="44"/>
          <w:lang w:bidi="ar-EG"/>
        </w:rPr>
      </w:pPr>
      <w:r w:rsidRPr="00355EE5">
        <w:rPr>
          <w:rFonts w:ascii="Traditional Arabic" w:hAnsi="Traditional Arabic" w:cs="SKR HEAD1"/>
          <w:b/>
          <w:bCs/>
          <w:sz w:val="44"/>
          <w:szCs w:val="44"/>
          <w:rtl/>
          <w:lang w:bidi="ar-EG"/>
        </w:rPr>
        <w:t>أستاذ</w:t>
      </w:r>
      <w:r w:rsidRPr="00355EE5">
        <w:rPr>
          <w:rFonts w:ascii="Traditional Arabic" w:hAnsi="Traditional Arabic" w:cs="SKR HEAD1"/>
          <w:b/>
          <w:bCs/>
          <w:sz w:val="44"/>
          <w:szCs w:val="44"/>
          <w:lang w:bidi="ar-EG"/>
        </w:rPr>
        <w:t xml:space="preserve"> </w:t>
      </w:r>
      <w:r w:rsidRPr="00355EE5">
        <w:rPr>
          <w:rFonts w:ascii="Traditional Arabic" w:hAnsi="Traditional Arabic" w:cs="SKR HEAD1"/>
          <w:b/>
          <w:bCs/>
          <w:sz w:val="44"/>
          <w:szCs w:val="44"/>
          <w:rtl/>
          <w:lang w:bidi="ar-EG"/>
        </w:rPr>
        <w:t xml:space="preserve">العلاقات </w:t>
      </w:r>
      <w:r w:rsidR="001A4A86" w:rsidRPr="00355EE5">
        <w:rPr>
          <w:rFonts w:ascii="Traditional Arabic" w:hAnsi="Traditional Arabic" w:cs="SKR HEAD1" w:hint="cs"/>
          <w:b/>
          <w:bCs/>
          <w:sz w:val="44"/>
          <w:szCs w:val="44"/>
          <w:rtl/>
          <w:lang w:bidi="ar-EG"/>
        </w:rPr>
        <w:t xml:space="preserve">الإقتصادية </w:t>
      </w:r>
      <w:r w:rsidRPr="00355EE5">
        <w:rPr>
          <w:rFonts w:ascii="Traditional Arabic" w:hAnsi="Traditional Arabic" w:cs="SKR HEAD1"/>
          <w:b/>
          <w:bCs/>
          <w:sz w:val="44"/>
          <w:szCs w:val="44"/>
          <w:rtl/>
          <w:lang w:bidi="ar-EG"/>
        </w:rPr>
        <w:t>الدولية</w:t>
      </w:r>
      <w:r w:rsidRPr="00355EE5">
        <w:rPr>
          <w:rFonts w:ascii="Traditional Arabic" w:hAnsi="Traditional Arabic" w:cs="SKR HEAD1" w:hint="cs"/>
          <w:b/>
          <w:bCs/>
          <w:sz w:val="44"/>
          <w:szCs w:val="44"/>
          <w:rtl/>
          <w:lang w:bidi="ar-EG"/>
        </w:rPr>
        <w:t xml:space="preserve"> ب</w:t>
      </w:r>
      <w:r w:rsidRPr="00355EE5">
        <w:rPr>
          <w:rFonts w:ascii="Traditional Arabic" w:hAnsi="Traditional Arabic" w:cs="SKR HEAD1"/>
          <w:b/>
          <w:bCs/>
          <w:sz w:val="44"/>
          <w:szCs w:val="44"/>
          <w:rtl/>
          <w:lang w:bidi="ar-EG"/>
        </w:rPr>
        <w:t>معهد التخطيط القومي</w:t>
      </w:r>
    </w:p>
    <w:p w:rsidR="000E5EEC" w:rsidRPr="00CE3218" w:rsidRDefault="000E5EEC" w:rsidP="00D55E7A">
      <w:pPr>
        <w:bidi/>
        <w:spacing w:after="0" w:line="240" w:lineRule="auto"/>
        <w:jc w:val="center"/>
        <w:rPr>
          <w:rFonts w:ascii="Traditional Arabic" w:hAnsi="Traditional Arabic" w:cs="Simplified Arabic"/>
          <w:b/>
          <w:bCs/>
          <w:sz w:val="44"/>
          <w:szCs w:val="44"/>
          <w:rtl/>
        </w:rPr>
      </w:pPr>
    </w:p>
    <w:p w:rsidR="000E5EEC" w:rsidRPr="00CE3218" w:rsidRDefault="001A4A86" w:rsidP="00D55E7A">
      <w:pPr>
        <w:bidi/>
        <w:spacing w:after="0" w:line="240" w:lineRule="auto"/>
        <w:jc w:val="center"/>
        <w:rPr>
          <w:rFonts w:ascii="Traditional Arabic" w:hAnsi="Traditional Arabic" w:cs="SKR HEAD1"/>
          <w:b/>
          <w:bCs/>
          <w:sz w:val="40"/>
          <w:szCs w:val="40"/>
          <w:rtl/>
          <w:lang w:bidi="ar-EG"/>
        </w:rPr>
      </w:pPr>
      <w:r w:rsidRPr="00CE3218">
        <w:rPr>
          <w:rFonts w:ascii="Traditional Arabic" w:hAnsi="Traditional Arabic" w:cs="SKR HEAD1"/>
          <w:b/>
          <w:bCs/>
          <w:sz w:val="40"/>
          <w:szCs w:val="40"/>
          <w:rtl/>
          <w:lang w:bidi="ar-EG"/>
        </w:rPr>
        <w:t>لنيل درجة ماج</w:t>
      </w:r>
      <w:r w:rsidR="000E5EEC" w:rsidRPr="00CE3218">
        <w:rPr>
          <w:rFonts w:ascii="Traditional Arabic" w:hAnsi="Traditional Arabic" w:cs="SKR HEAD1"/>
          <w:b/>
          <w:bCs/>
          <w:sz w:val="40"/>
          <w:szCs w:val="40"/>
          <w:rtl/>
          <w:lang w:bidi="ar-EG"/>
        </w:rPr>
        <w:t>ستير التخطيط والتنمية</w:t>
      </w:r>
    </w:p>
    <w:p w:rsidR="00D55E7A" w:rsidRPr="00CE3218" w:rsidRDefault="00D55E7A" w:rsidP="00D55E7A">
      <w:pPr>
        <w:bidi/>
        <w:spacing w:after="0" w:line="240" w:lineRule="auto"/>
        <w:jc w:val="center"/>
        <w:rPr>
          <w:rFonts w:ascii="Traditional Arabic" w:hAnsi="Traditional Arabic" w:cs="SKR HEAD1"/>
          <w:b/>
          <w:bCs/>
          <w:sz w:val="40"/>
          <w:szCs w:val="40"/>
          <w:rtl/>
          <w:lang w:bidi="ar-EG"/>
        </w:rPr>
      </w:pPr>
    </w:p>
    <w:p w:rsidR="000E5EEC" w:rsidRPr="00CE3218" w:rsidRDefault="00CE3218" w:rsidP="00D55E7A">
      <w:pPr>
        <w:bidi/>
        <w:spacing w:after="0" w:line="240" w:lineRule="auto"/>
        <w:jc w:val="center"/>
        <w:rPr>
          <w:rFonts w:ascii="Traditional Arabic" w:hAnsi="Traditional Arabic" w:cs="SKR HEAD1"/>
          <w:b/>
          <w:bCs/>
          <w:sz w:val="40"/>
          <w:szCs w:val="40"/>
          <w:rtl/>
          <w:lang w:bidi="ar-EG"/>
        </w:rPr>
      </w:pPr>
      <w:r w:rsidRPr="00CE3218">
        <w:rPr>
          <w:rFonts w:ascii="Traditional Arabic" w:hAnsi="Traditional Arabic" w:cs="SKR HEAD1" w:hint="cs"/>
          <w:b/>
          <w:bCs/>
          <w:sz w:val="40"/>
          <w:szCs w:val="40"/>
          <w:rtl/>
          <w:lang w:bidi="ar-EG"/>
        </w:rPr>
        <w:t>2019</w:t>
      </w:r>
    </w:p>
    <w:p w:rsidR="000E5EEC" w:rsidRPr="00CE3218" w:rsidRDefault="000E5EEC">
      <w:pPr>
        <w:spacing w:line="276" w:lineRule="auto"/>
        <w:jc w:val="left"/>
        <w:rPr>
          <w:rFonts w:cs="Simplified Arabic"/>
        </w:rPr>
      </w:pPr>
      <w:r w:rsidRPr="00CE3218">
        <w:rPr>
          <w:rFonts w:cs="Simplified Arabic"/>
        </w:rPr>
        <w:br w:type="page"/>
      </w:r>
    </w:p>
    <w:p w:rsidR="000E5EEC" w:rsidRPr="00CE3218" w:rsidRDefault="00565E5C" w:rsidP="000E5EEC">
      <w:pPr>
        <w:bidi/>
        <w:jc w:val="left"/>
        <w:rPr>
          <w:rFonts w:ascii="Traditional Arabic" w:hAnsi="Traditional Arabic" w:cs="Simplified Arabic"/>
          <w:b/>
          <w:bCs/>
          <w:sz w:val="28"/>
          <w:szCs w:val="28"/>
          <w:rtl/>
        </w:rPr>
      </w:pPr>
      <w:r w:rsidRPr="00CE3218">
        <w:rPr>
          <w:rFonts w:ascii="Traditional Arabic" w:hAnsi="Traditional Arabic" w:cs="SKR HEAD1"/>
          <w:b/>
          <w:bCs/>
          <w:noProof/>
          <w:sz w:val="28"/>
          <w:szCs w:val="28"/>
          <w:rtl/>
        </w:rPr>
        <w:lastRenderedPageBreak/>
        <w:drawing>
          <wp:anchor distT="0" distB="0" distL="114300" distR="114300" simplePos="0" relativeHeight="251761664" behindDoc="0" locked="0" layoutInCell="1" allowOverlap="1" wp14:anchorId="48519311" wp14:editId="7C83CEF6">
            <wp:simplePos x="0" y="0"/>
            <wp:positionH relativeFrom="column">
              <wp:posOffset>4806950</wp:posOffset>
            </wp:positionH>
            <wp:positionV relativeFrom="paragraph">
              <wp:posOffset>-262009</wp:posOffset>
            </wp:positionV>
            <wp:extent cx="859790" cy="1202055"/>
            <wp:effectExtent l="0" t="0" r="0" b="0"/>
            <wp:wrapNone/>
            <wp:docPr id="83" name="Picture 83" descr="C:\Users\pc1\Downloads\in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Downloads\inp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790" cy="1202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5EEC" w:rsidRPr="00CE3218" w:rsidRDefault="000E5EEC" w:rsidP="000E5EEC">
      <w:pPr>
        <w:bidi/>
        <w:ind w:left="-625"/>
        <w:jc w:val="left"/>
        <w:rPr>
          <w:rFonts w:ascii="Traditional Arabic" w:hAnsi="Traditional Arabic" w:cs="Simplified Arabic"/>
          <w:b/>
          <w:bCs/>
          <w:sz w:val="2"/>
          <w:szCs w:val="2"/>
          <w:rtl/>
        </w:rPr>
      </w:pPr>
    </w:p>
    <w:p w:rsidR="00120F17" w:rsidRPr="00CE3218" w:rsidRDefault="00120F17" w:rsidP="00D55E7A">
      <w:pPr>
        <w:bidi/>
        <w:spacing w:after="0" w:line="240" w:lineRule="auto"/>
        <w:ind w:left="-766"/>
        <w:jc w:val="left"/>
        <w:rPr>
          <w:rFonts w:ascii="Traditional Arabic" w:hAnsi="Traditional Arabic" w:cs="SKR HEAD1"/>
          <w:b/>
          <w:bCs/>
          <w:sz w:val="28"/>
          <w:szCs w:val="28"/>
          <w:rtl/>
          <w:lang w:bidi="ar-EG"/>
        </w:rPr>
      </w:pPr>
    </w:p>
    <w:p w:rsidR="000E5EEC" w:rsidRPr="00CE3218" w:rsidRDefault="000E5EEC" w:rsidP="00120F17">
      <w:pPr>
        <w:bidi/>
        <w:spacing w:after="0" w:line="240" w:lineRule="auto"/>
        <w:ind w:left="-766"/>
        <w:jc w:val="left"/>
        <w:rPr>
          <w:rFonts w:ascii="Traditional Arabic" w:hAnsi="Traditional Arabic" w:cs="SKR HEAD1"/>
          <w:b/>
          <w:bCs/>
          <w:sz w:val="28"/>
          <w:szCs w:val="28"/>
          <w:lang w:bidi="ar-EG"/>
        </w:rPr>
      </w:pPr>
      <w:r w:rsidRPr="00CE3218">
        <w:rPr>
          <w:rFonts w:ascii="Traditional Arabic" w:hAnsi="Traditional Arabic" w:cs="SKR HEAD1"/>
          <w:b/>
          <w:bCs/>
          <w:sz w:val="28"/>
          <w:szCs w:val="28"/>
          <w:rtl/>
          <w:lang w:bidi="ar-EG"/>
        </w:rPr>
        <w:t>معهد التخطيط القومي</w:t>
      </w:r>
    </w:p>
    <w:p w:rsidR="00FE5918" w:rsidRPr="00CE3218" w:rsidRDefault="00FE5918" w:rsidP="00FE5918">
      <w:pPr>
        <w:bidi/>
        <w:spacing w:after="0" w:line="240" w:lineRule="auto"/>
        <w:jc w:val="center"/>
        <w:rPr>
          <w:rFonts w:ascii="Traditional Arabic" w:hAnsi="Traditional Arabic" w:cs="SKR HEAD1"/>
          <w:b/>
          <w:bCs/>
          <w:sz w:val="32"/>
          <w:szCs w:val="32"/>
          <w:rtl/>
          <w:lang w:bidi="ar-EG"/>
        </w:rPr>
      </w:pPr>
    </w:p>
    <w:p w:rsidR="000E5EEC" w:rsidRPr="00CE3218" w:rsidRDefault="000E5EEC" w:rsidP="00FE5918">
      <w:pPr>
        <w:bidi/>
        <w:spacing w:after="0" w:line="240" w:lineRule="auto"/>
        <w:jc w:val="center"/>
        <w:rPr>
          <w:rFonts w:ascii="Traditional Arabic" w:hAnsi="Traditional Arabic" w:cs="SKR HEAD1"/>
          <w:b/>
          <w:bCs/>
          <w:sz w:val="32"/>
          <w:szCs w:val="32"/>
          <w:rtl/>
          <w:lang w:bidi="ar-EG"/>
        </w:rPr>
      </w:pPr>
      <w:r w:rsidRPr="00CE3218">
        <w:rPr>
          <w:rFonts w:ascii="Traditional Arabic" w:hAnsi="Traditional Arabic" w:cs="SKR HEAD1" w:hint="cs"/>
          <w:b/>
          <w:bCs/>
          <w:sz w:val="32"/>
          <w:szCs w:val="32"/>
          <w:rtl/>
          <w:lang w:bidi="ar-EG"/>
        </w:rPr>
        <w:t xml:space="preserve">إجازة </w:t>
      </w:r>
      <w:r w:rsidRPr="00CE3218">
        <w:rPr>
          <w:rFonts w:ascii="Traditional Arabic" w:hAnsi="Traditional Arabic" w:cs="SKR HEAD1"/>
          <w:b/>
          <w:bCs/>
          <w:sz w:val="32"/>
          <w:szCs w:val="32"/>
          <w:rtl/>
          <w:lang w:bidi="ar-EG"/>
        </w:rPr>
        <w:t>رسالة ماجستير</w:t>
      </w:r>
      <w:r w:rsidRPr="00CE3218">
        <w:rPr>
          <w:rFonts w:ascii="Traditional Arabic" w:hAnsi="Traditional Arabic" w:cs="SKR HEAD1" w:hint="cs"/>
          <w:b/>
          <w:bCs/>
          <w:sz w:val="32"/>
          <w:szCs w:val="32"/>
          <w:rtl/>
          <w:lang w:bidi="ar-EG"/>
        </w:rPr>
        <w:t xml:space="preserve"> ف</w:t>
      </w:r>
      <w:r w:rsidR="001A4A86" w:rsidRPr="00CE3218">
        <w:rPr>
          <w:rFonts w:ascii="Traditional Arabic" w:hAnsi="Traditional Arabic" w:cs="SKR HEAD1" w:hint="cs"/>
          <w:b/>
          <w:bCs/>
          <w:sz w:val="32"/>
          <w:szCs w:val="32"/>
          <w:rtl/>
          <w:lang w:bidi="ar-EG"/>
        </w:rPr>
        <w:t>ي</w:t>
      </w:r>
      <w:r w:rsidRPr="00CE3218">
        <w:rPr>
          <w:rFonts w:ascii="Traditional Arabic" w:hAnsi="Traditional Arabic" w:cs="SKR HEAD1" w:hint="cs"/>
          <w:b/>
          <w:bCs/>
          <w:sz w:val="32"/>
          <w:szCs w:val="32"/>
          <w:rtl/>
          <w:lang w:bidi="ar-EG"/>
        </w:rPr>
        <w:t xml:space="preserve"> التخطيط والتنمية</w:t>
      </w:r>
    </w:p>
    <w:p w:rsidR="000E5EEC" w:rsidRPr="00CE3218" w:rsidRDefault="000E5EEC" w:rsidP="00FE5918">
      <w:pPr>
        <w:bidi/>
        <w:spacing w:after="0" w:line="240" w:lineRule="auto"/>
        <w:jc w:val="center"/>
        <w:rPr>
          <w:rFonts w:ascii="Traditional Arabic" w:hAnsi="Traditional Arabic" w:cs="Simplified Arabic"/>
          <w:b/>
          <w:bCs/>
          <w:sz w:val="4"/>
          <w:szCs w:val="4"/>
          <w:rtl/>
          <w:lang w:bidi="ar-EG"/>
        </w:rPr>
      </w:pPr>
    </w:p>
    <w:p w:rsidR="000E5EEC" w:rsidRPr="00CE3218" w:rsidRDefault="000E5EEC" w:rsidP="00413628">
      <w:pPr>
        <w:bidi/>
        <w:spacing w:after="0" w:line="240" w:lineRule="auto"/>
        <w:ind w:left="-483" w:right="-567"/>
        <w:jc w:val="center"/>
        <w:rPr>
          <w:rFonts w:ascii="Traditional Arabic" w:hAnsi="Traditional Arabic" w:cs="PT Bold Heading"/>
          <w:sz w:val="44"/>
          <w:szCs w:val="44"/>
          <w:rtl/>
          <w:lang w:bidi="ar-EG"/>
        </w:rPr>
      </w:pPr>
      <w:r w:rsidRPr="00CE3218">
        <w:rPr>
          <w:rFonts w:ascii="Traditional Arabic" w:hAnsi="Traditional Arabic" w:cs="PT Bold Heading"/>
          <w:sz w:val="44"/>
          <w:szCs w:val="44"/>
          <w:rtl/>
          <w:lang w:bidi="ar-EG"/>
        </w:rPr>
        <w:t>بعض الاتفاقيات التجارية</w:t>
      </w:r>
      <w:r w:rsidRPr="00CE3218">
        <w:rPr>
          <w:rFonts w:ascii="Traditional Arabic" w:hAnsi="Traditional Arabic" w:cs="PT Bold Heading" w:hint="cs"/>
          <w:sz w:val="44"/>
          <w:szCs w:val="44"/>
          <w:rtl/>
          <w:lang w:bidi="ar-EG"/>
        </w:rPr>
        <w:t xml:space="preserve"> </w:t>
      </w:r>
      <w:r w:rsidRPr="00CE3218">
        <w:rPr>
          <w:rFonts w:ascii="Traditional Arabic" w:hAnsi="Traditional Arabic" w:cs="PT Bold Heading"/>
          <w:sz w:val="44"/>
          <w:szCs w:val="44"/>
          <w:rtl/>
          <w:lang w:bidi="ar-EG"/>
        </w:rPr>
        <w:t>وآثارها على الاقتصاد المصري</w:t>
      </w:r>
    </w:p>
    <w:p w:rsidR="000E5EEC" w:rsidRPr="00CE3218" w:rsidRDefault="000E5EEC" w:rsidP="00FE5918">
      <w:pPr>
        <w:bidi/>
        <w:spacing w:after="0" w:line="240" w:lineRule="auto"/>
        <w:jc w:val="center"/>
        <w:rPr>
          <w:rFonts w:asciiTheme="majorBidi" w:hAnsiTheme="majorBidi" w:cstheme="majorBidi"/>
          <w:b/>
          <w:bCs/>
          <w:sz w:val="32"/>
          <w:szCs w:val="32"/>
          <w:lang w:bidi="ar-EG"/>
        </w:rPr>
      </w:pPr>
      <w:r w:rsidRPr="00CE3218">
        <w:rPr>
          <w:rFonts w:asciiTheme="majorBidi" w:hAnsiTheme="majorBidi" w:cstheme="majorBidi"/>
          <w:b/>
          <w:bCs/>
          <w:sz w:val="32"/>
          <w:szCs w:val="32"/>
          <w:lang w:bidi="ar-EG"/>
        </w:rPr>
        <w:t>The impact of some commercial agreements on the Egyptian economy</w:t>
      </w:r>
    </w:p>
    <w:p w:rsidR="000E5EEC" w:rsidRPr="00CE3218" w:rsidRDefault="000E5EEC" w:rsidP="00FE5918">
      <w:pPr>
        <w:spacing w:after="0" w:line="240" w:lineRule="auto"/>
        <w:jc w:val="left"/>
        <w:rPr>
          <w:rFonts w:cs="Simplified Arabic"/>
          <w:sz w:val="8"/>
          <w:szCs w:val="8"/>
        </w:rPr>
      </w:pPr>
    </w:p>
    <w:p w:rsidR="00120F17" w:rsidRPr="00CE3218" w:rsidRDefault="00120F17" w:rsidP="00FE5918">
      <w:pPr>
        <w:bidi/>
        <w:spacing w:after="0" w:line="240" w:lineRule="auto"/>
        <w:jc w:val="center"/>
        <w:rPr>
          <w:rFonts w:ascii="Traditional Arabic" w:hAnsi="Traditional Arabic" w:cs="SKR HEAD1"/>
          <w:b/>
          <w:bCs/>
          <w:sz w:val="2"/>
          <w:szCs w:val="2"/>
          <w:rtl/>
          <w:lang w:bidi="ar-EG"/>
        </w:rPr>
      </w:pPr>
    </w:p>
    <w:p w:rsidR="000E5EEC" w:rsidRPr="00CE3218" w:rsidRDefault="000E5EEC" w:rsidP="00FE5918">
      <w:pPr>
        <w:bidi/>
        <w:spacing w:after="0" w:line="240" w:lineRule="auto"/>
        <w:jc w:val="center"/>
        <w:rPr>
          <w:rFonts w:ascii="Traditional Arabic" w:hAnsi="Traditional Arabic" w:cs="SKR HEAD1"/>
          <w:b/>
          <w:bCs/>
          <w:sz w:val="36"/>
          <w:szCs w:val="36"/>
          <w:lang w:bidi="ar-EG"/>
        </w:rPr>
      </w:pPr>
      <w:r w:rsidRPr="00CE3218">
        <w:rPr>
          <w:rFonts w:ascii="Traditional Arabic" w:hAnsi="Traditional Arabic" w:cs="SKR HEAD1"/>
          <w:b/>
          <w:bCs/>
          <w:sz w:val="36"/>
          <w:szCs w:val="36"/>
          <w:rtl/>
          <w:lang w:bidi="ar-EG"/>
        </w:rPr>
        <w:t>إعداد</w:t>
      </w:r>
    </w:p>
    <w:p w:rsidR="000E5EEC" w:rsidRPr="00CE3218" w:rsidRDefault="000E5EEC" w:rsidP="00FE59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طه محمد طه الديب</w:t>
      </w:r>
    </w:p>
    <w:p w:rsidR="00413628" w:rsidRPr="00CE3218" w:rsidRDefault="00413628" w:rsidP="00413628">
      <w:pPr>
        <w:bidi/>
        <w:spacing w:after="0" w:line="240" w:lineRule="auto"/>
        <w:jc w:val="center"/>
        <w:rPr>
          <w:rFonts w:ascii="Traditional Arabic" w:hAnsi="Traditional Arabic" w:cs="SKR HEAD1"/>
          <w:b/>
          <w:bCs/>
          <w:sz w:val="36"/>
          <w:szCs w:val="36"/>
          <w:rtl/>
          <w:lang w:bidi="ar-EG"/>
        </w:rPr>
      </w:pPr>
    </w:p>
    <w:p w:rsidR="00413628" w:rsidRPr="00CE3218" w:rsidRDefault="00413628" w:rsidP="00413628">
      <w:pPr>
        <w:bidi/>
        <w:spacing w:after="0" w:line="240" w:lineRule="auto"/>
        <w:jc w:val="center"/>
        <w:rPr>
          <w:rFonts w:ascii="Traditional Arabic" w:hAnsi="Traditional Arabic" w:cs="SKR HEAD1"/>
          <w:b/>
          <w:bCs/>
          <w:rtl/>
          <w:lang w:bidi="ar-EG"/>
        </w:rPr>
      </w:pPr>
    </w:p>
    <w:p w:rsidR="00D55E7A" w:rsidRPr="00CE3218" w:rsidRDefault="00D55E7A" w:rsidP="00FE5918">
      <w:pPr>
        <w:bidi/>
        <w:spacing w:after="0" w:line="240" w:lineRule="auto"/>
        <w:jc w:val="center"/>
        <w:rPr>
          <w:rFonts w:ascii="Traditional Arabic" w:hAnsi="Traditional Arabic" w:cs="Simplified Arabic"/>
          <w:b/>
          <w:bCs/>
          <w:sz w:val="2"/>
          <w:szCs w:val="2"/>
          <w:rtl/>
        </w:rPr>
      </w:pPr>
    </w:p>
    <w:p w:rsidR="000E5EEC" w:rsidRPr="00CE3218" w:rsidRDefault="000E5EEC" w:rsidP="00FE5918">
      <w:pPr>
        <w:bidi/>
        <w:spacing w:after="0" w:line="240" w:lineRule="auto"/>
        <w:jc w:val="center"/>
        <w:rPr>
          <w:rFonts w:ascii="Traditional Arabic" w:hAnsi="Traditional Arabic" w:cs="SKR HEAD1"/>
          <w:b/>
          <w:bCs/>
          <w:sz w:val="40"/>
          <w:szCs w:val="40"/>
          <w:lang w:bidi="ar-EG"/>
        </w:rPr>
      </w:pPr>
      <w:r w:rsidRPr="00CE3218">
        <w:rPr>
          <w:rFonts w:ascii="Traditional Arabic" w:hAnsi="Traditional Arabic" w:cs="SKR HEAD1" w:hint="cs"/>
          <w:b/>
          <w:bCs/>
          <w:sz w:val="40"/>
          <w:szCs w:val="40"/>
          <w:rtl/>
          <w:lang w:bidi="ar-EG"/>
        </w:rPr>
        <w:t>لجنة المناق</w:t>
      </w:r>
      <w:r w:rsidR="00565E5C" w:rsidRPr="00CE3218">
        <w:rPr>
          <w:rFonts w:ascii="Traditional Arabic" w:hAnsi="Traditional Arabic" w:cs="SKR HEAD1" w:hint="cs"/>
          <w:b/>
          <w:bCs/>
          <w:sz w:val="40"/>
          <w:szCs w:val="40"/>
          <w:rtl/>
          <w:lang w:bidi="ar-EG"/>
        </w:rPr>
        <w:t>ش</w:t>
      </w:r>
      <w:r w:rsidRPr="00CE3218">
        <w:rPr>
          <w:rFonts w:ascii="Traditional Arabic" w:hAnsi="Traditional Arabic" w:cs="SKR HEAD1" w:hint="cs"/>
          <w:b/>
          <w:bCs/>
          <w:sz w:val="40"/>
          <w:szCs w:val="40"/>
          <w:rtl/>
          <w:lang w:bidi="ar-EG"/>
        </w:rPr>
        <w:t>ة والحكم</w:t>
      </w:r>
    </w:p>
    <w:p w:rsidR="00120F17" w:rsidRPr="00CE3218" w:rsidRDefault="00120F17" w:rsidP="00FE5918">
      <w:pPr>
        <w:spacing w:after="0" w:line="240" w:lineRule="auto"/>
        <w:jc w:val="left"/>
        <w:rPr>
          <w:rFonts w:cs="Simplified Arabic"/>
          <w:sz w:val="6"/>
          <w:szCs w:val="6"/>
        </w:rPr>
      </w:pPr>
    </w:p>
    <w:p w:rsidR="00120F17" w:rsidRPr="00CE3218" w:rsidRDefault="00120F17" w:rsidP="00AC2269">
      <w:pPr>
        <w:spacing w:before="120" w:after="120" w:line="240" w:lineRule="auto"/>
        <w:jc w:val="left"/>
        <w:rPr>
          <w:rFonts w:cs="Simplified Arabic"/>
          <w:sz w:val="2"/>
          <w:szCs w:val="2"/>
          <w:rtl/>
        </w:rPr>
      </w:pPr>
    </w:p>
    <w:p w:rsidR="00120F17" w:rsidRPr="00CE3218" w:rsidRDefault="00120F17" w:rsidP="00AC2269">
      <w:pPr>
        <w:spacing w:before="120" w:after="120" w:line="240" w:lineRule="auto"/>
        <w:jc w:val="left"/>
        <w:rPr>
          <w:rFonts w:cs="Simplified Arabic"/>
          <w:sz w:val="2"/>
          <w:szCs w:val="2"/>
        </w:rPr>
      </w:pPr>
    </w:p>
    <w:tbl>
      <w:tblPr>
        <w:bidiVisual/>
        <w:tblW w:w="10094" w:type="dxa"/>
        <w:jc w:val="center"/>
        <w:tblInd w:w="-829" w:type="dxa"/>
        <w:tblLook w:val="04A0" w:firstRow="1" w:lastRow="0" w:firstColumn="1" w:lastColumn="0" w:noHBand="0" w:noVBand="1"/>
      </w:tblPr>
      <w:tblGrid>
        <w:gridCol w:w="7825"/>
        <w:gridCol w:w="2269"/>
      </w:tblGrid>
      <w:tr w:rsidR="00CE3218" w:rsidRPr="00CE3218" w:rsidTr="001A4A86">
        <w:trPr>
          <w:jc w:val="center"/>
        </w:trPr>
        <w:tc>
          <w:tcPr>
            <w:tcW w:w="7825" w:type="dxa"/>
          </w:tcPr>
          <w:p w:rsidR="000E5EEC" w:rsidRPr="00CE3218" w:rsidRDefault="000E5EEC" w:rsidP="00AC2269">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ال</w:t>
            </w:r>
            <w:r w:rsidRPr="00CE3218">
              <w:rPr>
                <w:rFonts w:ascii="Traditional Arabic" w:hAnsi="Traditional Arabic" w:cs="SKR HEAD1"/>
                <w:b/>
                <w:bCs/>
                <w:sz w:val="36"/>
                <w:szCs w:val="36"/>
                <w:rtl/>
                <w:lang w:bidi="ar-EG"/>
              </w:rPr>
              <w:t>أستاذة الدكتورة/ اجلال راتب</w:t>
            </w:r>
          </w:p>
          <w:p w:rsidR="000E5EEC" w:rsidRPr="00CE3218" w:rsidRDefault="000E5EEC" w:rsidP="00AC2269">
            <w:pPr>
              <w:bidi/>
              <w:spacing w:before="120" w:after="120" w:line="240" w:lineRule="auto"/>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أستاذ العلاقات الإقتصادية الدولية بمعهد التخطيط القومي</w:t>
            </w:r>
          </w:p>
        </w:tc>
        <w:tc>
          <w:tcPr>
            <w:tcW w:w="2269" w:type="dxa"/>
          </w:tcPr>
          <w:p w:rsidR="000E5EEC" w:rsidRPr="00CE3218" w:rsidRDefault="000E5EEC" w:rsidP="00AC2269">
            <w:pPr>
              <w:bidi/>
              <w:spacing w:before="120" w:after="120" w:line="240" w:lineRule="auto"/>
              <w:rPr>
                <w:rFonts w:ascii="Arabic Typesetting" w:hAnsi="Arabic Typesetting" w:cs="Simplified Arabic"/>
                <w:b/>
                <w:bCs/>
                <w:sz w:val="32"/>
                <w:szCs w:val="32"/>
                <w:rtl/>
                <w:lang w:bidi="ar-EG"/>
              </w:rPr>
            </w:pPr>
            <w:r w:rsidRPr="00CE3218">
              <w:rPr>
                <w:rFonts w:ascii="Arabic Typesetting" w:hAnsi="Arabic Typesetting" w:cs="Simplified Arabic" w:hint="cs"/>
                <w:b/>
                <w:bCs/>
                <w:sz w:val="32"/>
                <w:szCs w:val="32"/>
                <w:rtl/>
                <w:lang w:bidi="ar-EG"/>
              </w:rPr>
              <w:t>مشرفا ورئيسا</w:t>
            </w:r>
          </w:p>
        </w:tc>
      </w:tr>
      <w:tr w:rsidR="00CE3218" w:rsidRPr="00CE3218" w:rsidTr="001A4A86">
        <w:trPr>
          <w:jc w:val="center"/>
        </w:trPr>
        <w:tc>
          <w:tcPr>
            <w:tcW w:w="7825" w:type="dxa"/>
          </w:tcPr>
          <w:p w:rsidR="000E5EEC" w:rsidRPr="00CE3218" w:rsidRDefault="000E5EEC" w:rsidP="00AC2269">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الأستاذ الدكتور/ حسين</w:t>
            </w:r>
            <w:r w:rsidRPr="00CE3218">
              <w:rPr>
                <w:rFonts w:ascii="Traditional Arabic" w:hAnsi="Traditional Arabic" w:cs="SKR HEAD1" w:hint="cs"/>
                <w:b/>
                <w:bCs/>
                <w:sz w:val="36"/>
                <w:szCs w:val="36"/>
                <w:rtl/>
                <w:lang w:bidi="ar-EG"/>
              </w:rPr>
              <w:t xml:space="preserve"> </w:t>
            </w:r>
            <w:r w:rsidRPr="00CE3218">
              <w:rPr>
                <w:rFonts w:ascii="Traditional Arabic" w:hAnsi="Traditional Arabic" w:cs="SKR HEAD1"/>
                <w:b/>
                <w:bCs/>
                <w:sz w:val="36"/>
                <w:szCs w:val="36"/>
                <w:rtl/>
                <w:lang w:bidi="ar-EG"/>
              </w:rPr>
              <w:t>صالح</w:t>
            </w:r>
          </w:p>
          <w:p w:rsidR="000E5EEC" w:rsidRPr="00CE3218" w:rsidRDefault="00413628" w:rsidP="00AC2269">
            <w:pPr>
              <w:bidi/>
              <w:spacing w:before="120" w:after="120" w:line="240" w:lineRule="auto"/>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أستاذ العلاقات الإقتصادية الدولية بمعهد التخطيط القومي</w:t>
            </w:r>
          </w:p>
        </w:tc>
        <w:tc>
          <w:tcPr>
            <w:tcW w:w="2269" w:type="dxa"/>
          </w:tcPr>
          <w:p w:rsidR="000E5EEC" w:rsidRPr="00CE3218" w:rsidRDefault="000E5EEC" w:rsidP="00AC2269">
            <w:pPr>
              <w:bidi/>
              <w:spacing w:before="120" w:after="120" w:line="240" w:lineRule="auto"/>
              <w:rPr>
                <w:rFonts w:ascii="Arabic Typesetting" w:hAnsi="Arabic Typesetting" w:cs="Simplified Arabic"/>
                <w:b/>
                <w:bCs/>
                <w:sz w:val="32"/>
                <w:szCs w:val="32"/>
                <w:rtl/>
                <w:lang w:bidi="ar-EG"/>
              </w:rPr>
            </w:pPr>
            <w:r w:rsidRPr="00CE3218">
              <w:rPr>
                <w:rFonts w:ascii="Arabic Typesetting" w:hAnsi="Arabic Typesetting" w:cs="Simplified Arabic" w:hint="cs"/>
                <w:b/>
                <w:bCs/>
                <w:sz w:val="32"/>
                <w:szCs w:val="32"/>
                <w:rtl/>
                <w:lang w:bidi="ar-EG"/>
              </w:rPr>
              <w:t>محكما وعضوا</w:t>
            </w:r>
          </w:p>
        </w:tc>
      </w:tr>
      <w:tr w:rsidR="00CE3218" w:rsidRPr="00CE3218" w:rsidTr="001A4A86">
        <w:trPr>
          <w:jc w:val="center"/>
        </w:trPr>
        <w:tc>
          <w:tcPr>
            <w:tcW w:w="7825" w:type="dxa"/>
          </w:tcPr>
          <w:p w:rsidR="000E5EEC" w:rsidRPr="00CE3218" w:rsidRDefault="000E5EEC" w:rsidP="00AC2269">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الأستاذ الدكتور/ عبدالمطلب</w:t>
            </w:r>
            <w:r w:rsidRPr="00CE3218">
              <w:rPr>
                <w:rFonts w:ascii="Traditional Arabic" w:hAnsi="Traditional Arabic" w:cs="SKR HEAD1" w:hint="cs"/>
                <w:b/>
                <w:bCs/>
                <w:sz w:val="36"/>
                <w:szCs w:val="36"/>
                <w:rtl/>
                <w:lang w:bidi="ar-EG"/>
              </w:rPr>
              <w:t xml:space="preserve"> عبدالمطلب </w:t>
            </w:r>
            <w:r w:rsidRPr="00CE3218">
              <w:rPr>
                <w:rFonts w:ascii="Traditional Arabic" w:hAnsi="Traditional Arabic" w:cs="SKR HEAD1"/>
                <w:b/>
                <w:bCs/>
                <w:sz w:val="36"/>
                <w:szCs w:val="36"/>
                <w:rtl/>
                <w:lang w:bidi="ar-EG"/>
              </w:rPr>
              <w:t xml:space="preserve">عبدالحميد </w:t>
            </w:r>
          </w:p>
          <w:p w:rsidR="00120F17" w:rsidRPr="00CE3218" w:rsidRDefault="000E5EEC" w:rsidP="00AC2269">
            <w:pPr>
              <w:bidi/>
              <w:spacing w:before="120" w:after="120" w:line="240" w:lineRule="auto"/>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أستاذ الإقتصاد ورئيس قسم الإقتصاد الأسبق</w:t>
            </w:r>
          </w:p>
          <w:p w:rsidR="00120F17" w:rsidRPr="00CE3218" w:rsidRDefault="000E5EEC" w:rsidP="00FE5918">
            <w:pPr>
              <w:bidi/>
              <w:spacing w:before="120" w:after="120" w:line="240" w:lineRule="auto"/>
              <w:rPr>
                <w:rFonts w:cs="Simplified Arabic"/>
                <w:rtl/>
              </w:rPr>
            </w:pPr>
            <w:r w:rsidRPr="00CE3218">
              <w:rPr>
                <w:rFonts w:ascii="Arabic Typesetting" w:hAnsi="Arabic Typesetting" w:cs="Simplified Arabic"/>
                <w:sz w:val="32"/>
                <w:szCs w:val="32"/>
                <w:rtl/>
                <w:lang w:bidi="ar-EG"/>
              </w:rPr>
              <w:t>بأكاديمية السادات للعلوم الإدارية</w:t>
            </w:r>
          </w:p>
        </w:tc>
        <w:tc>
          <w:tcPr>
            <w:tcW w:w="2269" w:type="dxa"/>
          </w:tcPr>
          <w:p w:rsidR="000E5EEC" w:rsidRPr="00CE3218" w:rsidRDefault="000E5EEC" w:rsidP="00AC2269">
            <w:pPr>
              <w:bidi/>
              <w:spacing w:before="120" w:after="120" w:line="240" w:lineRule="auto"/>
              <w:rPr>
                <w:rFonts w:ascii="Arabic Typesetting" w:hAnsi="Arabic Typesetting" w:cs="Simplified Arabic"/>
                <w:b/>
                <w:bCs/>
                <w:sz w:val="32"/>
                <w:szCs w:val="32"/>
                <w:rtl/>
                <w:lang w:bidi="ar-EG"/>
              </w:rPr>
            </w:pPr>
            <w:r w:rsidRPr="00CE3218">
              <w:rPr>
                <w:rFonts w:ascii="Arabic Typesetting" w:hAnsi="Arabic Typesetting" w:cs="Simplified Arabic" w:hint="cs"/>
                <w:b/>
                <w:bCs/>
                <w:sz w:val="32"/>
                <w:szCs w:val="32"/>
                <w:rtl/>
                <w:lang w:bidi="ar-EG"/>
              </w:rPr>
              <w:t>محكما وعضوا</w:t>
            </w:r>
          </w:p>
        </w:tc>
      </w:tr>
      <w:tr w:rsidR="00CE3218" w:rsidRPr="00CE3218" w:rsidTr="001A4A86">
        <w:trPr>
          <w:jc w:val="center"/>
        </w:trPr>
        <w:tc>
          <w:tcPr>
            <w:tcW w:w="7825" w:type="dxa"/>
          </w:tcPr>
          <w:p w:rsidR="001A4A86" w:rsidRPr="00CE3218" w:rsidRDefault="001A4A86" w:rsidP="00413628">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 xml:space="preserve">تاريخ الإجازة :         /        /   </w:t>
            </w:r>
            <w:r w:rsidR="00413628" w:rsidRPr="00CE3218">
              <w:rPr>
                <w:rFonts w:ascii="Traditional Arabic" w:hAnsi="Traditional Arabic" w:cs="SKR HEAD1" w:hint="cs"/>
                <w:b/>
                <w:bCs/>
                <w:sz w:val="36"/>
                <w:szCs w:val="36"/>
                <w:rtl/>
                <w:lang w:bidi="ar-EG"/>
              </w:rPr>
              <w:t xml:space="preserve"> 2019</w:t>
            </w:r>
            <w:r w:rsidRPr="00CE3218">
              <w:rPr>
                <w:rFonts w:ascii="Traditional Arabic" w:hAnsi="Traditional Arabic" w:cs="SKR HEAD1" w:hint="cs"/>
                <w:b/>
                <w:bCs/>
                <w:sz w:val="36"/>
                <w:szCs w:val="36"/>
                <w:rtl/>
                <w:lang w:bidi="ar-EG"/>
              </w:rPr>
              <w:t xml:space="preserve"> </w:t>
            </w:r>
          </w:p>
        </w:tc>
        <w:tc>
          <w:tcPr>
            <w:tcW w:w="2269" w:type="dxa"/>
          </w:tcPr>
          <w:p w:rsidR="001A4A86" w:rsidRPr="00CE3218" w:rsidRDefault="001A4A86" w:rsidP="00AC2269">
            <w:pPr>
              <w:bidi/>
              <w:spacing w:before="120" w:after="120" w:line="240" w:lineRule="auto"/>
              <w:rPr>
                <w:rFonts w:ascii="Arabic Typesetting" w:hAnsi="Arabic Typesetting" w:cs="Simplified Arabic"/>
                <w:b/>
                <w:bCs/>
                <w:sz w:val="32"/>
                <w:szCs w:val="32"/>
                <w:rtl/>
                <w:lang w:bidi="ar-EG"/>
              </w:rPr>
            </w:pPr>
          </w:p>
        </w:tc>
      </w:tr>
    </w:tbl>
    <w:p w:rsidR="000E5EEC" w:rsidRPr="00CE3218" w:rsidRDefault="000E5EEC" w:rsidP="000E5EEC">
      <w:pPr>
        <w:pStyle w:val="NormalWeb"/>
        <w:jc w:val="center"/>
        <w:rPr>
          <w:rFonts w:ascii="Arabic Typesetting" w:eastAsiaTheme="minorHAnsi" w:hAnsi="Arabic Typesetting" w:cs="Simplified Arabic"/>
          <w:sz w:val="40"/>
          <w:szCs w:val="40"/>
          <w:rtl/>
          <w:lang w:bidi="ar-EG"/>
        </w:rPr>
      </w:pPr>
    </w:p>
    <w:p w:rsidR="000E5EEC" w:rsidRPr="00CE3218" w:rsidRDefault="000E5EEC" w:rsidP="000E5EEC">
      <w:pPr>
        <w:pStyle w:val="NormalWeb"/>
        <w:jc w:val="center"/>
        <w:rPr>
          <w:rFonts w:ascii="Arabic Typesetting" w:eastAsiaTheme="minorHAnsi" w:hAnsi="Arabic Typesetting" w:cs="Simplified Arabic"/>
          <w:sz w:val="40"/>
          <w:szCs w:val="40"/>
          <w:lang w:bidi="ar-EG"/>
        </w:rPr>
      </w:pPr>
    </w:p>
    <w:p w:rsidR="009E5F22" w:rsidRPr="00CE3218" w:rsidRDefault="009E5F22" w:rsidP="000E5EEC">
      <w:pPr>
        <w:pStyle w:val="NormalWeb"/>
        <w:jc w:val="center"/>
        <w:rPr>
          <w:rFonts w:ascii="Arabic Typesetting" w:eastAsiaTheme="minorHAnsi" w:hAnsi="Arabic Typesetting" w:cs="Simplified Arabic"/>
          <w:sz w:val="40"/>
          <w:szCs w:val="40"/>
          <w:lang w:bidi="ar-EG"/>
        </w:rPr>
      </w:pPr>
    </w:p>
    <w:p w:rsidR="009E5F22" w:rsidRPr="00CE3218" w:rsidRDefault="009E5F22" w:rsidP="000E5EEC">
      <w:pPr>
        <w:pStyle w:val="NormalWeb"/>
        <w:jc w:val="center"/>
        <w:rPr>
          <w:rFonts w:ascii="Arabic Typesetting" w:eastAsiaTheme="minorHAnsi" w:hAnsi="Arabic Typesetting" w:cs="Simplified Arabic"/>
          <w:sz w:val="40"/>
          <w:szCs w:val="40"/>
          <w:lang w:bidi="ar-EG"/>
        </w:rPr>
      </w:pPr>
    </w:p>
    <w:p w:rsidR="009E5F22" w:rsidRPr="00CE3218" w:rsidRDefault="00057798" w:rsidP="000E5EEC">
      <w:pPr>
        <w:pStyle w:val="NormalWeb"/>
        <w:jc w:val="center"/>
        <w:rPr>
          <w:rFonts w:ascii="Arabic Typesetting" w:eastAsiaTheme="minorHAnsi" w:hAnsi="Arabic Typesetting" w:cs="Simplified Arabic"/>
          <w:sz w:val="40"/>
          <w:szCs w:val="40"/>
          <w:rtl/>
          <w:lang w:bidi="ar-EG"/>
        </w:rPr>
      </w:pPr>
      <w:r w:rsidRPr="00CE3218">
        <w:rPr>
          <w:rFonts w:ascii="Arabic Typesetting" w:eastAsiaTheme="minorHAnsi" w:hAnsi="Arabic Typesetting" w:cs="Simplified Arabic"/>
          <w:noProof/>
          <w:sz w:val="40"/>
          <w:szCs w:val="40"/>
          <w:rtl/>
        </w:rPr>
        <mc:AlternateContent>
          <mc:Choice Requires="wps">
            <w:drawing>
              <wp:anchor distT="0" distB="0" distL="114300" distR="114300" simplePos="0" relativeHeight="251758592" behindDoc="0" locked="0" layoutInCell="1" allowOverlap="1" wp14:anchorId="75AC8619" wp14:editId="76A163C4">
                <wp:simplePos x="0" y="0"/>
                <wp:positionH relativeFrom="column">
                  <wp:posOffset>-406021</wp:posOffset>
                </wp:positionH>
                <wp:positionV relativeFrom="paragraph">
                  <wp:posOffset>544896</wp:posOffset>
                </wp:positionV>
                <wp:extent cx="6196084" cy="3875965"/>
                <wp:effectExtent l="0" t="0" r="14605" b="10795"/>
                <wp:wrapNone/>
                <wp:docPr id="79" name="Text Box 79"/>
                <wp:cNvGraphicFramePr/>
                <a:graphic xmlns:a="http://schemas.openxmlformats.org/drawingml/2006/main">
                  <a:graphicData uri="http://schemas.microsoft.com/office/word/2010/wordprocessingShape">
                    <wps:wsp>
                      <wps:cNvSpPr txBox="1"/>
                      <wps:spPr>
                        <a:xfrm>
                          <a:off x="0" y="0"/>
                          <a:ext cx="6196084" cy="387596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Pr="00CE3218" w:rsidRDefault="00E04176" w:rsidP="00057798">
                            <w:pPr>
                              <w:pStyle w:val="NormalWeb"/>
                              <w:bidi/>
                              <w:jc w:val="center"/>
                              <w:rPr>
                                <w:rFonts w:ascii="Arabic Typesetting" w:eastAsiaTheme="minorHAnsi" w:hAnsi="Arabic Typesetting" w:cs="Arabic Typesetting"/>
                                <w:sz w:val="62"/>
                                <w:szCs w:val="62"/>
                                <w:lang w:bidi="ar-EG"/>
                              </w:rPr>
                            </w:pPr>
                            <w:r w:rsidRPr="00CE3218">
                              <w:rPr>
                                <w:rFonts w:ascii="Arabic Typesetting" w:eastAsiaTheme="minorHAnsi" w:hAnsi="Arabic Typesetting" w:cs="Arabic Typesetting"/>
                                <w:sz w:val="62"/>
                                <w:szCs w:val="62"/>
                                <w:rtl/>
                                <w:lang w:bidi="ar-EG"/>
                              </w:rPr>
                              <w:t>بسم الله الرحمن الرحيم</w:t>
                            </w:r>
                          </w:p>
                          <w:p w:rsidR="00E04176" w:rsidRPr="00CE3218" w:rsidRDefault="00E04176" w:rsidP="00057798">
                            <w:pPr>
                              <w:bidi/>
                              <w:spacing w:after="160" w:line="259" w:lineRule="auto"/>
                              <w:jc w:val="center"/>
                              <w:rPr>
                                <w:rFonts w:ascii="Arabic Typesetting" w:hAnsi="Arabic Typesetting" w:cs="Arabic Typesetting"/>
                                <w:b/>
                                <w:bCs/>
                                <w:sz w:val="50"/>
                                <w:szCs w:val="50"/>
                                <w:rtl/>
                                <w:lang w:bidi="ar-EG"/>
                              </w:rPr>
                            </w:pPr>
                            <w:r w:rsidRPr="00CE3218">
                              <w:rPr>
                                <w:rFonts w:ascii="Arabic Typesetting" w:hAnsi="Arabic Typesetting" w:cs="Arabic Typesetting"/>
                                <w:b/>
                                <w:bCs/>
                                <w:sz w:val="50"/>
                                <w:szCs w:val="50"/>
                                <w:rtl/>
                                <w:lang w:bidi="ar-EG"/>
                              </w:rPr>
                              <w:t>﴿</w:t>
                            </w:r>
                            <w:r w:rsidRPr="00CE3218">
                              <w:rPr>
                                <w:rFonts w:ascii="Arabic Typesetting" w:hAnsi="Arabic Typesetting" w:cs="Arabic Typesetting" w:hint="cs"/>
                                <w:b/>
                                <w:bCs/>
                                <w:sz w:val="50"/>
                                <w:szCs w:val="50"/>
                                <w:rtl/>
                                <w:lang w:bidi="ar-EG"/>
                              </w:rPr>
                              <w:t xml:space="preserve"> </w:t>
                            </w:r>
                            <w:r w:rsidRPr="00CE3218">
                              <w:rPr>
                                <w:rFonts w:ascii="Arabic Typesetting" w:hAnsi="Arabic Typesetting" w:cs="Arabic Typesetting"/>
                                <w:b/>
                                <w:bCs/>
                                <w:sz w:val="50"/>
                                <w:szCs w:val="50"/>
                                <w:rtl/>
                                <w:lang w:bidi="ar-EG"/>
                              </w:rPr>
                              <w:t>رَبِّ قَدْ آتَيْتَنِي مِنَ الْمُلْكِ وَعَلَّمْتَنِي مِن تَأْوِيلِ الأَحَادِيثِ فَاطِرَ السَّمَاوَاتِ وَالأَرْضِ أَنتَ وَلِيِّي فِي الدُّنْيَا وَالآخِرَةِ تَوَفَّنِي مُسْلِمًا وَأَلْحِقْنِي بِالصَّالِحِينَ</w:t>
                            </w:r>
                            <w:r w:rsidRPr="00CE3218">
                              <w:rPr>
                                <w:rFonts w:ascii="Arabic Typesetting" w:hAnsi="Arabic Typesetting" w:cs="Arabic Typesetting" w:hint="cs"/>
                                <w:b/>
                                <w:bCs/>
                                <w:sz w:val="50"/>
                                <w:szCs w:val="50"/>
                                <w:rtl/>
                                <w:lang w:bidi="ar-EG"/>
                              </w:rPr>
                              <w:t xml:space="preserve"> </w:t>
                            </w:r>
                            <w:r w:rsidRPr="00CE3218">
                              <w:rPr>
                                <w:rFonts w:ascii="Arabic Typesetting" w:hAnsi="Arabic Typesetting" w:cs="Arabic Typesetting"/>
                                <w:b/>
                                <w:bCs/>
                                <w:sz w:val="50"/>
                                <w:szCs w:val="50"/>
                                <w:rtl/>
                                <w:lang w:bidi="ar-EG"/>
                              </w:rPr>
                              <w:t>﴾</w:t>
                            </w:r>
                          </w:p>
                          <w:p w:rsidR="00E04176" w:rsidRPr="00CE3218" w:rsidRDefault="00E04176" w:rsidP="00057798">
                            <w:pPr>
                              <w:pStyle w:val="author"/>
                              <w:rPr>
                                <w:rFonts w:ascii="Arabic Typesetting" w:eastAsiaTheme="minorHAnsi" w:hAnsi="Arabic Typesetting" w:cs="Arabic Typesetting"/>
                                <w:b/>
                                <w:bCs/>
                                <w:sz w:val="34"/>
                                <w:szCs w:val="34"/>
                                <w:rtl/>
                                <w:lang w:bidi="ar-EG"/>
                              </w:rPr>
                            </w:pPr>
                            <w:r w:rsidRPr="00CE3218">
                              <w:rPr>
                                <w:rFonts w:ascii="Arabic Typesetting" w:eastAsiaTheme="minorHAnsi" w:hAnsi="Arabic Typesetting" w:cs="Arabic Typesetting"/>
                                <w:b/>
                                <w:bCs/>
                                <w:sz w:val="34"/>
                                <w:szCs w:val="34"/>
                                <w:lang w:bidi="ar-EG"/>
                              </w:rPr>
                              <w:t>[</w:t>
                            </w:r>
                            <w:r w:rsidRPr="00CE3218">
                              <w:rPr>
                                <w:rFonts w:ascii="Arabic Typesetting" w:eastAsiaTheme="minorHAnsi" w:hAnsi="Arabic Typesetting" w:cs="Arabic Typesetting"/>
                                <w:b/>
                                <w:bCs/>
                                <w:sz w:val="34"/>
                                <w:szCs w:val="34"/>
                                <w:rtl/>
                                <w:lang w:bidi="ar-EG"/>
                              </w:rPr>
                              <w:t xml:space="preserve">سورة </w:t>
                            </w:r>
                            <w:r w:rsidRPr="00CE3218">
                              <w:rPr>
                                <w:rFonts w:ascii="Arabic Typesetting" w:eastAsiaTheme="minorHAnsi" w:hAnsi="Arabic Typesetting" w:cs="Arabic Typesetting" w:hint="cs"/>
                                <w:b/>
                                <w:bCs/>
                                <w:sz w:val="34"/>
                                <w:szCs w:val="34"/>
                                <w:rtl/>
                                <w:lang w:bidi="ar-EG"/>
                              </w:rPr>
                              <w:t>يوسف:</w:t>
                            </w:r>
                            <w:r w:rsidRPr="00CE3218">
                              <w:rPr>
                                <w:rFonts w:ascii="Arabic Typesetting" w:eastAsiaTheme="minorHAnsi" w:hAnsi="Arabic Typesetting" w:cs="Arabic Typesetting"/>
                                <w:b/>
                                <w:bCs/>
                                <w:sz w:val="34"/>
                                <w:szCs w:val="34"/>
                                <w:rtl/>
                                <w:lang w:bidi="ar-EG"/>
                              </w:rPr>
                              <w:t xml:space="preserve"> </w:t>
                            </w:r>
                            <w:r w:rsidRPr="00CE3218">
                              <w:rPr>
                                <w:rFonts w:ascii="Arabic Typesetting" w:eastAsiaTheme="minorHAnsi" w:hAnsi="Arabic Typesetting" w:cs="Arabic Typesetting" w:hint="cs"/>
                                <w:b/>
                                <w:bCs/>
                                <w:sz w:val="34"/>
                                <w:szCs w:val="34"/>
                                <w:rtl/>
                                <w:lang w:bidi="ar-EG"/>
                              </w:rPr>
                              <w:t>101</w:t>
                            </w:r>
                            <w:r w:rsidRPr="00CE3218">
                              <w:rPr>
                                <w:rFonts w:ascii="Arabic Typesetting" w:eastAsiaTheme="minorHAnsi" w:hAnsi="Arabic Typesetting" w:cs="Arabic Typesetting"/>
                                <w:b/>
                                <w:bCs/>
                                <w:sz w:val="34"/>
                                <w:szCs w:val="34"/>
                                <w:lang w:bidi="ar-EG"/>
                              </w:rPr>
                              <w:t>]</w:t>
                            </w:r>
                          </w:p>
                          <w:p w:rsidR="00E04176" w:rsidRDefault="00E04176" w:rsidP="00057798">
                            <w:pPr>
                              <w:pStyle w:val="author"/>
                              <w:rPr>
                                <w:rFonts w:ascii="Arabic Typesetting" w:eastAsiaTheme="minorHAnsi" w:hAnsi="Arabic Typesetting" w:cs="Arabic Typesetting"/>
                                <w:sz w:val="22"/>
                                <w:szCs w:val="22"/>
                                <w:rtl/>
                                <w:lang w:bidi="ar-EG"/>
                              </w:rPr>
                            </w:pPr>
                          </w:p>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9" o:spid="_x0000_s1026" type="#_x0000_t202" style="position:absolute;left:0;text-align:left;margin-left:-31.95pt;margin-top:42.9pt;width:487.9pt;height:305.2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" fillcolor="white [3201]" strokecolor="white [3212]" strokeweight=".5pt">
                <v:textbox>
                  <w:txbxContent>
                    <w:p w:rsidR="00E04176" w:rsidRPr="00CE3218" w:rsidRDefault="00E04176" w:rsidP="00057798">
                      <w:pPr>
                        <w:pStyle w:val="NormalWeb"/>
                        <w:bidi/>
                        <w:jc w:val="center"/>
                        <w:rPr>
                          <w:rFonts w:ascii="Arabic Typesetting" w:eastAsiaTheme="minorHAnsi" w:hAnsi="Arabic Typesetting" w:cs="Arabic Typesetting"/>
                          <w:sz w:val="62"/>
                          <w:szCs w:val="62"/>
                          <w:lang w:bidi="ar-EG"/>
                        </w:rPr>
                      </w:pPr>
                      <w:r w:rsidRPr="00CE3218">
                        <w:rPr>
                          <w:rFonts w:ascii="Arabic Typesetting" w:eastAsiaTheme="minorHAnsi" w:hAnsi="Arabic Typesetting" w:cs="Arabic Typesetting"/>
                          <w:sz w:val="62"/>
                          <w:szCs w:val="62"/>
                          <w:rtl/>
                          <w:lang w:bidi="ar-EG"/>
                        </w:rPr>
                        <w:t>بسم الله الرحمن الرحيم</w:t>
                      </w:r>
                    </w:p>
                    <w:p w:rsidR="00E04176" w:rsidRPr="00CE3218" w:rsidRDefault="00E04176" w:rsidP="00057798">
                      <w:pPr>
                        <w:bidi/>
                        <w:spacing w:after="160" w:line="259" w:lineRule="auto"/>
                        <w:jc w:val="center"/>
                        <w:rPr>
                          <w:rFonts w:ascii="Arabic Typesetting" w:hAnsi="Arabic Typesetting" w:cs="Arabic Typesetting"/>
                          <w:b/>
                          <w:bCs/>
                          <w:sz w:val="50"/>
                          <w:szCs w:val="50"/>
                          <w:rtl/>
                          <w:lang w:bidi="ar-EG"/>
                        </w:rPr>
                      </w:pPr>
                      <w:r w:rsidRPr="00CE3218">
                        <w:rPr>
                          <w:rFonts w:ascii="Arabic Typesetting" w:hAnsi="Arabic Typesetting" w:cs="Arabic Typesetting"/>
                          <w:b/>
                          <w:bCs/>
                          <w:sz w:val="50"/>
                          <w:szCs w:val="50"/>
                          <w:rtl/>
                          <w:lang w:bidi="ar-EG"/>
                        </w:rPr>
                        <w:t>﴿</w:t>
                      </w:r>
                      <w:r w:rsidRPr="00CE3218">
                        <w:rPr>
                          <w:rFonts w:ascii="Arabic Typesetting" w:hAnsi="Arabic Typesetting" w:cs="Arabic Typesetting" w:hint="cs"/>
                          <w:b/>
                          <w:bCs/>
                          <w:sz w:val="50"/>
                          <w:szCs w:val="50"/>
                          <w:rtl/>
                          <w:lang w:bidi="ar-EG"/>
                        </w:rPr>
                        <w:t xml:space="preserve"> </w:t>
                      </w:r>
                      <w:r w:rsidRPr="00CE3218">
                        <w:rPr>
                          <w:rFonts w:ascii="Arabic Typesetting" w:hAnsi="Arabic Typesetting" w:cs="Arabic Typesetting"/>
                          <w:b/>
                          <w:bCs/>
                          <w:sz w:val="50"/>
                          <w:szCs w:val="50"/>
                          <w:rtl/>
                          <w:lang w:bidi="ar-EG"/>
                        </w:rPr>
                        <w:t>رَبِّ قَدْ آتَيْتَنِي مِنَ الْمُلْكِ وَعَلَّمْتَنِي مِن تَأْوِيلِ الأَحَادِيثِ فَاطِرَ السَّمَاوَاتِ وَالأَرْضِ أَنتَ وَلِيِّي فِي الدُّنْيَا وَالآخِرَةِ تَوَفَّنِي مُسْلِمًا وَأَلْحِقْنِي بِالصَّالِحِينَ</w:t>
                      </w:r>
                      <w:r w:rsidRPr="00CE3218">
                        <w:rPr>
                          <w:rFonts w:ascii="Arabic Typesetting" w:hAnsi="Arabic Typesetting" w:cs="Arabic Typesetting" w:hint="cs"/>
                          <w:b/>
                          <w:bCs/>
                          <w:sz w:val="50"/>
                          <w:szCs w:val="50"/>
                          <w:rtl/>
                          <w:lang w:bidi="ar-EG"/>
                        </w:rPr>
                        <w:t xml:space="preserve"> </w:t>
                      </w:r>
                      <w:r w:rsidRPr="00CE3218">
                        <w:rPr>
                          <w:rFonts w:ascii="Arabic Typesetting" w:hAnsi="Arabic Typesetting" w:cs="Arabic Typesetting"/>
                          <w:b/>
                          <w:bCs/>
                          <w:sz w:val="50"/>
                          <w:szCs w:val="50"/>
                          <w:rtl/>
                          <w:lang w:bidi="ar-EG"/>
                        </w:rPr>
                        <w:t>﴾</w:t>
                      </w:r>
                    </w:p>
                    <w:p w:rsidR="00E04176" w:rsidRPr="00CE3218" w:rsidRDefault="00E04176" w:rsidP="00057798">
                      <w:pPr>
                        <w:pStyle w:val="author"/>
                        <w:rPr>
                          <w:rFonts w:ascii="Arabic Typesetting" w:eastAsiaTheme="minorHAnsi" w:hAnsi="Arabic Typesetting" w:cs="Arabic Typesetting"/>
                          <w:b/>
                          <w:bCs/>
                          <w:sz w:val="34"/>
                          <w:szCs w:val="34"/>
                          <w:rtl/>
                          <w:lang w:bidi="ar-EG"/>
                        </w:rPr>
                      </w:pPr>
                      <w:r w:rsidRPr="00CE3218">
                        <w:rPr>
                          <w:rFonts w:ascii="Arabic Typesetting" w:eastAsiaTheme="minorHAnsi" w:hAnsi="Arabic Typesetting" w:cs="Arabic Typesetting"/>
                          <w:b/>
                          <w:bCs/>
                          <w:sz w:val="34"/>
                          <w:szCs w:val="34"/>
                          <w:lang w:bidi="ar-EG"/>
                        </w:rPr>
                        <w:t>[</w:t>
                      </w:r>
                      <w:r w:rsidRPr="00CE3218">
                        <w:rPr>
                          <w:rFonts w:ascii="Arabic Typesetting" w:eastAsiaTheme="minorHAnsi" w:hAnsi="Arabic Typesetting" w:cs="Arabic Typesetting"/>
                          <w:b/>
                          <w:bCs/>
                          <w:sz w:val="34"/>
                          <w:szCs w:val="34"/>
                          <w:rtl/>
                          <w:lang w:bidi="ar-EG"/>
                        </w:rPr>
                        <w:t xml:space="preserve">سورة </w:t>
                      </w:r>
                      <w:r w:rsidRPr="00CE3218">
                        <w:rPr>
                          <w:rFonts w:ascii="Arabic Typesetting" w:eastAsiaTheme="minorHAnsi" w:hAnsi="Arabic Typesetting" w:cs="Arabic Typesetting" w:hint="cs"/>
                          <w:b/>
                          <w:bCs/>
                          <w:sz w:val="34"/>
                          <w:szCs w:val="34"/>
                          <w:rtl/>
                          <w:lang w:bidi="ar-EG"/>
                        </w:rPr>
                        <w:t>يوسف:</w:t>
                      </w:r>
                      <w:r w:rsidRPr="00CE3218">
                        <w:rPr>
                          <w:rFonts w:ascii="Arabic Typesetting" w:eastAsiaTheme="minorHAnsi" w:hAnsi="Arabic Typesetting" w:cs="Arabic Typesetting"/>
                          <w:b/>
                          <w:bCs/>
                          <w:sz w:val="34"/>
                          <w:szCs w:val="34"/>
                          <w:rtl/>
                          <w:lang w:bidi="ar-EG"/>
                        </w:rPr>
                        <w:t xml:space="preserve"> </w:t>
                      </w:r>
                      <w:r w:rsidRPr="00CE3218">
                        <w:rPr>
                          <w:rFonts w:ascii="Arabic Typesetting" w:eastAsiaTheme="minorHAnsi" w:hAnsi="Arabic Typesetting" w:cs="Arabic Typesetting" w:hint="cs"/>
                          <w:b/>
                          <w:bCs/>
                          <w:sz w:val="34"/>
                          <w:szCs w:val="34"/>
                          <w:rtl/>
                          <w:lang w:bidi="ar-EG"/>
                        </w:rPr>
                        <w:t>101</w:t>
                      </w:r>
                      <w:r w:rsidRPr="00CE3218">
                        <w:rPr>
                          <w:rFonts w:ascii="Arabic Typesetting" w:eastAsiaTheme="minorHAnsi" w:hAnsi="Arabic Typesetting" w:cs="Arabic Typesetting"/>
                          <w:b/>
                          <w:bCs/>
                          <w:sz w:val="34"/>
                          <w:szCs w:val="34"/>
                          <w:lang w:bidi="ar-EG"/>
                        </w:rPr>
                        <w:t>]</w:t>
                      </w:r>
                    </w:p>
                    <w:p w:rsidR="00E04176" w:rsidRDefault="00E04176" w:rsidP="00057798">
                      <w:pPr>
                        <w:pStyle w:val="author"/>
                        <w:rPr>
                          <w:rFonts w:ascii="Arabic Typesetting" w:eastAsiaTheme="minorHAnsi" w:hAnsi="Arabic Typesetting" w:cs="Arabic Typesetting"/>
                          <w:sz w:val="22"/>
                          <w:szCs w:val="22"/>
                          <w:rtl/>
                          <w:lang w:bidi="ar-EG"/>
                        </w:rPr>
                      </w:pPr>
                    </w:p>
                    <w:p w:rsidR="00E04176" w:rsidRDefault="00E04176"/>
                  </w:txbxContent>
                </v:textbox>
              </v:shape>
            </w:pict>
          </mc:Fallback>
        </mc:AlternateContent>
      </w:r>
    </w:p>
    <w:p w:rsidR="000E5EEC" w:rsidRPr="00CE3218" w:rsidRDefault="000E5EEC" w:rsidP="000E5EEC">
      <w:pPr>
        <w:bidi/>
        <w:spacing w:after="0" w:line="240" w:lineRule="auto"/>
        <w:ind w:left="284"/>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ind w:left="284"/>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ind w:left="284"/>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ind w:left="284"/>
        <w:contextualSpacing/>
        <w:jc w:val="mediumKashida"/>
        <w:rPr>
          <w:rFonts w:ascii="Traditional Arabic" w:hAnsi="Traditional Arabic" w:cs="Simplified Arabic"/>
          <w:b/>
          <w:bCs/>
          <w:sz w:val="32"/>
          <w:szCs w:val="32"/>
          <w:u w:val="single"/>
          <w:rtl/>
          <w:lang w:bidi="ar-EG"/>
        </w:rPr>
      </w:pPr>
    </w:p>
    <w:p w:rsidR="000E5EEC" w:rsidRPr="00CE3218" w:rsidRDefault="000E5EEC" w:rsidP="000E5EEC">
      <w:pPr>
        <w:bidi/>
        <w:spacing w:after="0" w:line="240" w:lineRule="auto"/>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contextualSpacing/>
        <w:jc w:val="mediumKashida"/>
        <w:rPr>
          <w:rFonts w:ascii="Traditional Arabic" w:hAnsi="Traditional Arabic" w:cs="Simplified Arabic"/>
          <w:b/>
          <w:bCs/>
          <w:sz w:val="32"/>
          <w:szCs w:val="32"/>
          <w:u w:val="single"/>
          <w:rtl/>
          <w:lang w:bidi="ar-EG"/>
        </w:rPr>
      </w:pPr>
    </w:p>
    <w:p w:rsidR="000E5EEC" w:rsidRPr="00CE3218" w:rsidRDefault="000E5EEC" w:rsidP="000E5EEC">
      <w:pPr>
        <w:bidi/>
        <w:spacing w:after="0" w:line="240" w:lineRule="auto"/>
        <w:contextualSpacing/>
        <w:jc w:val="mediumKashida"/>
        <w:rPr>
          <w:rFonts w:ascii="Traditional Arabic" w:hAnsi="Traditional Arabic" w:cs="Simplified Arabic"/>
          <w:b/>
          <w:bCs/>
          <w:sz w:val="32"/>
          <w:szCs w:val="32"/>
          <w:u w:val="single"/>
          <w:rtl/>
          <w:lang w:bidi="ar-EG"/>
        </w:rPr>
      </w:pPr>
    </w:p>
    <w:p w:rsidR="000E5EEC" w:rsidRPr="00CE3218" w:rsidRDefault="000E5EEC" w:rsidP="000E5EEC">
      <w:pPr>
        <w:bidi/>
        <w:spacing w:after="0" w:line="240" w:lineRule="auto"/>
        <w:contextualSpacing/>
        <w:jc w:val="mediumKashida"/>
        <w:rPr>
          <w:rFonts w:ascii="Traditional Arabic" w:hAnsi="Traditional Arabic" w:cs="Simplified Arabic"/>
          <w:b/>
          <w:bCs/>
          <w:sz w:val="32"/>
          <w:szCs w:val="32"/>
          <w:u w:val="single"/>
          <w:rtl/>
          <w:lang w:bidi="ar-EG"/>
        </w:rPr>
      </w:pPr>
    </w:p>
    <w:p w:rsidR="000E5EEC" w:rsidRPr="00CE3218" w:rsidRDefault="000E5EEC" w:rsidP="000E5EEC">
      <w:pPr>
        <w:bidi/>
        <w:spacing w:after="0" w:line="240" w:lineRule="auto"/>
        <w:contextualSpacing/>
        <w:jc w:val="mediumKashida"/>
        <w:rPr>
          <w:rFonts w:ascii="Traditional Arabic" w:hAnsi="Traditional Arabic" w:cs="Simplified Arabic"/>
          <w:b/>
          <w:bCs/>
          <w:sz w:val="32"/>
          <w:szCs w:val="32"/>
          <w:u w:val="single"/>
          <w:rtl/>
          <w:lang w:bidi="ar-EG"/>
        </w:rPr>
      </w:pPr>
    </w:p>
    <w:p w:rsidR="00057798" w:rsidRPr="00CE3218" w:rsidRDefault="00057798" w:rsidP="000E5EEC">
      <w:pPr>
        <w:bidi/>
        <w:spacing w:after="0" w:line="240" w:lineRule="auto"/>
        <w:contextualSpacing/>
        <w:jc w:val="center"/>
        <w:rPr>
          <w:rFonts w:ascii="Arabic Typesetting" w:hAnsi="Arabic Typesetting" w:cs="SKR HEAD1"/>
          <w:b/>
          <w:bCs/>
          <w:sz w:val="36"/>
          <w:szCs w:val="36"/>
          <w:rtl/>
          <w:lang w:bidi="ar-EG"/>
        </w:rPr>
      </w:pPr>
    </w:p>
    <w:p w:rsidR="00057798" w:rsidRPr="00CE3218" w:rsidRDefault="00057798" w:rsidP="00057798">
      <w:pPr>
        <w:bidi/>
        <w:spacing w:after="0" w:line="240" w:lineRule="auto"/>
        <w:contextualSpacing/>
        <w:jc w:val="center"/>
        <w:rPr>
          <w:rFonts w:ascii="Arabic Typesetting" w:hAnsi="Arabic Typesetting" w:cs="SKR HEAD1"/>
          <w:b/>
          <w:bCs/>
          <w:sz w:val="36"/>
          <w:szCs w:val="36"/>
          <w:rtl/>
          <w:lang w:bidi="ar-EG"/>
        </w:rPr>
      </w:pPr>
    </w:p>
    <w:p w:rsidR="00057798" w:rsidRPr="00CE3218" w:rsidRDefault="00057798" w:rsidP="00057798">
      <w:pPr>
        <w:bidi/>
        <w:spacing w:after="0" w:line="240" w:lineRule="auto"/>
        <w:contextualSpacing/>
        <w:jc w:val="center"/>
        <w:rPr>
          <w:rFonts w:ascii="Arabic Typesetting" w:hAnsi="Arabic Typesetting" w:cs="SKR HEAD1"/>
          <w:b/>
          <w:bCs/>
          <w:sz w:val="36"/>
          <w:szCs w:val="36"/>
          <w:rtl/>
          <w:lang w:bidi="ar-EG"/>
        </w:rPr>
      </w:pPr>
    </w:p>
    <w:p w:rsidR="00057798" w:rsidRPr="00CE3218" w:rsidRDefault="00057798" w:rsidP="00057798">
      <w:pPr>
        <w:bidi/>
        <w:spacing w:after="0" w:line="240" w:lineRule="auto"/>
        <w:contextualSpacing/>
        <w:jc w:val="center"/>
        <w:rPr>
          <w:rFonts w:ascii="Arabic Typesetting" w:hAnsi="Arabic Typesetting" w:cs="SKR HEAD1"/>
          <w:b/>
          <w:bCs/>
          <w:sz w:val="36"/>
          <w:szCs w:val="36"/>
          <w:rtl/>
          <w:lang w:bidi="ar-EG"/>
        </w:rPr>
      </w:pPr>
    </w:p>
    <w:p w:rsidR="00FE5918" w:rsidRPr="00CE3218" w:rsidRDefault="00FE5918" w:rsidP="00057798">
      <w:pPr>
        <w:bidi/>
        <w:spacing w:after="0" w:line="240" w:lineRule="auto"/>
        <w:contextualSpacing/>
        <w:jc w:val="center"/>
        <w:rPr>
          <w:rFonts w:ascii="Arabic Typesetting" w:hAnsi="Arabic Typesetting" w:cs="SKR HEAD1"/>
          <w:b/>
          <w:bCs/>
          <w:sz w:val="36"/>
          <w:szCs w:val="36"/>
          <w:rtl/>
          <w:lang w:bidi="ar-EG"/>
        </w:rPr>
      </w:pPr>
    </w:p>
    <w:p w:rsidR="00FE5918" w:rsidRPr="00CE3218" w:rsidRDefault="00FE5918" w:rsidP="00FE5918">
      <w:pPr>
        <w:bidi/>
        <w:spacing w:after="0" w:line="240" w:lineRule="auto"/>
        <w:contextualSpacing/>
        <w:jc w:val="center"/>
        <w:rPr>
          <w:rFonts w:ascii="Arabic Typesetting" w:hAnsi="Arabic Typesetting" w:cs="SKR HEAD1"/>
          <w:b/>
          <w:bCs/>
          <w:sz w:val="36"/>
          <w:szCs w:val="36"/>
          <w:rtl/>
          <w:lang w:bidi="ar-EG"/>
        </w:rPr>
      </w:pPr>
    </w:p>
    <w:p w:rsidR="00FE5918" w:rsidRPr="00CE3218" w:rsidRDefault="00FE5918" w:rsidP="00FE5918">
      <w:pPr>
        <w:bidi/>
        <w:spacing w:after="0" w:line="240" w:lineRule="auto"/>
        <w:contextualSpacing/>
        <w:jc w:val="center"/>
        <w:rPr>
          <w:rFonts w:ascii="Arabic Typesetting" w:hAnsi="Arabic Typesetting" w:cs="SKR HEAD1"/>
          <w:b/>
          <w:bCs/>
          <w:sz w:val="36"/>
          <w:szCs w:val="36"/>
          <w:rtl/>
          <w:lang w:bidi="ar-EG"/>
        </w:rPr>
      </w:pPr>
    </w:p>
    <w:p w:rsidR="00FE5918" w:rsidRPr="00CE3218" w:rsidRDefault="00FE5918" w:rsidP="00FE5918">
      <w:pPr>
        <w:bidi/>
        <w:spacing w:after="0" w:line="240" w:lineRule="auto"/>
        <w:contextualSpacing/>
        <w:jc w:val="center"/>
        <w:rPr>
          <w:rFonts w:ascii="Arabic Typesetting" w:hAnsi="Arabic Typesetting" w:cs="SKR HEAD1"/>
          <w:b/>
          <w:bCs/>
          <w:sz w:val="36"/>
          <w:szCs w:val="36"/>
          <w:rtl/>
          <w:lang w:bidi="ar-EG"/>
        </w:rPr>
      </w:pPr>
    </w:p>
    <w:p w:rsidR="00FE5918" w:rsidRPr="00CE3218" w:rsidRDefault="00FE5918" w:rsidP="00FE5918">
      <w:pPr>
        <w:bidi/>
        <w:spacing w:after="0" w:line="240" w:lineRule="auto"/>
        <w:contextualSpacing/>
        <w:jc w:val="center"/>
        <w:rPr>
          <w:rFonts w:ascii="Arabic Typesetting" w:hAnsi="Arabic Typesetting" w:cs="SKR HEAD1"/>
          <w:b/>
          <w:bCs/>
          <w:sz w:val="36"/>
          <w:szCs w:val="36"/>
          <w:rtl/>
          <w:lang w:bidi="ar-EG"/>
        </w:rPr>
      </w:pPr>
    </w:p>
    <w:p w:rsidR="00CE3218" w:rsidRPr="00CE3218" w:rsidRDefault="00CE3218" w:rsidP="00CE3218">
      <w:pPr>
        <w:bidi/>
        <w:spacing w:after="0" w:line="240" w:lineRule="auto"/>
        <w:contextualSpacing/>
        <w:jc w:val="center"/>
        <w:rPr>
          <w:rFonts w:ascii="Traditional Arabic" w:hAnsi="Traditional Arabic" w:cs="SKR HEAD1"/>
          <w:b/>
          <w:bCs/>
          <w:sz w:val="36"/>
          <w:szCs w:val="36"/>
          <w:lang w:bidi="ar-EG"/>
        </w:rPr>
      </w:pPr>
      <w:r w:rsidRPr="00CE3218">
        <w:rPr>
          <w:rFonts w:ascii="Traditional Arabic" w:hAnsi="Traditional Arabic" w:cs="SKR HEAD1" w:hint="cs"/>
          <w:b/>
          <w:bCs/>
          <w:sz w:val="36"/>
          <w:szCs w:val="36"/>
          <w:rtl/>
          <w:lang w:bidi="ar-EG"/>
        </w:rPr>
        <w:t>إ</w:t>
      </w:r>
      <w:r w:rsidRPr="00CE3218">
        <w:rPr>
          <w:rFonts w:ascii="Traditional Arabic" w:hAnsi="Traditional Arabic" w:cs="SKR HEAD1"/>
          <w:b/>
          <w:bCs/>
          <w:sz w:val="36"/>
          <w:szCs w:val="36"/>
          <w:rtl/>
          <w:lang w:bidi="ar-EG"/>
        </w:rPr>
        <w:t>ه</w:t>
      </w:r>
      <w:r w:rsidRPr="00CE3218">
        <w:rPr>
          <w:rFonts w:ascii="Traditional Arabic" w:hAnsi="Traditional Arabic" w:cs="SKR HEAD1" w:hint="cs"/>
          <w:b/>
          <w:bCs/>
          <w:sz w:val="36"/>
          <w:szCs w:val="36"/>
          <w:rtl/>
          <w:lang w:bidi="ar-EG"/>
        </w:rPr>
        <w:t>ــــــ</w:t>
      </w:r>
      <w:r w:rsidRPr="00CE3218">
        <w:rPr>
          <w:rFonts w:ascii="Traditional Arabic" w:hAnsi="Traditional Arabic" w:cs="SKR HEAD1"/>
          <w:b/>
          <w:bCs/>
          <w:sz w:val="36"/>
          <w:szCs w:val="36"/>
          <w:rtl/>
          <w:lang w:bidi="ar-EG"/>
        </w:rPr>
        <w:t>داء</w:t>
      </w:r>
    </w:p>
    <w:p w:rsidR="00CE3218" w:rsidRPr="00CF66E1" w:rsidRDefault="00CE3218" w:rsidP="00CE3218">
      <w:pPr>
        <w:bidi/>
        <w:spacing w:after="0"/>
        <w:jc w:val="center"/>
        <w:rPr>
          <w:rFonts w:ascii="Traditional Arabic" w:hAnsi="Traditional Arabic" w:cs="Traditional Arabic"/>
          <w:sz w:val="36"/>
          <w:szCs w:val="36"/>
          <w:rtl/>
          <w:lang w:bidi="ar-EG"/>
        </w:rPr>
      </w:pPr>
    </w:p>
    <w:p w:rsidR="00CE3218" w:rsidRDefault="00CE3218" w:rsidP="00CE3218">
      <w:pPr>
        <w:bidi/>
        <w:spacing w:after="0"/>
        <w:jc w:val="center"/>
        <w:rPr>
          <w:rFonts w:ascii="Traditional Arabic" w:hAnsi="Traditional Arabic" w:cs="Traditional Arabic"/>
          <w:sz w:val="36"/>
          <w:szCs w:val="36"/>
          <w:rtl/>
          <w:lang w:bidi="ar-EG"/>
        </w:rPr>
      </w:pPr>
      <w:r w:rsidRPr="00CF66E1">
        <w:rPr>
          <w:rFonts w:ascii="Traditional Arabic" w:hAnsi="Traditional Arabic" w:cs="Traditional Arabic"/>
          <w:sz w:val="36"/>
          <w:szCs w:val="36"/>
          <w:rtl/>
          <w:lang w:bidi="ar-EG"/>
        </w:rPr>
        <w:t xml:space="preserve">إلى من لم أكن أعرف طعم النجاح إلا بفرحته و أدرك درب الفلاح إلا بدعوته </w:t>
      </w:r>
    </w:p>
    <w:p w:rsidR="00CE3218" w:rsidRPr="00CF66E1" w:rsidRDefault="00CE3218" w:rsidP="00CE3218">
      <w:pPr>
        <w:bidi/>
        <w:spacing w:after="0"/>
        <w:jc w:val="center"/>
        <w:rPr>
          <w:rFonts w:ascii="Arabic Typesetting" w:hAnsi="Arabic Typesetting" w:cs="Arabic Typesetting"/>
          <w:b/>
          <w:bCs/>
          <w:sz w:val="48"/>
          <w:szCs w:val="48"/>
          <w:rtl/>
          <w:lang w:bidi="ar-EG"/>
        </w:rPr>
      </w:pPr>
      <w:r w:rsidRPr="00CF66E1">
        <w:rPr>
          <w:rFonts w:ascii="Arabic Typesetting" w:hAnsi="Arabic Typesetting" w:cs="Arabic Typesetting"/>
          <w:b/>
          <w:bCs/>
          <w:sz w:val="48"/>
          <w:szCs w:val="48"/>
          <w:rtl/>
          <w:lang w:bidi="ar-EG"/>
        </w:rPr>
        <w:t>أبي الغالي</w:t>
      </w:r>
    </w:p>
    <w:p w:rsidR="00CE3218" w:rsidRDefault="00CE3218" w:rsidP="00CE3218">
      <w:pPr>
        <w:bidi/>
        <w:spacing w:after="0"/>
        <w:jc w:val="center"/>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t>إلى من</w:t>
      </w:r>
      <w:r>
        <w:rPr>
          <w:rFonts w:ascii="Traditional Arabic" w:hAnsi="Traditional Arabic" w:cs="Traditional Arabic" w:hint="cs"/>
          <w:sz w:val="36"/>
          <w:szCs w:val="36"/>
          <w:rtl/>
          <w:lang w:bidi="ar-EG"/>
        </w:rPr>
        <w:t xml:space="preserve"> </w:t>
      </w:r>
      <w:r w:rsidRPr="00CF66E1">
        <w:rPr>
          <w:rFonts w:ascii="Traditional Arabic" w:hAnsi="Traditional Arabic" w:cs="Traditional Arabic"/>
          <w:sz w:val="36"/>
          <w:szCs w:val="36"/>
          <w:rtl/>
          <w:lang w:bidi="ar-EG"/>
        </w:rPr>
        <w:t>حضنها ملاذي وحبها مصدر اعتزازي ورضاها سر انجازي</w:t>
      </w:r>
    </w:p>
    <w:p w:rsidR="00CE3218" w:rsidRPr="00CF66E1" w:rsidRDefault="00CE3218" w:rsidP="00CE3218">
      <w:pPr>
        <w:bidi/>
        <w:spacing w:after="0"/>
        <w:jc w:val="center"/>
        <w:rPr>
          <w:rFonts w:ascii="Arabic Typesetting" w:hAnsi="Arabic Typesetting" w:cs="Arabic Typesetting"/>
          <w:b/>
          <w:bCs/>
          <w:sz w:val="48"/>
          <w:szCs w:val="48"/>
          <w:lang w:bidi="ar-EG"/>
        </w:rPr>
      </w:pPr>
      <w:r w:rsidRPr="00CF66E1">
        <w:rPr>
          <w:rFonts w:ascii="Arabic Typesetting" w:hAnsi="Arabic Typesetting" w:cs="Arabic Typesetting"/>
          <w:b/>
          <w:bCs/>
          <w:sz w:val="48"/>
          <w:szCs w:val="48"/>
          <w:rtl/>
          <w:lang w:bidi="ar-EG"/>
        </w:rPr>
        <w:t>أمي الحبيبة</w:t>
      </w:r>
    </w:p>
    <w:p w:rsidR="00CE3218" w:rsidRDefault="00CE3218" w:rsidP="00CE3218">
      <w:pPr>
        <w:bidi/>
        <w:spacing w:after="0"/>
        <w:jc w:val="center"/>
        <w:rPr>
          <w:rFonts w:ascii="Traditional Arabic" w:hAnsi="Traditional Arabic" w:cs="Traditional Arabic"/>
          <w:sz w:val="36"/>
          <w:szCs w:val="36"/>
          <w:rtl/>
          <w:lang w:bidi="ar-EG"/>
        </w:rPr>
      </w:pPr>
      <w:r w:rsidRPr="00CF66E1">
        <w:rPr>
          <w:rFonts w:ascii="Traditional Arabic" w:hAnsi="Traditional Arabic" w:cs="Traditional Arabic"/>
          <w:sz w:val="36"/>
          <w:szCs w:val="36"/>
          <w:rtl/>
          <w:lang w:bidi="ar-EG"/>
        </w:rPr>
        <w:t>إلى من آنسني ورافقني مشوار حياتي</w:t>
      </w:r>
    </w:p>
    <w:p w:rsidR="00CE3218" w:rsidRPr="00CF66E1" w:rsidRDefault="00CE3218" w:rsidP="00CE3218">
      <w:pPr>
        <w:bidi/>
        <w:spacing w:after="0"/>
        <w:jc w:val="center"/>
        <w:rPr>
          <w:rFonts w:ascii="Arabic Typesetting" w:hAnsi="Arabic Typesetting" w:cs="Arabic Typesetting"/>
          <w:b/>
          <w:bCs/>
          <w:sz w:val="48"/>
          <w:szCs w:val="48"/>
          <w:rtl/>
          <w:lang w:bidi="ar-EG"/>
        </w:rPr>
      </w:pPr>
      <w:r w:rsidRPr="00CF66E1">
        <w:rPr>
          <w:rFonts w:ascii="Arabic Typesetting" w:hAnsi="Arabic Typesetting" w:cs="Arabic Typesetting"/>
          <w:b/>
          <w:bCs/>
          <w:sz w:val="48"/>
          <w:szCs w:val="48"/>
          <w:rtl/>
          <w:lang w:bidi="ar-EG"/>
        </w:rPr>
        <w:t>أخي وأختي</w:t>
      </w:r>
    </w:p>
    <w:p w:rsidR="00CE3218" w:rsidRDefault="00CE3218" w:rsidP="00CE3218">
      <w:pPr>
        <w:bidi/>
        <w:spacing w:after="0"/>
        <w:jc w:val="center"/>
        <w:rPr>
          <w:rFonts w:ascii="Traditional Arabic" w:hAnsi="Traditional Arabic" w:cs="Traditional Arabic"/>
          <w:sz w:val="36"/>
          <w:szCs w:val="36"/>
          <w:rtl/>
          <w:lang w:bidi="ar-EG"/>
        </w:rPr>
      </w:pPr>
      <w:r w:rsidRPr="00CF66E1">
        <w:rPr>
          <w:rFonts w:ascii="Traditional Arabic" w:hAnsi="Traditional Arabic" w:cs="Traditional Arabic"/>
          <w:sz w:val="36"/>
          <w:szCs w:val="36"/>
          <w:rtl/>
          <w:lang w:bidi="ar-EG"/>
        </w:rPr>
        <w:t>إلى شريكة العمر ورفيقة الدرب</w:t>
      </w:r>
      <w:r>
        <w:rPr>
          <w:rFonts w:ascii="Traditional Arabic" w:hAnsi="Traditional Arabic" w:cs="Traditional Arabic" w:hint="cs"/>
          <w:sz w:val="36"/>
          <w:szCs w:val="36"/>
          <w:rtl/>
          <w:lang w:bidi="ar-EG"/>
        </w:rPr>
        <w:t xml:space="preserve"> </w:t>
      </w:r>
      <w:r w:rsidRPr="00CF66E1">
        <w:rPr>
          <w:rFonts w:ascii="Traditional Arabic" w:hAnsi="Traditional Arabic" w:cs="Traditional Arabic"/>
          <w:sz w:val="36"/>
          <w:szCs w:val="36"/>
          <w:rtl/>
          <w:lang w:bidi="ar-EG"/>
        </w:rPr>
        <w:t xml:space="preserve">وحبيبة القلب ومنية النفس </w:t>
      </w:r>
    </w:p>
    <w:p w:rsidR="00CE3218" w:rsidRPr="00CF66E1" w:rsidRDefault="00CE3218" w:rsidP="00CE3218">
      <w:pPr>
        <w:bidi/>
        <w:spacing w:after="0"/>
        <w:jc w:val="center"/>
        <w:rPr>
          <w:rFonts w:ascii="Arabic Typesetting" w:hAnsi="Arabic Typesetting" w:cs="Arabic Typesetting"/>
          <w:b/>
          <w:bCs/>
          <w:sz w:val="48"/>
          <w:szCs w:val="48"/>
          <w:rtl/>
          <w:lang w:bidi="ar-EG"/>
        </w:rPr>
      </w:pPr>
      <w:r w:rsidRPr="00CF66E1">
        <w:rPr>
          <w:rFonts w:ascii="Arabic Typesetting" w:hAnsi="Arabic Typesetting" w:cs="Arabic Typesetting"/>
          <w:b/>
          <w:bCs/>
          <w:sz w:val="48"/>
          <w:szCs w:val="48"/>
          <w:rtl/>
          <w:lang w:bidi="ar-EG"/>
        </w:rPr>
        <w:t>زوجتي الغالية</w:t>
      </w:r>
    </w:p>
    <w:p w:rsidR="00CE3218" w:rsidRDefault="00CE3218" w:rsidP="00CE3218">
      <w:pPr>
        <w:bidi/>
        <w:spacing w:after="0"/>
        <w:jc w:val="center"/>
        <w:rPr>
          <w:rFonts w:ascii="Traditional Arabic" w:hAnsi="Traditional Arabic" w:cs="Traditional Arabic"/>
          <w:sz w:val="36"/>
          <w:szCs w:val="36"/>
          <w:rtl/>
          <w:lang w:bidi="ar-EG"/>
        </w:rPr>
      </w:pPr>
      <w:r w:rsidRPr="00CF66E1">
        <w:rPr>
          <w:rFonts w:ascii="Traditional Arabic" w:hAnsi="Traditional Arabic" w:cs="Traditional Arabic"/>
          <w:sz w:val="36"/>
          <w:szCs w:val="36"/>
          <w:rtl/>
          <w:lang w:bidi="ar-EG"/>
        </w:rPr>
        <w:t>إلى النور الذي يضئ إذا أظلمت دنياي وبهم يطيب محياي وسواهم لا ترى عيناي</w:t>
      </w:r>
    </w:p>
    <w:p w:rsidR="00CE3218" w:rsidRPr="00CF66E1" w:rsidRDefault="00CE3218" w:rsidP="00CE3218">
      <w:pPr>
        <w:bidi/>
        <w:spacing w:after="0"/>
        <w:jc w:val="center"/>
        <w:rPr>
          <w:rFonts w:ascii="Arabic Typesetting" w:hAnsi="Arabic Typesetting" w:cs="Arabic Typesetting"/>
          <w:b/>
          <w:bCs/>
          <w:sz w:val="48"/>
          <w:szCs w:val="48"/>
          <w:rtl/>
          <w:lang w:bidi="ar-EG"/>
        </w:rPr>
      </w:pPr>
      <w:r w:rsidRPr="00CF66E1">
        <w:rPr>
          <w:rFonts w:ascii="Arabic Typesetting" w:hAnsi="Arabic Typesetting" w:cs="Arabic Typesetting"/>
          <w:b/>
          <w:bCs/>
          <w:sz w:val="48"/>
          <w:szCs w:val="48"/>
          <w:rtl/>
          <w:lang w:bidi="ar-EG"/>
        </w:rPr>
        <w:t>ثمرات الفؤاد</w:t>
      </w:r>
      <w:r w:rsidRPr="00CF66E1">
        <w:rPr>
          <w:rFonts w:ascii="Arabic Typesetting" w:hAnsi="Arabic Typesetting" w:cs="Arabic Typesetting"/>
          <w:b/>
          <w:bCs/>
          <w:sz w:val="48"/>
          <w:szCs w:val="48"/>
          <w:lang w:bidi="ar-EG"/>
        </w:rPr>
        <w:t xml:space="preserve"> </w:t>
      </w:r>
      <w:r w:rsidRPr="00CF66E1">
        <w:rPr>
          <w:rFonts w:ascii="Arabic Typesetting" w:hAnsi="Arabic Typesetting" w:cs="Arabic Typesetting"/>
          <w:b/>
          <w:bCs/>
          <w:sz w:val="48"/>
          <w:szCs w:val="48"/>
          <w:rtl/>
          <w:lang w:bidi="ar-EG"/>
        </w:rPr>
        <w:t>وفلذات الأكباد أبنائي الأحباء</w:t>
      </w:r>
      <w:r w:rsidRPr="00CF66E1">
        <w:rPr>
          <w:rFonts w:ascii="Arabic Typesetting" w:hAnsi="Arabic Typesetting" w:cs="Arabic Typesetting"/>
          <w:b/>
          <w:bCs/>
          <w:sz w:val="48"/>
          <w:szCs w:val="48"/>
          <w:lang w:bidi="ar-EG"/>
        </w:rPr>
        <w:t xml:space="preserve"> </w:t>
      </w:r>
      <w:r w:rsidRPr="00CF66E1">
        <w:rPr>
          <w:rFonts w:ascii="Arabic Typesetting" w:hAnsi="Arabic Typesetting" w:cs="Arabic Typesetting"/>
          <w:b/>
          <w:bCs/>
          <w:sz w:val="48"/>
          <w:szCs w:val="48"/>
          <w:rtl/>
          <w:lang w:bidi="ar-EG"/>
        </w:rPr>
        <w:t>محمد وعمر</w:t>
      </w:r>
    </w:p>
    <w:p w:rsidR="00FE5918" w:rsidRPr="00CE3218" w:rsidRDefault="00FE5918" w:rsidP="00FE5918">
      <w:pPr>
        <w:bidi/>
        <w:spacing w:after="0" w:line="240" w:lineRule="auto"/>
        <w:jc w:val="center"/>
        <w:rPr>
          <w:rFonts w:ascii="Arabic Typesetting" w:hAnsi="Arabic Typesetting" w:cs="Traditional Arabic"/>
          <w:sz w:val="40"/>
          <w:szCs w:val="40"/>
          <w:rtl/>
          <w:lang w:bidi="ar-EG"/>
        </w:rPr>
      </w:pPr>
    </w:p>
    <w:p w:rsidR="00FE5918" w:rsidRPr="00CE3218" w:rsidRDefault="00FE5918" w:rsidP="00FE5918">
      <w:pPr>
        <w:bidi/>
        <w:spacing w:after="0" w:line="240" w:lineRule="auto"/>
        <w:jc w:val="center"/>
        <w:rPr>
          <w:rFonts w:ascii="Arabic Typesetting" w:hAnsi="Arabic Typesetting" w:cs="Traditional Arabic"/>
          <w:sz w:val="40"/>
          <w:szCs w:val="40"/>
          <w:rtl/>
          <w:lang w:bidi="ar-EG"/>
        </w:rPr>
      </w:pPr>
    </w:p>
    <w:p w:rsidR="00FE5918" w:rsidRPr="00CE3218" w:rsidRDefault="00FE5918" w:rsidP="00FE5918">
      <w:pPr>
        <w:bidi/>
        <w:spacing w:after="0" w:line="240" w:lineRule="auto"/>
        <w:jc w:val="center"/>
        <w:rPr>
          <w:rFonts w:ascii="Arabic Typesetting" w:hAnsi="Arabic Typesetting" w:cs="Traditional Arabic"/>
          <w:sz w:val="40"/>
          <w:szCs w:val="40"/>
          <w:rtl/>
          <w:lang w:bidi="ar-EG"/>
        </w:rPr>
      </w:pPr>
    </w:p>
    <w:p w:rsidR="00FE5918" w:rsidRPr="00CE3218" w:rsidRDefault="00FE5918" w:rsidP="00FE5918">
      <w:pPr>
        <w:bidi/>
        <w:spacing w:after="0" w:line="240" w:lineRule="auto"/>
        <w:jc w:val="center"/>
        <w:rPr>
          <w:rFonts w:ascii="Arabic Typesetting" w:hAnsi="Arabic Typesetting" w:cs="Traditional Arabic"/>
          <w:sz w:val="40"/>
          <w:szCs w:val="40"/>
          <w:rtl/>
          <w:lang w:bidi="ar-EG"/>
        </w:rPr>
      </w:pPr>
    </w:p>
    <w:p w:rsidR="00FE5918" w:rsidRPr="00CE3218" w:rsidRDefault="00FE5918" w:rsidP="00FE5918">
      <w:pPr>
        <w:bidi/>
        <w:spacing w:after="0" w:line="240" w:lineRule="auto"/>
        <w:jc w:val="center"/>
        <w:rPr>
          <w:rFonts w:ascii="Arabic Typesetting" w:hAnsi="Arabic Typesetting" w:cs="Traditional Arabic"/>
          <w:sz w:val="40"/>
          <w:szCs w:val="40"/>
          <w:rtl/>
          <w:lang w:bidi="ar-EG"/>
        </w:rPr>
      </w:pPr>
    </w:p>
    <w:p w:rsidR="000E5EEC" w:rsidRPr="00CE3218" w:rsidRDefault="000E5EEC" w:rsidP="00FE5918">
      <w:pPr>
        <w:bidi/>
        <w:spacing w:after="0" w:line="240" w:lineRule="auto"/>
        <w:contextualSpacing/>
        <w:jc w:val="center"/>
        <w:rPr>
          <w:rFonts w:ascii="Arabic Typesetting" w:hAnsi="Arabic Typesetting" w:cs="SKR HEAD1"/>
          <w:b/>
          <w:bCs/>
          <w:sz w:val="40"/>
          <w:szCs w:val="40"/>
          <w:rtl/>
          <w:lang w:bidi="ar-EG"/>
        </w:rPr>
      </w:pPr>
      <w:r w:rsidRPr="00CE3218">
        <w:rPr>
          <w:rFonts w:ascii="Arabic Typesetting" w:hAnsi="Arabic Typesetting" w:cs="SKR HEAD1"/>
          <w:b/>
          <w:bCs/>
          <w:sz w:val="40"/>
          <w:szCs w:val="40"/>
          <w:rtl/>
          <w:lang w:bidi="ar-EG"/>
        </w:rPr>
        <w:lastRenderedPageBreak/>
        <w:t>شكر وتقدير</w:t>
      </w:r>
    </w:p>
    <w:p w:rsidR="00CE3218" w:rsidRPr="00321FF1" w:rsidRDefault="00CE3218" w:rsidP="00CE3218">
      <w:pPr>
        <w:bidi/>
        <w:spacing w:after="0" w:line="240" w:lineRule="auto"/>
        <w:contextualSpacing/>
        <w:rPr>
          <w:rFonts w:ascii="Arabic Typesetting" w:hAnsi="Arabic Typesetting" w:cs="Simplified Arabic"/>
          <w:b/>
          <w:bCs/>
          <w:sz w:val="36"/>
          <w:szCs w:val="36"/>
          <w:rtl/>
          <w:lang w:bidi="ar-EG"/>
        </w:rPr>
      </w:pPr>
    </w:p>
    <w:p w:rsidR="00CE3218" w:rsidRPr="00CE3218" w:rsidRDefault="00CE3218" w:rsidP="00CE3218">
      <w:pPr>
        <w:bidi/>
        <w:spacing w:after="0" w:line="240" w:lineRule="auto"/>
        <w:contextualSpacing/>
        <w:rPr>
          <w:rFonts w:ascii="Arabic Typesetting" w:hAnsi="Arabic Typesetting" w:cs="SKR HEAD1"/>
          <w:b/>
          <w:bCs/>
          <w:sz w:val="34"/>
          <w:szCs w:val="34"/>
          <w:rtl/>
          <w:lang w:bidi="ar-EG"/>
        </w:rPr>
      </w:pPr>
      <w:r w:rsidRPr="00CE3218">
        <w:rPr>
          <w:rFonts w:ascii="Arabic Typesetting" w:hAnsi="Arabic Typesetting" w:cs="SKR HEAD1" w:hint="cs"/>
          <w:b/>
          <w:bCs/>
          <w:sz w:val="34"/>
          <w:szCs w:val="34"/>
          <w:rtl/>
          <w:lang w:bidi="ar-EG"/>
        </w:rPr>
        <w:t xml:space="preserve">الحمد لله الذي تتم بنعمته الصالحات - </w:t>
      </w:r>
      <w:r w:rsidRPr="00CE3218">
        <w:rPr>
          <w:rFonts w:ascii="Arabic Typesetting" w:hAnsi="Arabic Typesetting" w:cs="SKR HEAD1"/>
          <w:b/>
          <w:bCs/>
          <w:sz w:val="34"/>
          <w:szCs w:val="34"/>
          <w:rtl/>
          <w:lang w:bidi="ar-EG"/>
        </w:rPr>
        <w:t>أحمد</w:t>
      </w:r>
      <w:r w:rsidRPr="00CE3218">
        <w:rPr>
          <w:rFonts w:ascii="Arabic Typesetting" w:hAnsi="Arabic Typesetting" w:cs="SKR HEAD1" w:hint="cs"/>
          <w:b/>
          <w:bCs/>
          <w:sz w:val="34"/>
          <w:szCs w:val="34"/>
          <w:rtl/>
          <w:lang w:bidi="ar-EG"/>
        </w:rPr>
        <w:t>ه</w:t>
      </w:r>
      <w:r w:rsidRPr="00CE3218">
        <w:rPr>
          <w:rFonts w:ascii="Arabic Typesetting" w:hAnsi="Arabic Typesetting" w:cs="SKR HEAD1"/>
          <w:b/>
          <w:bCs/>
          <w:sz w:val="34"/>
          <w:szCs w:val="34"/>
          <w:rtl/>
          <w:lang w:bidi="ar-EG"/>
        </w:rPr>
        <w:t xml:space="preserve"> وأثني عليه فضله سبحانه وتعال</w:t>
      </w:r>
      <w:r w:rsidRPr="00CE3218">
        <w:rPr>
          <w:rFonts w:ascii="Arabic Typesetting" w:hAnsi="Arabic Typesetting" w:cs="SKR HEAD1" w:hint="cs"/>
          <w:b/>
          <w:bCs/>
          <w:sz w:val="34"/>
          <w:szCs w:val="34"/>
          <w:rtl/>
          <w:lang w:bidi="ar-EG"/>
        </w:rPr>
        <w:t>ى</w:t>
      </w:r>
      <w:r w:rsidRPr="00CE3218">
        <w:rPr>
          <w:rFonts w:ascii="Arabic Typesetting" w:hAnsi="Arabic Typesetting" w:cs="SKR HEAD1"/>
          <w:b/>
          <w:bCs/>
          <w:sz w:val="34"/>
          <w:szCs w:val="34"/>
          <w:rtl/>
          <w:lang w:bidi="ar-EG"/>
        </w:rPr>
        <w:t xml:space="preserve"> فلولا</w:t>
      </w:r>
      <w:r w:rsidRPr="00CE3218">
        <w:rPr>
          <w:rFonts w:ascii="Arabic Typesetting" w:hAnsi="Arabic Typesetting" w:cs="SKR HEAD1" w:hint="cs"/>
          <w:b/>
          <w:bCs/>
          <w:sz w:val="34"/>
          <w:szCs w:val="34"/>
          <w:rtl/>
          <w:lang w:bidi="ar-EG"/>
        </w:rPr>
        <w:t xml:space="preserve"> </w:t>
      </w:r>
      <w:r w:rsidRPr="00CE3218">
        <w:rPr>
          <w:rFonts w:ascii="Arabic Typesetting" w:hAnsi="Arabic Typesetting" w:cs="SKR HEAD1"/>
          <w:b/>
          <w:bCs/>
          <w:sz w:val="34"/>
          <w:szCs w:val="34"/>
          <w:rtl/>
          <w:lang w:bidi="ar-EG"/>
        </w:rPr>
        <w:t>فضله</w:t>
      </w:r>
      <w:r w:rsidRPr="00CE3218">
        <w:rPr>
          <w:rFonts w:ascii="Arabic Typesetting" w:hAnsi="Arabic Typesetting" w:cs="SKR HEAD1" w:hint="cs"/>
          <w:b/>
          <w:bCs/>
          <w:sz w:val="34"/>
          <w:szCs w:val="34"/>
          <w:rtl/>
          <w:lang w:bidi="ar-EG"/>
        </w:rPr>
        <w:t xml:space="preserve"> </w:t>
      </w:r>
      <w:r w:rsidRPr="00CE3218">
        <w:rPr>
          <w:rFonts w:ascii="Arabic Typesetting" w:hAnsi="Arabic Typesetting" w:cs="SKR HEAD1"/>
          <w:b/>
          <w:bCs/>
          <w:sz w:val="34"/>
          <w:szCs w:val="34"/>
          <w:rtl/>
          <w:lang w:bidi="ar-EG"/>
        </w:rPr>
        <w:t>وتوفيقه ما كان لهذا العمل أن ير</w:t>
      </w:r>
      <w:r w:rsidRPr="00CE3218">
        <w:rPr>
          <w:rFonts w:ascii="Arabic Typesetting" w:hAnsi="Arabic Typesetting" w:cs="SKR HEAD1" w:hint="cs"/>
          <w:b/>
          <w:bCs/>
          <w:sz w:val="34"/>
          <w:szCs w:val="34"/>
          <w:rtl/>
          <w:lang w:bidi="ar-EG"/>
        </w:rPr>
        <w:t>ى</w:t>
      </w:r>
      <w:r w:rsidRPr="00CE3218">
        <w:rPr>
          <w:rFonts w:ascii="Arabic Typesetting" w:hAnsi="Arabic Typesetting" w:cs="SKR HEAD1"/>
          <w:b/>
          <w:bCs/>
          <w:sz w:val="34"/>
          <w:szCs w:val="34"/>
          <w:rtl/>
          <w:lang w:bidi="ar-EG"/>
        </w:rPr>
        <w:t xml:space="preserve"> النور</w:t>
      </w:r>
      <w:r w:rsidRPr="00CE3218">
        <w:rPr>
          <w:rFonts w:ascii="Arabic Typesetting" w:hAnsi="Arabic Typesetting" w:cs="SKR HEAD1" w:hint="cs"/>
          <w:b/>
          <w:bCs/>
          <w:sz w:val="34"/>
          <w:szCs w:val="34"/>
          <w:rtl/>
          <w:lang w:bidi="ar-EG"/>
        </w:rPr>
        <w:t xml:space="preserve"> </w:t>
      </w:r>
      <w:r w:rsidRPr="00CE3218">
        <w:rPr>
          <w:rFonts w:ascii="Arabic Typesetting" w:hAnsi="Arabic Typesetting" w:cs="SKR HEAD1"/>
          <w:b/>
          <w:bCs/>
          <w:sz w:val="34"/>
          <w:szCs w:val="34"/>
          <w:rtl/>
          <w:lang w:bidi="ar-EG"/>
        </w:rPr>
        <w:t>(وما توفيقي إلا بالله)</w:t>
      </w:r>
      <w:r w:rsidRPr="00CE3218">
        <w:rPr>
          <w:rFonts w:ascii="Arabic Typesetting" w:hAnsi="Arabic Typesetting" w:cs="SKR HEAD1" w:hint="cs"/>
          <w:b/>
          <w:bCs/>
          <w:sz w:val="34"/>
          <w:szCs w:val="34"/>
          <w:rtl/>
          <w:lang w:bidi="ar-EG"/>
        </w:rPr>
        <w:t>.</w:t>
      </w:r>
    </w:p>
    <w:p w:rsidR="00CE3218" w:rsidRPr="00CE3218" w:rsidRDefault="00CE3218" w:rsidP="00CE3218">
      <w:pPr>
        <w:bidi/>
        <w:spacing w:after="0" w:line="240" w:lineRule="auto"/>
        <w:contextualSpacing/>
        <w:rPr>
          <w:rFonts w:ascii="Arabic Typesetting" w:hAnsi="Arabic Typesetting" w:cs="SKR HEAD1"/>
          <w:b/>
          <w:bCs/>
          <w:sz w:val="34"/>
          <w:szCs w:val="34"/>
          <w:rtl/>
          <w:lang w:bidi="ar-EG"/>
        </w:rPr>
      </w:pPr>
      <w:r w:rsidRPr="00CE3218">
        <w:rPr>
          <w:rFonts w:ascii="Arabic Typesetting" w:hAnsi="Arabic Typesetting" w:cs="SKR HEAD1" w:hint="cs"/>
          <w:b/>
          <w:bCs/>
          <w:sz w:val="34"/>
          <w:szCs w:val="34"/>
          <w:rtl/>
          <w:lang w:bidi="ar-EG"/>
        </w:rPr>
        <w:t>و</w:t>
      </w:r>
      <w:r w:rsidRPr="00CE3218">
        <w:rPr>
          <w:rFonts w:ascii="Arabic Typesetting" w:hAnsi="Arabic Typesetting" w:cs="SKR HEAD1"/>
          <w:b/>
          <w:bCs/>
          <w:sz w:val="34"/>
          <w:szCs w:val="34"/>
          <w:rtl/>
          <w:lang w:bidi="ar-EG"/>
        </w:rPr>
        <w:t>إعمالا وتأصيلا للمبدأ الشرعي</w:t>
      </w:r>
      <w:r w:rsidRPr="00CE3218">
        <w:rPr>
          <w:rFonts w:ascii="Arabic Typesetting" w:hAnsi="Arabic Typesetting" w:cs="SKR HEAD1" w:hint="cs"/>
          <w:b/>
          <w:bCs/>
          <w:sz w:val="34"/>
          <w:szCs w:val="34"/>
          <w:rtl/>
          <w:lang w:bidi="ar-EG"/>
        </w:rPr>
        <w:t xml:space="preserve"> - </w:t>
      </w:r>
      <w:r w:rsidRPr="00CE3218">
        <w:rPr>
          <w:rFonts w:ascii="Arabic Typesetting" w:hAnsi="Arabic Typesetting" w:cs="SKR HEAD1"/>
          <w:b/>
          <w:bCs/>
          <w:sz w:val="34"/>
          <w:szCs w:val="34"/>
          <w:rtl/>
          <w:lang w:bidi="ar-EG"/>
        </w:rPr>
        <w:t>من لم يشكر الناس لم يشكر الله</w:t>
      </w:r>
      <w:r w:rsidRPr="00CE3218">
        <w:rPr>
          <w:rFonts w:ascii="Arabic Typesetting" w:hAnsi="Arabic Typesetting" w:cs="SKR HEAD1" w:hint="cs"/>
          <w:b/>
          <w:bCs/>
          <w:sz w:val="34"/>
          <w:szCs w:val="34"/>
          <w:rtl/>
          <w:lang w:bidi="ar-EG"/>
        </w:rPr>
        <w:t xml:space="preserve"> -</w:t>
      </w:r>
      <w:r w:rsidRPr="00CE3218">
        <w:rPr>
          <w:rFonts w:ascii="Arabic Typesetting" w:hAnsi="Arabic Typesetting" w:cs="SKR HEAD1"/>
          <w:b/>
          <w:bCs/>
          <w:sz w:val="34"/>
          <w:szCs w:val="34"/>
          <w:rtl/>
          <w:lang w:bidi="ar-EG"/>
        </w:rPr>
        <w:t xml:space="preserve"> ف</w:t>
      </w:r>
      <w:r w:rsidRPr="00CE3218">
        <w:rPr>
          <w:rFonts w:ascii="Arabic Typesetting" w:hAnsi="Arabic Typesetting" w:cs="SKR HEAD1" w:hint="cs"/>
          <w:b/>
          <w:bCs/>
          <w:sz w:val="34"/>
          <w:szCs w:val="34"/>
          <w:rtl/>
          <w:lang w:bidi="ar-EG"/>
        </w:rPr>
        <w:t>إ</w:t>
      </w:r>
      <w:r w:rsidRPr="00CE3218">
        <w:rPr>
          <w:rFonts w:ascii="Arabic Typesetting" w:hAnsi="Arabic Typesetting" w:cs="SKR HEAD1"/>
          <w:b/>
          <w:bCs/>
          <w:sz w:val="34"/>
          <w:szCs w:val="34"/>
          <w:rtl/>
          <w:lang w:bidi="ar-EG"/>
        </w:rPr>
        <w:t>نه يطيب لي</w:t>
      </w:r>
      <w:r w:rsidRPr="00CE3218">
        <w:rPr>
          <w:rFonts w:ascii="Arabic Typesetting" w:hAnsi="Arabic Typesetting" w:cs="SKR HEAD1" w:hint="cs"/>
          <w:b/>
          <w:bCs/>
          <w:sz w:val="34"/>
          <w:szCs w:val="34"/>
          <w:rtl/>
          <w:lang w:bidi="ar-EG"/>
        </w:rPr>
        <w:t>:</w:t>
      </w:r>
    </w:p>
    <w:p w:rsidR="00CE3218" w:rsidRPr="00CE3218" w:rsidRDefault="00CE3218" w:rsidP="00CE3218">
      <w:pPr>
        <w:bidi/>
        <w:spacing w:after="0" w:line="240" w:lineRule="auto"/>
        <w:contextualSpacing/>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أن أتقدم بأسم</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آيات الشكر وعظيم ا</w:t>
      </w:r>
      <w:r w:rsidRPr="00CE3218">
        <w:rPr>
          <w:rFonts w:ascii="Arabic Typesetting" w:hAnsi="Arabic Typesetting" w:cs="Simplified Arabic" w:hint="cs"/>
          <w:sz w:val="32"/>
          <w:szCs w:val="32"/>
          <w:rtl/>
          <w:lang w:bidi="ar-EG"/>
        </w:rPr>
        <w:t>لإ</w:t>
      </w:r>
      <w:r w:rsidRPr="00CE3218">
        <w:rPr>
          <w:rFonts w:ascii="Arabic Typesetting" w:hAnsi="Arabic Typesetting" w:cs="Simplified Arabic"/>
          <w:sz w:val="32"/>
          <w:szCs w:val="32"/>
          <w:rtl/>
          <w:lang w:bidi="ar-EG"/>
        </w:rPr>
        <w:t>متنان وموفور ا</w:t>
      </w:r>
      <w:r w:rsidRPr="00CE3218">
        <w:rPr>
          <w:rFonts w:ascii="Arabic Typesetting" w:hAnsi="Arabic Typesetting" w:cs="Simplified Arabic" w:hint="cs"/>
          <w:sz w:val="32"/>
          <w:szCs w:val="32"/>
          <w:rtl/>
          <w:lang w:bidi="ar-EG"/>
        </w:rPr>
        <w:t>لإ</w:t>
      </w:r>
      <w:r w:rsidRPr="00CE3218">
        <w:rPr>
          <w:rFonts w:ascii="Arabic Typesetting" w:hAnsi="Arabic Typesetting" w:cs="Simplified Arabic"/>
          <w:sz w:val="32"/>
          <w:szCs w:val="32"/>
          <w:rtl/>
          <w:lang w:bidi="ar-EG"/>
        </w:rPr>
        <w:t>حترام والتقدير</w:t>
      </w:r>
      <w:r w:rsidRPr="00CE3218">
        <w:rPr>
          <w:rFonts w:ascii="Arabic Typesetting" w:hAnsi="Arabic Typesetting" w:cs="Simplified Arabic" w:hint="cs"/>
          <w:sz w:val="32"/>
          <w:szCs w:val="32"/>
          <w:rtl/>
          <w:lang w:bidi="ar-EG"/>
        </w:rPr>
        <w:t>:</w:t>
      </w:r>
    </w:p>
    <w:p w:rsidR="00CE3218" w:rsidRPr="00CE3218" w:rsidRDefault="00CE3218" w:rsidP="00CE3218">
      <w:pPr>
        <w:bidi/>
        <w:spacing w:after="0" w:line="240" w:lineRule="auto"/>
        <w:contextualSpacing/>
        <w:rPr>
          <w:rFonts w:ascii="Arabic Typesetting" w:hAnsi="Arabic Typesetting" w:cs="SKR HEAD1"/>
          <w:b/>
          <w:bCs/>
          <w:sz w:val="32"/>
          <w:szCs w:val="32"/>
          <w:rtl/>
          <w:lang w:bidi="ar-EG"/>
        </w:rPr>
      </w:pPr>
      <w:r w:rsidRPr="00CE3218">
        <w:rPr>
          <w:rFonts w:ascii="Arabic Typesetting" w:hAnsi="Arabic Typesetting" w:cs="SKR HEAD1"/>
          <w:b/>
          <w:bCs/>
          <w:sz w:val="32"/>
          <w:szCs w:val="32"/>
          <w:rtl/>
          <w:lang w:bidi="ar-EG"/>
        </w:rPr>
        <w:t>للأستاذة الدكتورة/ اجلال راتب</w:t>
      </w:r>
      <w:r w:rsidRPr="00CE3218">
        <w:rPr>
          <w:rFonts w:ascii="Arabic Typesetting" w:hAnsi="Arabic Typesetting" w:cs="SKR HEAD1" w:hint="cs"/>
          <w:b/>
          <w:bCs/>
          <w:sz w:val="32"/>
          <w:szCs w:val="32"/>
          <w:rtl/>
          <w:lang w:bidi="ar-EG"/>
        </w:rPr>
        <w:t xml:space="preserve"> - أستاذ العلاقات الإقتصادية الدولية بمعهد التخطيط القومي</w:t>
      </w:r>
    </w:p>
    <w:p w:rsidR="00CE3218" w:rsidRPr="00CE3218" w:rsidRDefault="00CE3218" w:rsidP="00CE3218">
      <w:pPr>
        <w:bidi/>
        <w:spacing w:after="0" w:line="240" w:lineRule="auto"/>
        <w:contextualSpacing/>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عل</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موافقة سيادتها الكريمة بالإشراف عل</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هذه الرسالة</w:t>
      </w:r>
      <w:r w:rsidRPr="00CE3218">
        <w:rPr>
          <w:rFonts w:ascii="Arabic Typesetting" w:hAnsi="Arabic Typesetting" w:cs="Simplified Arabic" w:hint="cs"/>
          <w:sz w:val="32"/>
          <w:szCs w:val="32"/>
          <w:rtl/>
          <w:lang w:bidi="ar-EG"/>
        </w:rPr>
        <w:t>، و</w:t>
      </w:r>
      <w:r w:rsidRPr="00CE3218">
        <w:rPr>
          <w:rFonts w:ascii="Arabic Typesetting" w:hAnsi="Arabic Typesetting" w:cs="Simplified Arabic"/>
          <w:sz w:val="32"/>
          <w:szCs w:val="32"/>
          <w:rtl/>
          <w:lang w:bidi="ar-EG"/>
        </w:rPr>
        <w:t xml:space="preserve">المجهود والعمل الدءوب مع </w:t>
      </w:r>
      <w:r w:rsidRPr="00CE3218">
        <w:rPr>
          <w:rFonts w:ascii="Arabic Typesetting" w:hAnsi="Arabic Typesetting" w:cs="Simplified Arabic" w:hint="cs"/>
          <w:sz w:val="32"/>
          <w:szCs w:val="32"/>
          <w:rtl/>
          <w:lang w:bidi="ar-EG"/>
        </w:rPr>
        <w:t xml:space="preserve">الباحث </w:t>
      </w:r>
      <w:r w:rsidRPr="00CE3218">
        <w:rPr>
          <w:rFonts w:ascii="Arabic Typesetting" w:hAnsi="Arabic Typesetting" w:cs="Simplified Arabic"/>
          <w:sz w:val="32"/>
          <w:szCs w:val="32"/>
          <w:rtl/>
          <w:lang w:bidi="ar-EG"/>
        </w:rPr>
        <w:t>طوال مدة البحث والتي تعجز أي كلمات للتعبير عن فضلها علينا وعل</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هذا العمل</w:t>
      </w:r>
      <w:r w:rsidRPr="00CE3218">
        <w:rPr>
          <w:rFonts w:ascii="Arabic Typesetting" w:hAnsi="Arabic Typesetting" w:cs="Simplified Arabic" w:hint="cs"/>
          <w:sz w:val="32"/>
          <w:szCs w:val="32"/>
          <w:rtl/>
          <w:lang w:bidi="ar-EG"/>
        </w:rPr>
        <w:t xml:space="preserve">؛ </w:t>
      </w:r>
      <w:r w:rsidRPr="00CE3218">
        <w:rPr>
          <w:rFonts w:ascii="Arabic Typesetting" w:hAnsi="Arabic Typesetting" w:cs="Simplified Arabic"/>
          <w:sz w:val="32"/>
          <w:szCs w:val="32"/>
          <w:rtl/>
          <w:lang w:bidi="ar-EG"/>
        </w:rPr>
        <w:t>لكن ما يمكن اجماله قولا أنه قد تحقق للباحث جل الاستفادة وعظيم الأثر من اشراف قامة علمية مثل سيادتها عل</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هذا العمل. </w:t>
      </w:r>
    </w:p>
    <w:p w:rsidR="00CE3218" w:rsidRPr="00CE3218" w:rsidRDefault="00CE3218" w:rsidP="00CE3218">
      <w:pPr>
        <w:bidi/>
        <w:spacing w:after="0" w:line="240" w:lineRule="auto"/>
        <w:contextualSpacing/>
        <w:rPr>
          <w:rFonts w:ascii="Arabic Typesetting" w:hAnsi="Arabic Typesetting" w:cs="SKR HEAD1"/>
          <w:b/>
          <w:bCs/>
          <w:sz w:val="34"/>
          <w:szCs w:val="34"/>
          <w:rtl/>
          <w:lang w:bidi="ar-EG"/>
        </w:rPr>
      </w:pPr>
      <w:r w:rsidRPr="00CE3218">
        <w:rPr>
          <w:rFonts w:ascii="Arabic Typesetting" w:hAnsi="Arabic Typesetting" w:cs="SKR HEAD1"/>
          <w:b/>
          <w:bCs/>
          <w:sz w:val="34"/>
          <w:szCs w:val="34"/>
          <w:rtl/>
          <w:lang w:bidi="ar-EG"/>
        </w:rPr>
        <w:t>كذلك فان الشكر موصول لأسا</w:t>
      </w:r>
      <w:r w:rsidRPr="00CE3218">
        <w:rPr>
          <w:rFonts w:ascii="Arabic Typesetting" w:hAnsi="Arabic Typesetting" w:cs="SKR HEAD1" w:hint="cs"/>
          <w:b/>
          <w:bCs/>
          <w:sz w:val="34"/>
          <w:szCs w:val="34"/>
          <w:rtl/>
          <w:lang w:bidi="ar-EG"/>
        </w:rPr>
        <w:t>ت</w:t>
      </w:r>
      <w:r w:rsidRPr="00CE3218">
        <w:rPr>
          <w:rFonts w:ascii="Arabic Typesetting" w:hAnsi="Arabic Typesetting" w:cs="SKR HEAD1"/>
          <w:b/>
          <w:bCs/>
          <w:sz w:val="34"/>
          <w:szCs w:val="34"/>
          <w:rtl/>
          <w:lang w:bidi="ar-EG"/>
        </w:rPr>
        <w:t>ذتي الكرام</w:t>
      </w:r>
      <w:r w:rsidRPr="00CE3218">
        <w:rPr>
          <w:rFonts w:ascii="Arabic Typesetting" w:hAnsi="Arabic Typesetting" w:cs="SKR HEAD1" w:hint="cs"/>
          <w:b/>
          <w:bCs/>
          <w:sz w:val="34"/>
          <w:szCs w:val="34"/>
          <w:rtl/>
          <w:lang w:bidi="ar-EG"/>
        </w:rPr>
        <w:t>:</w:t>
      </w:r>
    </w:p>
    <w:p w:rsidR="00CE3218" w:rsidRPr="00CE3218" w:rsidRDefault="00CE3218" w:rsidP="00CE3218">
      <w:pPr>
        <w:bidi/>
        <w:spacing w:after="0" w:line="240" w:lineRule="auto"/>
        <w:contextualSpacing/>
        <w:rPr>
          <w:rFonts w:ascii="Arabic Typesetting" w:hAnsi="Arabic Typesetting" w:cs="SKR HEAD1"/>
          <w:b/>
          <w:bCs/>
          <w:sz w:val="32"/>
          <w:szCs w:val="32"/>
          <w:rtl/>
          <w:lang w:bidi="ar-EG"/>
        </w:rPr>
      </w:pPr>
      <w:r w:rsidRPr="00CE3218">
        <w:rPr>
          <w:rFonts w:ascii="Arabic Typesetting" w:hAnsi="Arabic Typesetting" w:cs="SKR HEAD1"/>
          <w:b/>
          <w:bCs/>
          <w:sz w:val="32"/>
          <w:szCs w:val="32"/>
          <w:rtl/>
          <w:lang w:bidi="ar-EG"/>
        </w:rPr>
        <w:t>الأستاذ الدكتور/ حسين</w:t>
      </w:r>
      <w:r w:rsidRPr="00CE3218">
        <w:rPr>
          <w:rFonts w:ascii="Arabic Typesetting" w:hAnsi="Arabic Typesetting" w:cs="SKR HEAD1" w:hint="cs"/>
          <w:b/>
          <w:bCs/>
          <w:sz w:val="32"/>
          <w:szCs w:val="32"/>
          <w:rtl/>
          <w:lang w:bidi="ar-EG"/>
        </w:rPr>
        <w:t xml:space="preserve"> </w:t>
      </w:r>
      <w:r w:rsidRPr="00CE3218">
        <w:rPr>
          <w:rFonts w:ascii="Arabic Typesetting" w:hAnsi="Arabic Typesetting" w:cs="SKR HEAD1"/>
          <w:b/>
          <w:bCs/>
          <w:sz w:val="32"/>
          <w:szCs w:val="32"/>
          <w:rtl/>
          <w:lang w:bidi="ar-EG"/>
        </w:rPr>
        <w:t>صالح</w:t>
      </w:r>
      <w:r w:rsidRPr="00CE3218">
        <w:rPr>
          <w:rFonts w:ascii="Arabic Typesetting" w:hAnsi="Arabic Typesetting" w:cs="SKR HEAD1" w:hint="cs"/>
          <w:b/>
          <w:bCs/>
          <w:sz w:val="32"/>
          <w:szCs w:val="32"/>
          <w:rtl/>
          <w:lang w:bidi="ar-EG"/>
        </w:rPr>
        <w:t xml:space="preserve"> - أستاذ العلاقات الإقتصادية الدولية بمعهد التخطيط القومي</w:t>
      </w:r>
    </w:p>
    <w:p w:rsidR="00CE3218" w:rsidRPr="00CE3218" w:rsidRDefault="00CE3218" w:rsidP="00CE3218">
      <w:pPr>
        <w:bidi/>
        <w:spacing w:after="0" w:line="240" w:lineRule="auto"/>
        <w:contextualSpacing/>
        <w:rPr>
          <w:rFonts w:ascii="Arabic Typesetting" w:hAnsi="Arabic Typesetting" w:cs="SKR HEAD1"/>
          <w:b/>
          <w:bCs/>
          <w:sz w:val="32"/>
          <w:szCs w:val="32"/>
          <w:rtl/>
          <w:lang w:bidi="ar-EG"/>
        </w:rPr>
      </w:pPr>
      <w:r w:rsidRPr="00CE3218">
        <w:rPr>
          <w:rFonts w:ascii="Arabic Typesetting" w:hAnsi="Arabic Typesetting" w:cs="SKR HEAD1"/>
          <w:b/>
          <w:bCs/>
          <w:sz w:val="32"/>
          <w:szCs w:val="32"/>
          <w:rtl/>
          <w:lang w:bidi="ar-EG"/>
        </w:rPr>
        <w:t>والأستاذ الدكتور/ عبدالمطلب</w:t>
      </w:r>
      <w:r w:rsidRPr="00CE3218">
        <w:rPr>
          <w:rFonts w:ascii="Arabic Typesetting" w:hAnsi="Arabic Typesetting" w:cs="SKR HEAD1" w:hint="cs"/>
          <w:b/>
          <w:bCs/>
          <w:sz w:val="32"/>
          <w:szCs w:val="32"/>
          <w:rtl/>
          <w:lang w:bidi="ar-EG"/>
        </w:rPr>
        <w:t xml:space="preserve"> </w:t>
      </w:r>
      <w:r w:rsidRPr="00CE3218">
        <w:rPr>
          <w:rFonts w:ascii="Arabic Typesetting" w:hAnsi="Arabic Typesetting" w:cs="SKR HEAD1"/>
          <w:b/>
          <w:bCs/>
          <w:sz w:val="32"/>
          <w:szCs w:val="32"/>
          <w:rtl/>
          <w:lang w:bidi="ar-EG"/>
        </w:rPr>
        <w:t>عبدالحميد</w:t>
      </w:r>
      <w:r w:rsidRPr="00CE3218">
        <w:rPr>
          <w:rFonts w:ascii="Arabic Typesetting" w:hAnsi="Arabic Typesetting" w:cs="SKR HEAD1" w:hint="cs"/>
          <w:b/>
          <w:bCs/>
          <w:sz w:val="32"/>
          <w:szCs w:val="32"/>
          <w:rtl/>
          <w:lang w:bidi="ar-EG"/>
        </w:rPr>
        <w:t xml:space="preserve"> </w:t>
      </w:r>
      <w:r w:rsidRPr="00CE3218">
        <w:rPr>
          <w:rFonts w:ascii="Arabic Typesetting" w:hAnsi="Arabic Typesetting" w:cs="SKR HEAD1"/>
          <w:b/>
          <w:bCs/>
          <w:sz w:val="32"/>
          <w:szCs w:val="32"/>
          <w:rtl/>
          <w:lang w:bidi="ar-EG"/>
        </w:rPr>
        <w:t>–</w:t>
      </w:r>
      <w:r w:rsidRPr="00CE3218">
        <w:rPr>
          <w:rFonts w:ascii="Arabic Typesetting" w:hAnsi="Arabic Typesetting" w:cs="SKR HEAD1" w:hint="cs"/>
          <w:b/>
          <w:bCs/>
          <w:sz w:val="32"/>
          <w:szCs w:val="32"/>
          <w:rtl/>
          <w:lang w:bidi="ar-EG"/>
        </w:rPr>
        <w:t xml:space="preserve"> أستاذ الإقتصاد </w:t>
      </w:r>
      <w:r w:rsidRPr="00CE3218">
        <w:rPr>
          <w:rFonts w:ascii="Arabic Typesetting" w:hAnsi="Arabic Typesetting" w:cs="SKR HEAD1"/>
          <w:b/>
          <w:bCs/>
          <w:sz w:val="32"/>
          <w:szCs w:val="32"/>
          <w:rtl/>
          <w:lang w:bidi="ar-EG"/>
        </w:rPr>
        <w:t>–</w:t>
      </w:r>
      <w:r w:rsidRPr="00CE3218">
        <w:rPr>
          <w:rFonts w:ascii="Arabic Typesetting" w:hAnsi="Arabic Typesetting" w:cs="SKR HEAD1" w:hint="cs"/>
          <w:b/>
          <w:bCs/>
          <w:sz w:val="32"/>
          <w:szCs w:val="32"/>
          <w:rtl/>
          <w:lang w:bidi="ar-EG"/>
        </w:rPr>
        <w:t xml:space="preserve"> رئيس قسم الإقتصاد الأسبق بأكاديمية السادات للعلوم الإدارية </w:t>
      </w:r>
    </w:p>
    <w:p w:rsidR="00CE3218" w:rsidRPr="00CE3218" w:rsidRDefault="00CE3218" w:rsidP="00CE3218">
      <w:pPr>
        <w:bidi/>
        <w:spacing w:after="0" w:line="240" w:lineRule="auto"/>
        <w:contextualSpacing/>
        <w:rPr>
          <w:rFonts w:ascii="Arabic Typesetting" w:hAnsi="Arabic Typesetting" w:cs="Simplified Arabic"/>
          <w:sz w:val="32"/>
          <w:szCs w:val="32"/>
          <w:rtl/>
          <w:lang w:bidi="ar-EG"/>
        </w:rPr>
      </w:pPr>
      <w:r w:rsidRPr="00CE3218">
        <w:rPr>
          <w:rFonts w:ascii="Arabic Typesetting" w:hAnsi="Arabic Typesetting" w:cs="Simplified Arabic"/>
          <w:sz w:val="32"/>
          <w:szCs w:val="32"/>
          <w:rtl/>
          <w:lang w:bidi="ar-EG"/>
        </w:rPr>
        <w:t>عل</w:t>
      </w:r>
      <w:r w:rsidRPr="00CE3218">
        <w:rPr>
          <w:rFonts w:ascii="Arabic Typesetting" w:hAnsi="Arabic Typesetting" w:cs="Simplified Arabic" w:hint="cs"/>
          <w:sz w:val="32"/>
          <w:szCs w:val="32"/>
          <w:rtl/>
          <w:lang w:bidi="ar-EG"/>
        </w:rPr>
        <w:t>ى</w:t>
      </w:r>
      <w:r w:rsidRPr="00CE3218">
        <w:rPr>
          <w:rFonts w:ascii="Arabic Typesetting" w:hAnsi="Arabic Typesetting" w:cs="Simplified Arabic"/>
          <w:sz w:val="32"/>
          <w:szCs w:val="32"/>
          <w:rtl/>
          <w:lang w:bidi="ar-EG"/>
        </w:rPr>
        <w:t xml:space="preserve"> قبول سيادتهم تحكيم هذه الرسالة وأنه لشرف كبير لنا</w:t>
      </w:r>
      <w:r w:rsidRPr="00CE3218">
        <w:rPr>
          <w:rFonts w:ascii="Arabic Typesetting" w:hAnsi="Arabic Typesetting" w:cs="Simplified Arabic" w:hint="cs"/>
          <w:sz w:val="32"/>
          <w:szCs w:val="32"/>
          <w:rtl/>
          <w:lang w:bidi="ar-EG"/>
        </w:rPr>
        <w:t xml:space="preserve"> اشراف قامات علمية مثل سيادتهم على هذا العمل، وكذلك على ملاحظاتهم وتوجيهاتهم وارشاداتهم القيمة والتي أثق أنها ستكون خير اثراء لهذا العمل ووسام يعتز به الباحث. </w:t>
      </w:r>
    </w:p>
    <w:p w:rsidR="00CE3218" w:rsidRPr="00CE3218" w:rsidRDefault="00CE3218" w:rsidP="00CE3218">
      <w:pPr>
        <w:bidi/>
        <w:spacing w:after="0" w:line="240" w:lineRule="auto"/>
        <w:contextualSpacing/>
        <w:rPr>
          <w:rFonts w:ascii="Arabic Typesetting" w:hAnsi="Arabic Typesetting" w:cs="Simplified Arabic"/>
          <w:sz w:val="32"/>
          <w:szCs w:val="32"/>
          <w:rtl/>
          <w:lang w:bidi="ar-EG"/>
        </w:rPr>
      </w:pPr>
      <w:r w:rsidRPr="00957130">
        <w:rPr>
          <w:rFonts w:ascii="Arabic Typesetting" w:hAnsi="Arabic Typesetting" w:cs="SKR HEAD1"/>
          <w:b/>
          <w:bCs/>
          <w:sz w:val="32"/>
          <w:szCs w:val="32"/>
          <w:rtl/>
          <w:lang w:bidi="ar-EG"/>
        </w:rPr>
        <w:t>وأخيرا</w:t>
      </w:r>
      <w:r w:rsidRPr="00957130">
        <w:rPr>
          <w:rFonts w:ascii="Arabic Typesetting" w:hAnsi="Arabic Typesetting" w:cs="SKR HEAD1" w:hint="cs"/>
          <w:b/>
          <w:bCs/>
          <w:sz w:val="32"/>
          <w:szCs w:val="32"/>
          <w:rtl/>
          <w:lang w:bidi="ar-EG"/>
        </w:rPr>
        <w:t>...</w:t>
      </w:r>
      <w:r w:rsidRPr="00CE3218">
        <w:rPr>
          <w:rFonts w:ascii="Arabic Typesetting" w:hAnsi="Arabic Typesetting" w:cs="Simplified Arabic"/>
          <w:sz w:val="32"/>
          <w:szCs w:val="32"/>
          <w:rtl/>
          <w:lang w:bidi="ar-EG"/>
        </w:rPr>
        <w:t xml:space="preserve"> ف</w:t>
      </w:r>
      <w:r w:rsidRPr="00CE3218">
        <w:rPr>
          <w:rFonts w:ascii="Arabic Typesetting" w:hAnsi="Arabic Typesetting" w:cs="Simplified Arabic" w:hint="cs"/>
          <w:sz w:val="32"/>
          <w:szCs w:val="32"/>
          <w:rtl/>
          <w:lang w:bidi="ar-EG"/>
        </w:rPr>
        <w:t>إ</w:t>
      </w:r>
      <w:r w:rsidRPr="00CE3218">
        <w:rPr>
          <w:rFonts w:ascii="Arabic Typesetting" w:hAnsi="Arabic Typesetting" w:cs="Simplified Arabic"/>
          <w:sz w:val="32"/>
          <w:szCs w:val="32"/>
          <w:rtl/>
          <w:lang w:bidi="ar-EG"/>
        </w:rPr>
        <w:t>نني أتقدم بخالص الشكر والتقدير والإمتنان لكل من كان له فضل علينا من الزملاء والأصدقاء والأهل</w:t>
      </w:r>
      <w:r w:rsidRPr="00CE3218">
        <w:rPr>
          <w:rFonts w:ascii="Arabic Typesetting" w:hAnsi="Arabic Typesetting" w:cs="Simplified Arabic" w:hint="cs"/>
          <w:sz w:val="32"/>
          <w:szCs w:val="32"/>
          <w:rtl/>
          <w:lang w:bidi="ar-EG"/>
        </w:rPr>
        <w:t>.</w:t>
      </w:r>
      <w:r w:rsidRPr="00CE3218">
        <w:rPr>
          <w:rFonts w:ascii="Arabic Typesetting" w:hAnsi="Arabic Typesetting" w:cs="Simplified Arabic"/>
          <w:sz w:val="32"/>
          <w:szCs w:val="32"/>
          <w:rtl/>
          <w:lang w:bidi="ar-EG"/>
        </w:rPr>
        <w:t xml:space="preserve"> </w:t>
      </w:r>
    </w:p>
    <w:p w:rsidR="00CE3218" w:rsidRPr="00CE3218" w:rsidRDefault="00CE3218" w:rsidP="00CE3218">
      <w:pPr>
        <w:bidi/>
        <w:spacing w:after="0" w:line="240" w:lineRule="auto"/>
        <w:contextualSpacing/>
        <w:rPr>
          <w:rFonts w:ascii="Arabic Typesetting" w:hAnsi="Arabic Typesetting" w:cs="SKR HEAD1"/>
          <w:b/>
          <w:bCs/>
          <w:sz w:val="34"/>
          <w:szCs w:val="34"/>
          <w:rtl/>
          <w:lang w:bidi="ar-EG"/>
        </w:rPr>
      </w:pPr>
      <w:r w:rsidRPr="00CE3218">
        <w:rPr>
          <w:rFonts w:ascii="Arabic Typesetting" w:hAnsi="Arabic Typesetting" w:cs="SKR HEAD1"/>
          <w:b/>
          <w:bCs/>
          <w:sz w:val="34"/>
          <w:szCs w:val="34"/>
          <w:rtl/>
          <w:lang w:bidi="ar-EG"/>
        </w:rPr>
        <w:t>جاز الله عنا الجميع خير الجزاء ووفقنا إل</w:t>
      </w:r>
      <w:r w:rsidRPr="00CE3218">
        <w:rPr>
          <w:rFonts w:ascii="Arabic Typesetting" w:hAnsi="Arabic Typesetting" w:cs="SKR HEAD1" w:hint="cs"/>
          <w:b/>
          <w:bCs/>
          <w:sz w:val="34"/>
          <w:szCs w:val="34"/>
          <w:rtl/>
          <w:lang w:bidi="ar-EG"/>
        </w:rPr>
        <w:t>ى</w:t>
      </w:r>
      <w:r w:rsidRPr="00CE3218">
        <w:rPr>
          <w:rFonts w:ascii="Arabic Typesetting" w:hAnsi="Arabic Typesetting" w:cs="SKR HEAD1"/>
          <w:b/>
          <w:bCs/>
          <w:sz w:val="34"/>
          <w:szCs w:val="34"/>
          <w:rtl/>
          <w:lang w:bidi="ar-EG"/>
        </w:rPr>
        <w:t xml:space="preserve"> ما يحبه ويرضاه </w:t>
      </w:r>
      <w:r w:rsidRPr="00CE3218">
        <w:rPr>
          <w:rFonts w:ascii="Arabic Typesetting" w:hAnsi="Arabic Typesetting" w:cs="SKR HEAD1" w:hint="cs"/>
          <w:b/>
          <w:bCs/>
          <w:sz w:val="34"/>
          <w:szCs w:val="34"/>
          <w:rtl/>
          <w:lang w:bidi="ar-EG"/>
        </w:rPr>
        <w:t>ا</w:t>
      </w:r>
      <w:r w:rsidRPr="00CE3218">
        <w:rPr>
          <w:rFonts w:ascii="Arabic Typesetting" w:hAnsi="Arabic Typesetting" w:cs="SKR HEAD1"/>
          <w:b/>
          <w:bCs/>
          <w:sz w:val="34"/>
          <w:szCs w:val="34"/>
          <w:rtl/>
          <w:lang w:bidi="ar-EG"/>
        </w:rPr>
        <w:t>نه ولي ذلك والقادر عليه</w:t>
      </w:r>
      <w:r w:rsidRPr="00CE3218">
        <w:rPr>
          <w:rFonts w:ascii="Arabic Typesetting" w:hAnsi="Arabic Typesetting" w:cs="SKR HEAD1" w:hint="cs"/>
          <w:b/>
          <w:bCs/>
          <w:sz w:val="34"/>
          <w:szCs w:val="34"/>
          <w:rtl/>
          <w:lang w:bidi="ar-EG"/>
        </w:rPr>
        <w:t>.</w:t>
      </w:r>
    </w:p>
    <w:p w:rsidR="000E5EEC" w:rsidRPr="00CE3218" w:rsidRDefault="000E5EEC" w:rsidP="00CE3218">
      <w:pPr>
        <w:bidi/>
        <w:spacing w:after="0" w:line="240" w:lineRule="auto"/>
        <w:contextualSpacing/>
        <w:rPr>
          <w:rFonts w:ascii="Traditional Arabic" w:hAnsi="Traditional Arabic" w:cs="Simplified Arabic"/>
          <w:b/>
          <w:bCs/>
          <w:sz w:val="32"/>
          <w:szCs w:val="32"/>
          <w:u w:val="single"/>
          <w:rtl/>
          <w:lang w:bidi="ar-EG"/>
        </w:rPr>
      </w:pPr>
    </w:p>
    <w:p w:rsidR="000E5EEC" w:rsidRPr="00CE3218" w:rsidRDefault="000E5EEC" w:rsidP="000E5EEC">
      <w:pPr>
        <w:bidi/>
        <w:spacing w:after="0" w:line="240" w:lineRule="auto"/>
        <w:contextualSpacing/>
        <w:jc w:val="mediumKashida"/>
        <w:rPr>
          <w:rFonts w:ascii="Traditional Arabic" w:hAnsi="Traditional Arabic" w:cs="Simplified Arabic"/>
          <w:b/>
          <w:bCs/>
          <w:sz w:val="32"/>
          <w:szCs w:val="32"/>
          <w:u w:val="single"/>
          <w:rtl/>
          <w:lang w:bidi="ar-EG"/>
        </w:rPr>
      </w:pPr>
    </w:p>
    <w:p w:rsidR="00CE3218" w:rsidRDefault="00CE3218" w:rsidP="00CE3218">
      <w:pPr>
        <w:bidi/>
        <w:spacing w:after="0" w:line="204" w:lineRule="auto"/>
        <w:ind w:left="-57"/>
        <w:contextualSpacing/>
        <w:jc w:val="mediumKashida"/>
        <w:rPr>
          <w:rFonts w:ascii="Traditional Arabic" w:hAnsi="Traditional Arabic" w:cs="SKR HEAD1"/>
          <w:b/>
          <w:bCs/>
          <w:sz w:val="32"/>
          <w:szCs w:val="32"/>
          <w:u w:val="single"/>
          <w:rtl/>
          <w:lang w:bidi="ar-EG"/>
        </w:rPr>
      </w:pPr>
    </w:p>
    <w:p w:rsidR="00CE3218" w:rsidRDefault="00CE3218" w:rsidP="00CE3218">
      <w:pPr>
        <w:bidi/>
        <w:spacing w:after="0" w:line="204" w:lineRule="auto"/>
        <w:ind w:left="-57"/>
        <w:contextualSpacing/>
        <w:jc w:val="mediumKashida"/>
        <w:rPr>
          <w:rFonts w:ascii="Traditional Arabic" w:hAnsi="Traditional Arabic" w:cs="SKR HEAD1"/>
          <w:b/>
          <w:bCs/>
          <w:sz w:val="32"/>
          <w:szCs w:val="32"/>
          <w:u w:val="single"/>
          <w:rtl/>
          <w:lang w:bidi="ar-EG"/>
        </w:rPr>
      </w:pPr>
    </w:p>
    <w:p w:rsidR="00CE3218" w:rsidRDefault="00CE3218" w:rsidP="00CE3218">
      <w:pPr>
        <w:bidi/>
        <w:spacing w:after="0" w:line="204" w:lineRule="auto"/>
        <w:ind w:left="-57"/>
        <w:contextualSpacing/>
        <w:jc w:val="mediumKashida"/>
        <w:rPr>
          <w:rFonts w:ascii="Traditional Arabic" w:hAnsi="Traditional Arabic" w:cs="SKR HEAD1"/>
          <w:b/>
          <w:bCs/>
          <w:sz w:val="32"/>
          <w:szCs w:val="32"/>
          <w:u w:val="single"/>
          <w:rtl/>
          <w:lang w:bidi="ar-EG"/>
        </w:rPr>
      </w:pPr>
    </w:p>
    <w:p w:rsidR="00CE3218" w:rsidRDefault="00CE3218" w:rsidP="00CE3218">
      <w:pPr>
        <w:bidi/>
        <w:spacing w:after="0" w:line="204" w:lineRule="auto"/>
        <w:ind w:left="-57"/>
        <w:contextualSpacing/>
        <w:jc w:val="mediumKashida"/>
        <w:rPr>
          <w:rFonts w:ascii="Traditional Arabic" w:hAnsi="Traditional Arabic" w:cs="SKR HEAD1"/>
          <w:b/>
          <w:bCs/>
          <w:sz w:val="32"/>
          <w:szCs w:val="32"/>
          <w:u w:val="single"/>
          <w:rtl/>
          <w:lang w:bidi="ar-EG"/>
        </w:rPr>
      </w:pPr>
    </w:p>
    <w:p w:rsidR="006B6DAC" w:rsidRPr="00CE3218" w:rsidRDefault="00CE3218" w:rsidP="00CE3218">
      <w:pPr>
        <w:bidi/>
        <w:spacing w:after="0" w:line="204" w:lineRule="auto"/>
        <w:ind w:left="-57"/>
        <w:contextualSpacing/>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lastRenderedPageBreak/>
        <w:t>ملخص الدراسة</w:t>
      </w:r>
    </w:p>
    <w:p w:rsidR="006B6DAC" w:rsidRPr="00CE3218" w:rsidRDefault="006B6DAC" w:rsidP="00C0736E">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تحظى دراسة الاتفاقيات التجارية بين الدول المختلفة بأهمية كبيرة في العلاقات الاقتصادية الدولية باعتبارها أحد أهم أهداف التكتلات الاقتصادية، وفي اطار سعي مصر لتعزيز التواجد المصري في الأسواق الدولية ودفع التجارة الخارجية كأحد الدعائم الرئيسية لتحقيق النمو الإقتصادي أبرمت العديد من الاتفاقيات التجارية، بيد أن ثمة تساؤلات عدة يدور معظمها حول مدي نجاح الإتفاقيات التجارية التي أبرمتها مصر في تحقيق الأهداف الإقتصادية المنوطة بها من خلال التركيز على دراسة تأثيرها علي مستويات العجز للميزان التجاري المصري ومعدلات الاستثمارات الأجنبية المباشرة داخل مصر، حيث يمثل مرور الزمن علي تنفيذ هذه الإتفاقيات فرصة حقيقية للإجابة علي هذه التساؤلات باستخدام التحليل المقارن لهذه المؤشرات خلال السنوات السابقة واللاحقة  لدخول الاتفاقيات حيز التنفيذ</w:t>
      </w:r>
      <w:r w:rsidR="00C0736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وتسلط الدراسة الضوء على تأثير اتفاقيتي الشراكة المصرية الأوروبية، منطقة التجارة الحرة العربية الكبرى باعتبارهم أبرز إن لم يكن أهم الاتفاقيات التجارية التي قامت الحكومة المصرية بإبرامها</w:t>
      </w:r>
      <w:r w:rsidR="00C0736E" w:rsidRPr="00CE3218">
        <w:rPr>
          <w:rFonts w:ascii="Traditional Arabic" w:hAnsi="Traditional Arabic" w:cs="Simplified Arabic"/>
          <w:sz w:val="32"/>
          <w:szCs w:val="32"/>
          <w:rtl/>
          <w:lang w:bidi="ar-EG"/>
        </w:rPr>
        <w:t xml:space="preserve"> خلال الثلاث عقود الأخيرة، فضلا</w:t>
      </w:r>
      <w:r w:rsidRPr="00CE3218">
        <w:rPr>
          <w:rFonts w:ascii="Traditional Arabic" w:hAnsi="Traditional Arabic" w:cs="Simplified Arabic"/>
          <w:sz w:val="32"/>
          <w:szCs w:val="32"/>
          <w:rtl/>
          <w:lang w:bidi="ar-EG"/>
        </w:rPr>
        <w:t xml:space="preserve"> عن اتفاقية التجارة الحرة الإفريقية الثلاثية باعتبارها من أحدث الإتفاقيات التي أبرمتها الحكومة المصرية خلال الآونة الأخيرة.</w:t>
      </w:r>
    </w:p>
    <w:p w:rsidR="006B6DAC" w:rsidRPr="00CE3218" w:rsidRDefault="006B6DAC" w:rsidP="00C0736E">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وتتألف هذه الرسالة من أربعة فصول رئيسية استعرض الفصل الأول منها </w:t>
      </w:r>
      <w:r w:rsidRPr="00CE3218">
        <w:rPr>
          <w:rFonts w:ascii="Traditional Arabic" w:hAnsi="Traditional Arabic" w:cs="Simplified Arabic" w:hint="cs"/>
          <w:sz w:val="32"/>
          <w:szCs w:val="32"/>
          <w:rtl/>
          <w:lang w:bidi="ar-EG"/>
        </w:rPr>
        <w:t>الإطار</w:t>
      </w:r>
      <w:r w:rsidRPr="00CE3218">
        <w:rPr>
          <w:rFonts w:ascii="Traditional Arabic" w:hAnsi="Traditional Arabic" w:cs="Simplified Arabic"/>
          <w:sz w:val="32"/>
          <w:szCs w:val="32"/>
          <w:rtl/>
          <w:lang w:bidi="ar-EG"/>
        </w:rPr>
        <w:t xml:space="preserve"> النظري للإتفاقيات التجارية من حيث مفهومها وأنواعها </w:t>
      </w:r>
      <w:r w:rsidRPr="00CE3218">
        <w:rPr>
          <w:rFonts w:ascii="Traditional Arabic" w:hAnsi="Traditional Arabic" w:cs="Simplified Arabic" w:hint="cs"/>
          <w:sz w:val="32"/>
          <w:szCs w:val="32"/>
          <w:rtl/>
          <w:lang w:bidi="ar-EG"/>
        </w:rPr>
        <w:t>والأسباب التي</w:t>
      </w:r>
      <w:r w:rsidRPr="00CE3218">
        <w:rPr>
          <w:rFonts w:ascii="Traditional Arabic" w:hAnsi="Traditional Arabic" w:cs="Simplified Arabic"/>
          <w:sz w:val="32"/>
          <w:szCs w:val="32"/>
          <w:rtl/>
          <w:lang w:bidi="ar-EG"/>
        </w:rPr>
        <w:t xml:space="preserve"> تدفع الدول نحو عقدها وتأثيرها على البنية الإقتصادية ومحددات الدخول فيها بالإضافة الى أهم الإتفاقيات التجارية التي عقدتها مصر</w:t>
      </w:r>
      <w:r w:rsidR="00C0736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كما تناول الفصل الثاني اتفاقية الشراكة المصرية الأوروبية من حيث تطور العلاقات المصرية الأوروبية والإطار العام للإتفاقية وأهدافها ومزاياها فضلا عن التعرف علي طبيعة العلاقات الإقتصادية بين مصر والاتحاد الأوروبي في اطار الإتفاقية من خلال </w:t>
      </w:r>
      <w:r w:rsidRPr="00CE3218">
        <w:rPr>
          <w:rFonts w:ascii="Traditional Arabic" w:hAnsi="Traditional Arabic" w:cs="Simplified Arabic"/>
          <w:sz w:val="32"/>
          <w:szCs w:val="32"/>
          <w:rtl/>
          <w:lang w:bidi="ar-EG"/>
        </w:rPr>
        <w:lastRenderedPageBreak/>
        <w:t>استعراض علاقات التبادل التجاري بين الطرفين وكذلك حجم الإسثمارات الأوروبية المباشرة في مصر من خلال التحليل المقارن للفترات السابقة لدخول الاتفاقية حيز التنفيذ بالفترات اللاحقة لها، بالإضافة الى دراسة تداعيات خروج بريطانيا من الاتحاد الأوروبي على العلاقات الاقتصادية بين مصر والاتحاد الأوروبي في اطار الإتفاقية وقد تم التوصل الى أن الإتحاد الأوروبي كان لديه الميزة في التوسع في الأسواق المصرية سواء قبل دخول الإتفاقية حيز التنفيذ أو بعدها، وقد استفادت مصر أيضا من تطبيق الإتفاقية في رفع قدراتها التصديرية للإتحاد الأوروبي ولكن ليس بنفس المكاسب التي حققها الإتحاد الأوروبي فضلا عن ارتفاع حجم الإستثمارات الأوروبية المباشرة في مصر بشكل ملحوظ بعد تطبيق الإتفاقية</w:t>
      </w:r>
      <w:r w:rsidR="00C0736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أما الفصل الثالث فقد تناول منطقة التجارة الحرة العربية الكبرى من حيث تطور العلاقات المصرية العربية والإطار العام للإتفاقية وأهدافها ومزاياها بالإضافة الى التعرف علي طبيعة العلاقات الإقتصادية بين مصر والدول العربية في اطار الإتفاقية من خلال استعراض علاقات التبادل التجاري بين الطرفين وكذلك حجم الإسثمارات العربية المباشرة في مصر من خلال التحليل المقارن للفترات السابقة لدخول الاتفاقية حيز التنفيذ بالفترات اللاحقة لها وقد تم التوصل الى أن الصادرات المصرية الى الأسواق العربية كانت لديها الميزة في التوسع سواء قبل دخول الإتفاقية حيز التنفيذ بالكامل أو بعدها أي استطاعت مصر الإستفادة من تطبيق الإتفاقية في رفع قدراتها التصديرية للدول العربية، بالإضافة الى ارتفاع حجم الإستثمارات العربية المباشرة في مصر بشكل ملحوظ بعد دخول الإتفاقية حيز التنفيذ بالكامل</w:t>
      </w:r>
      <w:r w:rsidR="00C0736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وتناول الفصل الرابع اتفاقية منطقة التجارة الحرة الإفريقية الثلاثية والتي تعتبر أحدث الإتفاقيات التجارية التي قامت مصر بابرامها خلال الفترة الأخيرة، حيث استعرض تطور العلاقات الاقتصادية بين مصر والتكتلات الثلاث</w:t>
      </w:r>
      <w:r w:rsidR="003F2537" w:rsidRPr="00CE3218">
        <w:rPr>
          <w:rFonts w:ascii="Traditional Arabic" w:hAnsi="Traditional Arabic" w:cs="Simplified Arabic" w:hint="cs"/>
          <w:sz w:val="32"/>
          <w:szCs w:val="32"/>
          <w:rtl/>
          <w:lang w:bidi="ar-EG"/>
        </w:rPr>
        <w:t>ة</w:t>
      </w:r>
      <w:r w:rsidRPr="00CE3218">
        <w:rPr>
          <w:rFonts w:ascii="Traditional Arabic" w:hAnsi="Traditional Arabic" w:cs="Simplified Arabic"/>
          <w:sz w:val="32"/>
          <w:szCs w:val="32"/>
          <w:rtl/>
          <w:lang w:bidi="ar-EG"/>
        </w:rPr>
        <w:t xml:space="preserve"> الموقعة على الإتفاقية </w:t>
      </w:r>
      <w:r w:rsidRPr="00CE3218">
        <w:rPr>
          <w:rFonts w:ascii="Traditional Arabic" w:hAnsi="Traditional Arabic" w:cs="Simplified Arabic"/>
          <w:sz w:val="32"/>
          <w:szCs w:val="32"/>
          <w:rtl/>
          <w:lang w:bidi="ar-EG"/>
        </w:rPr>
        <w:lastRenderedPageBreak/>
        <w:t>فضلا عن الإطار العام والقواعد الأساسية لهذه الاتفاقية والأهداف المنوطة بها، بالإضافة الى تحليل لعلاقات التبادل التجاري بين مصر ودول تلك التكتلات الثلاث</w:t>
      </w:r>
      <w:r w:rsidR="003F2537" w:rsidRPr="00CE3218">
        <w:rPr>
          <w:rFonts w:ascii="Traditional Arabic" w:hAnsi="Traditional Arabic" w:cs="Simplified Arabic" w:hint="cs"/>
          <w:sz w:val="32"/>
          <w:szCs w:val="32"/>
          <w:rtl/>
          <w:lang w:bidi="ar-EG"/>
        </w:rPr>
        <w:t>ة</w:t>
      </w:r>
      <w:r w:rsidRPr="00CE3218">
        <w:rPr>
          <w:rFonts w:ascii="Traditional Arabic" w:hAnsi="Traditional Arabic" w:cs="Simplified Arabic"/>
          <w:sz w:val="32"/>
          <w:szCs w:val="32"/>
          <w:rtl/>
          <w:lang w:bidi="ar-EG"/>
        </w:rPr>
        <w:t xml:space="preserve"> خلال فترة الدراسة، وقد تم التوصل الى أن معدلات التجارة بين مصر ودول التكتلات الثلاثة المكونة لمنطقة التجارة الحرة الإفريقية الثلاثية متدنية جدا بالإضافة الى أن الصادرات المصرية الى أسواق هذه التكتلات لديها الميزة في التوسع.</w:t>
      </w:r>
    </w:p>
    <w:p w:rsidR="006B6DAC" w:rsidRDefault="006B6DAC" w:rsidP="00CE3218">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وقد خلصت الدراسة الى أن الإتفاقات التجارية التي أبرمتها مصر تعود ببعض النفع لمصر وان كان ليس بالعائد المنتظر منه، فالإتفاقات التجارية ليست مجرد اتفاقات لتيسير التبادل التجاري، وإنما تنطوي في ثناياها على أبعاد اقتصادية واجتماعية وسياسية. فالمشكلة الحقيقية بالنسبة لمصر هي ليست ابرام اتفاقات تجارية مع من بقدر أنها تتعلق أساساً برفع القدرة التنافسية للاقتصاد المصري، الذي يعاني من اختلالات هيكلية على مستوى الإنتاج والتجارة، وهو ما يحتاج إلى تنفيذ خطط جدية لإعادة هيكلة وتحديث الاقتصاد المصري</w:t>
      </w:r>
      <w:r w:rsidR="00122298"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فرفع الكفاءة الإقتصادية للتجارة الخارجية المصرية ومواجهة وضع التبادل اللامتكافئ الذي في غير صالحها وبالتالي التخفيف من العجز المزمن والحاد في الميزان التجاري في المدى الطويل كل ذلك يمثل مشكلة هيكلية داخلية تحسمها في المقام الأول استراتيجيات التنمية وليس مشكلة خارجية يحسمها المجتمع الدولي، فالإجراءات التحريرية والتحفيزية لا تكفي في حد ذاتها لتحقيق تقدم ملموس على مؤشرات الإندماج في الإقتصاد العالمي بل انها تستلزم حدوث ارتقاء ملموس في القدرات الإنتاجية والمزايا التنافسية للدولة.</w:t>
      </w:r>
    </w:p>
    <w:p w:rsidR="00CE3218" w:rsidRDefault="00CE3218" w:rsidP="00CE3218">
      <w:pPr>
        <w:bidi/>
        <w:spacing w:after="0" w:line="240" w:lineRule="auto"/>
        <w:ind w:left="284"/>
        <w:contextualSpacing/>
        <w:jc w:val="mediumKashida"/>
        <w:rPr>
          <w:rFonts w:ascii="Traditional Arabic" w:hAnsi="Traditional Arabic" w:cs="Simplified Arabic"/>
          <w:sz w:val="32"/>
          <w:szCs w:val="32"/>
          <w:rtl/>
          <w:lang w:bidi="ar-EG"/>
        </w:rPr>
      </w:pPr>
    </w:p>
    <w:p w:rsidR="00CE3218" w:rsidRDefault="00CE3218" w:rsidP="00CE3218">
      <w:pPr>
        <w:bidi/>
        <w:spacing w:after="0" w:line="240" w:lineRule="auto"/>
        <w:ind w:left="284"/>
        <w:contextualSpacing/>
        <w:jc w:val="mediumKashida"/>
        <w:rPr>
          <w:rFonts w:ascii="Traditional Arabic" w:hAnsi="Traditional Arabic" w:cs="Simplified Arabic"/>
          <w:sz w:val="32"/>
          <w:szCs w:val="32"/>
          <w:rtl/>
          <w:lang w:bidi="ar-EG"/>
        </w:rPr>
      </w:pPr>
    </w:p>
    <w:p w:rsidR="00CE3218" w:rsidRPr="00CE3218" w:rsidRDefault="00CE3218" w:rsidP="00CE3218">
      <w:pPr>
        <w:bidi/>
        <w:spacing w:after="0" w:line="240" w:lineRule="auto"/>
        <w:ind w:left="284"/>
        <w:contextualSpacing/>
        <w:jc w:val="mediumKashida"/>
        <w:rPr>
          <w:rFonts w:ascii="Traditional Arabic" w:hAnsi="Traditional Arabic" w:cs="SKR HEAD1"/>
          <w:sz w:val="36"/>
          <w:szCs w:val="36"/>
          <w:rtl/>
          <w:lang w:bidi="ar-EG"/>
        </w:rPr>
      </w:pPr>
    </w:p>
    <w:p w:rsidR="006B6DAC" w:rsidRPr="00CE3218" w:rsidRDefault="0036568B" w:rsidP="00FE5918">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رسالة ماجستير بعنوان: </w:t>
      </w:r>
      <w:r w:rsidR="006B6DAC" w:rsidRPr="00CE3218">
        <w:rPr>
          <w:rFonts w:ascii="Traditional Arabic" w:hAnsi="Traditional Arabic" w:cs="SKR HEAD1"/>
          <w:b/>
          <w:bCs/>
          <w:sz w:val="36"/>
          <w:szCs w:val="36"/>
          <w:rtl/>
          <w:lang w:bidi="ar-EG"/>
        </w:rPr>
        <w:t>بعض الاتفاقيات التجارية</w:t>
      </w:r>
      <w:r w:rsidR="006B6DAC" w:rsidRPr="00CE3218">
        <w:rPr>
          <w:rFonts w:ascii="Traditional Arabic" w:hAnsi="Traditional Arabic" w:cs="SKR HEAD1" w:hint="cs"/>
          <w:b/>
          <w:bCs/>
          <w:sz w:val="36"/>
          <w:szCs w:val="36"/>
          <w:rtl/>
          <w:lang w:bidi="ar-EG"/>
        </w:rPr>
        <w:t xml:space="preserve"> </w:t>
      </w:r>
      <w:r w:rsidR="006B6DAC" w:rsidRPr="00CE3218">
        <w:rPr>
          <w:rFonts w:ascii="Traditional Arabic" w:hAnsi="Traditional Arabic" w:cs="SKR HEAD1"/>
          <w:b/>
          <w:bCs/>
          <w:sz w:val="36"/>
          <w:szCs w:val="36"/>
          <w:rtl/>
          <w:lang w:bidi="ar-EG"/>
        </w:rPr>
        <w:t>وآثارها على الاقتصاد المصري</w:t>
      </w:r>
    </w:p>
    <w:p w:rsidR="006B6DAC" w:rsidRPr="00CE3218" w:rsidRDefault="006B6DAC" w:rsidP="00FE5918">
      <w:pPr>
        <w:bidi/>
        <w:spacing w:before="120" w:after="120" w:line="240" w:lineRule="auto"/>
        <w:jc w:val="left"/>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إعداد</w:t>
      </w:r>
      <w:r w:rsidR="000E66D4" w:rsidRPr="00CE3218">
        <w:rPr>
          <w:rFonts w:ascii="Traditional Arabic" w:hAnsi="Traditional Arabic" w:cs="SKR HEAD1" w:hint="cs"/>
          <w:b/>
          <w:bCs/>
          <w:sz w:val="36"/>
          <w:szCs w:val="36"/>
          <w:rtl/>
          <w:lang w:bidi="ar-EG"/>
        </w:rPr>
        <w:t xml:space="preserve">: </w:t>
      </w:r>
      <w:r w:rsidRPr="00CE3218">
        <w:rPr>
          <w:rFonts w:ascii="Traditional Arabic" w:hAnsi="Traditional Arabic" w:cs="SKR HEAD1"/>
          <w:b/>
          <w:bCs/>
          <w:sz w:val="36"/>
          <w:szCs w:val="36"/>
          <w:rtl/>
          <w:lang w:bidi="ar-EG"/>
        </w:rPr>
        <w:t>طه محمد طه الديب</w:t>
      </w:r>
    </w:p>
    <w:p w:rsidR="000E5EEC" w:rsidRPr="00CE3218" w:rsidRDefault="000E5EEC" w:rsidP="00CE3218">
      <w:pPr>
        <w:bidi/>
        <w:spacing w:before="120" w:after="120" w:line="240" w:lineRule="auto"/>
        <w:ind w:left="-57"/>
        <w:contextualSpacing/>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المستخلص</w:t>
      </w:r>
    </w:p>
    <w:p w:rsidR="000E5EEC" w:rsidRPr="00CE3218" w:rsidRDefault="000E5EEC" w:rsidP="00FE5918">
      <w:pPr>
        <w:bidi/>
        <w:spacing w:before="120" w:after="120" w:line="240" w:lineRule="auto"/>
        <w:ind w:left="-57"/>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عقدت مصر العديد من الاتفاقيات التجارية في اطار سعيها نحو تعزيز تواجدها في الأسواق الدولية لدفع التجارة الخارجية كأحد الدعائم الرئيسية لتحقيق النمو الإقتصادي، والاستفادة من المزايا والمكاسب التي تترتب عنها، وتناقش الدراسة مدي نجاح أهم الإتفاقيات التجارية التي أبرمتها مصر</w:t>
      </w:r>
      <w:r w:rsidRPr="00CE3218">
        <w:rPr>
          <w:rFonts w:ascii="Traditional Arabic" w:hAnsi="Traditional Arabic" w:cs="Simplified Arabic"/>
          <w:sz w:val="32"/>
          <w:szCs w:val="32"/>
          <w:rtl/>
          <w:lang w:bidi="ar-EG"/>
        </w:rPr>
        <w:t xml:space="preserve"> في </w:t>
      </w:r>
      <w:r w:rsidRPr="00CE3218">
        <w:rPr>
          <w:rFonts w:ascii="Traditional Arabic" w:hAnsi="Traditional Arabic" w:cs="Simplified Arabic" w:hint="cs"/>
          <w:sz w:val="32"/>
          <w:szCs w:val="32"/>
          <w:rtl/>
          <w:lang w:bidi="ar-EG"/>
        </w:rPr>
        <w:t>تحقيق</w:t>
      </w:r>
      <w:r w:rsidR="000E66D4" w:rsidRPr="00CE3218">
        <w:rPr>
          <w:rFonts w:ascii="Traditional Arabic" w:hAnsi="Traditional Arabic" w:cs="Simplified Arabic" w:hint="cs"/>
          <w:sz w:val="32"/>
          <w:szCs w:val="32"/>
          <w:rtl/>
          <w:lang w:bidi="ar-EG"/>
        </w:rPr>
        <w:t xml:space="preserve"> الأهداف الإقتصادية المنوطة بها</w:t>
      </w:r>
      <w:r w:rsidRPr="00CE3218">
        <w:rPr>
          <w:rFonts w:ascii="Traditional Arabic" w:hAnsi="Traditional Arabic" w:cs="Simplified Arabic" w:hint="cs"/>
          <w:sz w:val="32"/>
          <w:szCs w:val="32"/>
          <w:rtl/>
          <w:lang w:bidi="ar-EG"/>
        </w:rPr>
        <w:t>، و</w:t>
      </w:r>
      <w:r w:rsidR="000E66D4" w:rsidRPr="00CE3218">
        <w:rPr>
          <w:rFonts w:ascii="Traditional Arabic" w:hAnsi="Traditional Arabic" w:cs="Simplified Arabic" w:hint="cs"/>
          <w:sz w:val="32"/>
          <w:szCs w:val="32"/>
          <w:rtl/>
          <w:lang w:bidi="ar-EG"/>
        </w:rPr>
        <w:t xml:space="preserve">من خلال </w:t>
      </w:r>
      <w:r w:rsidRPr="00CE3218">
        <w:rPr>
          <w:rFonts w:ascii="Traditional Arabic" w:hAnsi="Traditional Arabic" w:cs="Simplified Arabic" w:hint="cs"/>
          <w:sz w:val="32"/>
          <w:szCs w:val="32"/>
          <w:rtl/>
          <w:lang w:bidi="ar-EG"/>
        </w:rPr>
        <w:t>تسل</w:t>
      </w:r>
      <w:r w:rsidR="000E66D4" w:rsidRPr="00CE3218">
        <w:rPr>
          <w:rFonts w:ascii="Traditional Arabic" w:hAnsi="Traditional Arabic" w:cs="Simplified Arabic" w:hint="cs"/>
          <w:sz w:val="32"/>
          <w:szCs w:val="32"/>
          <w:rtl/>
          <w:lang w:bidi="ar-EG"/>
        </w:rPr>
        <w:t>ي</w:t>
      </w:r>
      <w:r w:rsidRPr="00CE3218">
        <w:rPr>
          <w:rFonts w:ascii="Traditional Arabic" w:hAnsi="Traditional Arabic" w:cs="Simplified Arabic" w:hint="cs"/>
          <w:sz w:val="32"/>
          <w:szCs w:val="32"/>
          <w:rtl/>
          <w:lang w:bidi="ar-EG"/>
        </w:rPr>
        <w:t>ط الضوء على اتفاقيتي الشراكة المصرية الأوروبية، منط</w:t>
      </w:r>
      <w:r w:rsidR="000E66D4" w:rsidRPr="00CE3218">
        <w:rPr>
          <w:rFonts w:ascii="Traditional Arabic" w:hAnsi="Traditional Arabic" w:cs="Simplified Arabic" w:hint="cs"/>
          <w:sz w:val="32"/>
          <w:szCs w:val="32"/>
          <w:rtl/>
          <w:lang w:bidi="ar-EG"/>
        </w:rPr>
        <w:t>قة التجارة الحرة العربية الكبرى فضلا</w:t>
      </w:r>
      <w:r w:rsidRPr="00CE3218">
        <w:rPr>
          <w:rFonts w:ascii="Traditional Arabic" w:hAnsi="Traditional Arabic" w:cs="Simplified Arabic" w:hint="cs"/>
          <w:sz w:val="32"/>
          <w:szCs w:val="32"/>
          <w:rtl/>
          <w:lang w:bidi="ar-EG"/>
        </w:rPr>
        <w:t xml:space="preserve"> عن اتفاقية التجارة الحرة الإفريقية الثلاثية باعتبارها من أحدث الإتفاقيات التي أبرمتها الحكومة المصرية خلال الآونة الأخيرة، وقد توصلت الدراسة الى أن الإت</w:t>
      </w:r>
      <w:r w:rsidR="000E66D4" w:rsidRPr="00CE3218">
        <w:rPr>
          <w:rFonts w:ascii="Traditional Arabic" w:hAnsi="Traditional Arabic" w:cs="Simplified Arabic" w:hint="cs"/>
          <w:sz w:val="32"/>
          <w:szCs w:val="32"/>
          <w:rtl/>
          <w:lang w:bidi="ar-EG"/>
        </w:rPr>
        <w:t xml:space="preserve">فاقات التجارية التي أبرمتها مصر </w:t>
      </w:r>
      <w:r w:rsidRPr="00CE3218">
        <w:rPr>
          <w:rFonts w:ascii="Traditional Arabic" w:hAnsi="Traditional Arabic" w:cs="Simplified Arabic" w:hint="cs"/>
          <w:sz w:val="32"/>
          <w:szCs w:val="32"/>
          <w:rtl/>
          <w:lang w:bidi="ar-EG"/>
        </w:rPr>
        <w:t>تعود ببعض النفع لمصر وان كان ليس بالعائد المنتظر منه</w:t>
      </w:r>
      <w:r w:rsidR="000E66D4" w:rsidRPr="00CE3218">
        <w:rPr>
          <w:rFonts w:ascii="Traditional Arabic" w:hAnsi="Traditional Arabic" w:cs="Simplified Arabic" w:hint="cs"/>
          <w:sz w:val="32"/>
          <w:szCs w:val="32"/>
          <w:rtl/>
          <w:lang w:bidi="ar-EG"/>
        </w:rPr>
        <w:t xml:space="preserve"> وأن </w:t>
      </w:r>
      <w:r w:rsidRPr="00CE3218">
        <w:rPr>
          <w:rFonts w:ascii="Traditional Arabic" w:hAnsi="Traditional Arabic" w:cs="Simplified Arabic" w:hint="cs"/>
          <w:sz w:val="32"/>
          <w:szCs w:val="32"/>
          <w:rtl/>
          <w:lang w:bidi="ar-EG"/>
        </w:rPr>
        <w:t xml:space="preserve">المشكلة الحقيقية بالنسبة لمصر هي ليست ابرام اتفاقات تجارية مع من بقدر أنها تتعلق أساساً برفع القدرة التنافسية للاقتصاد المصري، الذي يعاني من اختلالات هيكلية على مستوى الإنتاج والتجارة، وهو ما يحتاج إلى تنفيذ خطط جدية لإعادة هيكلة وتحديث الاقتصاد المصري. </w:t>
      </w:r>
    </w:p>
    <w:p w:rsidR="000E5EEC" w:rsidRPr="00CE3218" w:rsidRDefault="000E5EEC" w:rsidP="00FE5918">
      <w:pPr>
        <w:bidi/>
        <w:spacing w:before="120" w:after="120" w:line="240" w:lineRule="auto"/>
        <w:ind w:left="-57"/>
        <w:contextualSpacing/>
        <w:jc w:val="mediumKashida"/>
        <w:rPr>
          <w:rFonts w:ascii="Traditional Arabic" w:hAnsi="Traditional Arabic" w:cs="SKR HEAD1"/>
          <w:b/>
          <w:bCs/>
          <w:sz w:val="36"/>
          <w:szCs w:val="36"/>
          <w:u w:val="single"/>
          <w:rtl/>
          <w:lang w:bidi="ar-EG"/>
        </w:rPr>
      </w:pPr>
      <w:r w:rsidRPr="00CE3218">
        <w:rPr>
          <w:rFonts w:ascii="Traditional Arabic" w:hAnsi="Traditional Arabic" w:cs="SKR HEAD1" w:hint="cs"/>
          <w:b/>
          <w:bCs/>
          <w:sz w:val="36"/>
          <w:szCs w:val="36"/>
          <w:u w:val="single"/>
          <w:rtl/>
          <w:lang w:bidi="ar-EG"/>
        </w:rPr>
        <w:t>الكلمات المفتاحية:</w:t>
      </w:r>
    </w:p>
    <w:p w:rsidR="00055FC2" w:rsidRPr="00CE3218" w:rsidRDefault="000E5EEC" w:rsidP="00FE5918">
      <w:pPr>
        <w:bidi/>
        <w:spacing w:before="120" w:after="120" w:line="240" w:lineRule="auto"/>
        <w:ind w:left="-57"/>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الاتفاقيات التجارية - اتفاقية الشراكة المصرية الأوروبية - اتفاقية منطقة التجارة الحرة العربية الكبرى - اتفاقية التجارة الحرة الإفريقية الثلاثية</w:t>
      </w:r>
      <w:r w:rsidRPr="00CE3218">
        <w:rPr>
          <w:rFonts w:cs="Simplified Arabic"/>
          <w:sz w:val="32"/>
          <w:szCs w:val="32"/>
          <w:lang w:bidi="ar-EG"/>
        </w:rPr>
        <w:t>.</w:t>
      </w:r>
    </w:p>
    <w:p w:rsidR="00055FC2" w:rsidRPr="00CE3218" w:rsidRDefault="00055FC2" w:rsidP="00055FC2">
      <w:pPr>
        <w:bidi/>
        <w:spacing w:before="120" w:after="120" w:line="240" w:lineRule="auto"/>
        <w:ind w:left="-57"/>
        <w:contextualSpacing/>
        <w:jc w:val="mediumKashida"/>
        <w:rPr>
          <w:rFonts w:ascii="Traditional Arabic" w:hAnsi="Traditional Arabic" w:cs="Simplified Arabic"/>
          <w:sz w:val="32"/>
          <w:szCs w:val="32"/>
          <w:rtl/>
          <w:lang w:bidi="ar-EG"/>
        </w:rPr>
      </w:pPr>
    </w:p>
    <w:p w:rsidR="00055FC2" w:rsidRPr="00CE3218" w:rsidRDefault="00055FC2" w:rsidP="00055FC2">
      <w:pPr>
        <w:bidi/>
        <w:spacing w:before="120" w:after="120" w:line="240" w:lineRule="auto"/>
        <w:ind w:left="-57"/>
        <w:contextualSpacing/>
        <w:jc w:val="mediumKashida"/>
        <w:rPr>
          <w:rFonts w:ascii="Traditional Arabic" w:hAnsi="Traditional Arabic" w:cs="Simplified Arabic"/>
          <w:sz w:val="32"/>
          <w:szCs w:val="32"/>
          <w:rtl/>
          <w:lang w:bidi="ar-EG"/>
        </w:rPr>
      </w:pPr>
    </w:p>
    <w:p w:rsidR="00055FC2" w:rsidRPr="00CE3218" w:rsidRDefault="00055FC2" w:rsidP="00055FC2">
      <w:pPr>
        <w:bidi/>
        <w:spacing w:before="120" w:after="120" w:line="240" w:lineRule="auto"/>
        <w:ind w:left="-57"/>
        <w:contextualSpacing/>
        <w:jc w:val="mediumKashida"/>
        <w:rPr>
          <w:rFonts w:ascii="Traditional Arabic" w:hAnsi="Traditional Arabic" w:cs="Simplified Arabic"/>
          <w:sz w:val="32"/>
          <w:szCs w:val="32"/>
          <w:rtl/>
          <w:lang w:bidi="ar-EG"/>
        </w:rPr>
      </w:pPr>
    </w:p>
    <w:p w:rsidR="000E5EEC" w:rsidRPr="00CE3218" w:rsidRDefault="000E5EEC" w:rsidP="00055FC2">
      <w:pPr>
        <w:bidi/>
        <w:spacing w:before="120" w:after="120" w:line="240" w:lineRule="auto"/>
        <w:ind w:left="-57"/>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  </w:t>
      </w:r>
    </w:p>
    <w:p w:rsidR="000E5EEC" w:rsidRPr="00CE3218" w:rsidRDefault="000E5EEC" w:rsidP="00FE5918">
      <w:pPr>
        <w:spacing w:before="120" w:after="120" w:line="240" w:lineRule="auto"/>
        <w:jc w:val="left"/>
        <w:rPr>
          <w:rFonts w:cs="Simplified Arabic"/>
          <w:rtl/>
          <w:lang w:bidi="ar-EG"/>
        </w:rPr>
      </w:pPr>
      <w:r w:rsidRPr="00CE3218">
        <w:rPr>
          <w:rFonts w:cs="Simplified Arabic"/>
          <w:rtl/>
          <w:lang w:bidi="ar-EG"/>
        </w:rPr>
        <w:br w:type="page"/>
      </w:r>
    </w:p>
    <w:p w:rsidR="002B2AE8" w:rsidRPr="00CE3218" w:rsidRDefault="002B2AE8" w:rsidP="000E5EEC">
      <w:pPr>
        <w:bidi/>
        <w:rPr>
          <w:rFonts w:cs="Simplified Arabic"/>
          <w:rtl/>
          <w:lang w:bidi="ar-EG"/>
        </w:rPr>
        <w:sectPr w:rsidR="002B2AE8" w:rsidRPr="00CE3218" w:rsidSect="00901EA4">
          <w:pgSz w:w="11906" w:h="16838"/>
          <w:pgMar w:top="1440" w:right="1800" w:bottom="1440" w:left="1800" w:header="708" w:footer="708" w:gutter="0"/>
          <w:cols w:space="708"/>
          <w:bidi/>
          <w:rtlGutter/>
          <w:docGrid w:linePitch="360"/>
        </w:sectPr>
      </w:pPr>
    </w:p>
    <w:p w:rsidR="00055FC2" w:rsidRPr="00CE3218" w:rsidRDefault="00055FC2" w:rsidP="00055FC2">
      <w:pPr>
        <w:tabs>
          <w:tab w:val="center" w:pos="4153"/>
          <w:tab w:val="left" w:pos="5598"/>
        </w:tabs>
        <w:bidi/>
        <w:spacing w:after="0" w:line="240" w:lineRule="auto"/>
        <w:jc w:val="left"/>
        <w:rPr>
          <w:rFonts w:ascii="Traditional Arabic" w:hAnsi="Traditional Arabic" w:cs="SKR HEAD1"/>
          <w:b/>
          <w:bCs/>
          <w:sz w:val="36"/>
          <w:szCs w:val="36"/>
        </w:rPr>
      </w:pPr>
      <w:r w:rsidRPr="00CE3218">
        <w:rPr>
          <w:rFonts w:ascii="Traditional Arabic" w:hAnsi="Traditional Arabic" w:cs="SKR HEAD1"/>
          <w:b/>
          <w:bCs/>
          <w:sz w:val="36"/>
          <w:szCs w:val="36"/>
          <w:rtl/>
        </w:rPr>
        <w:lastRenderedPageBreak/>
        <w:tab/>
        <w:t>قائمة المحتويات</w:t>
      </w:r>
      <w:r w:rsidRPr="00CE3218">
        <w:rPr>
          <w:rFonts w:ascii="Traditional Arabic" w:hAnsi="Traditional Arabic" w:cs="SKR HEAD1"/>
          <w:b/>
          <w:bCs/>
          <w:sz w:val="36"/>
          <w:szCs w:val="36"/>
        </w:rPr>
        <w:tab/>
      </w:r>
    </w:p>
    <w:tbl>
      <w:tblPr>
        <w:bidiVisual/>
        <w:tblW w:w="0" w:type="auto"/>
        <w:jc w:val="center"/>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7"/>
        <w:gridCol w:w="1492"/>
      </w:tblGrid>
      <w:tr w:rsidR="00CE3218" w:rsidRPr="00CE3218" w:rsidTr="00CE3218">
        <w:trPr>
          <w:jc w:val="center"/>
        </w:trPr>
        <w:tc>
          <w:tcPr>
            <w:tcW w:w="8007" w:type="dxa"/>
            <w:shd w:val="clear" w:color="auto" w:fill="808080" w:themeFill="background1" w:themeFillShade="80"/>
          </w:tcPr>
          <w:p w:rsidR="00055FC2" w:rsidRPr="00CE3218" w:rsidRDefault="00CE3218" w:rsidP="00CE3218">
            <w:pPr>
              <w:bidi/>
              <w:spacing w:after="0" w:line="240" w:lineRule="auto"/>
              <w:jc w:val="center"/>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t>الموضوع</w:t>
            </w:r>
          </w:p>
        </w:tc>
        <w:tc>
          <w:tcPr>
            <w:tcW w:w="1492" w:type="dxa"/>
            <w:shd w:val="clear" w:color="auto" w:fill="808080" w:themeFill="background1" w:themeFillShade="80"/>
          </w:tcPr>
          <w:p w:rsidR="00055FC2" w:rsidRPr="00CE3218" w:rsidRDefault="00055FC2" w:rsidP="00CE3218">
            <w:pPr>
              <w:bidi/>
              <w:spacing w:after="0" w:line="240" w:lineRule="auto"/>
              <w:jc w:val="center"/>
              <w:rPr>
                <w:rFonts w:ascii="Traditional Arabic" w:hAnsi="Traditional Arabic" w:cs="SKR HEAD1"/>
                <w:b/>
                <w:bCs/>
                <w:sz w:val="36"/>
                <w:szCs w:val="36"/>
                <w:rtl/>
              </w:rPr>
            </w:pPr>
            <w:r w:rsidRPr="00CE3218">
              <w:rPr>
                <w:rFonts w:ascii="Traditional Arabic" w:hAnsi="Traditional Arabic" w:cs="SKR HEAD1" w:hint="cs"/>
                <w:b/>
                <w:bCs/>
                <w:sz w:val="36"/>
                <w:szCs w:val="36"/>
                <w:rtl/>
              </w:rPr>
              <w:t>رقم الصفحة</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b/>
                <w:bCs/>
                <w:sz w:val="32"/>
                <w:szCs w:val="32"/>
                <w:rtl/>
              </w:rPr>
            </w:pPr>
            <w:r w:rsidRPr="00CE3218">
              <w:rPr>
                <w:rFonts w:ascii="Traditional Arabic" w:hAnsi="Traditional Arabic" w:cs="Simplified Arabic"/>
                <w:b/>
                <w:bCs/>
                <w:sz w:val="32"/>
                <w:szCs w:val="32"/>
                <w:rtl/>
              </w:rPr>
              <w:t>قائمة المحتويات</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ا</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b/>
                <w:bCs/>
                <w:sz w:val="32"/>
                <w:szCs w:val="32"/>
                <w:rtl/>
              </w:rPr>
            </w:pPr>
            <w:r w:rsidRPr="00CE3218">
              <w:rPr>
                <w:rFonts w:ascii="Traditional Arabic" w:hAnsi="Traditional Arabic" w:cs="Simplified Arabic"/>
                <w:b/>
                <w:bCs/>
                <w:sz w:val="32"/>
                <w:szCs w:val="32"/>
                <w:rtl/>
              </w:rPr>
              <w:t xml:space="preserve">قائمة </w:t>
            </w:r>
            <w:r w:rsidRPr="00CE3218">
              <w:rPr>
                <w:rFonts w:ascii="Traditional Arabic" w:hAnsi="Traditional Arabic" w:cs="Simplified Arabic" w:hint="cs"/>
                <w:b/>
                <w:bCs/>
                <w:sz w:val="32"/>
                <w:szCs w:val="32"/>
                <w:rtl/>
              </w:rPr>
              <w:t>الجداول</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ز</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b/>
                <w:bCs/>
                <w:sz w:val="32"/>
                <w:szCs w:val="32"/>
                <w:rtl/>
              </w:rPr>
            </w:pPr>
            <w:r w:rsidRPr="00CE3218">
              <w:rPr>
                <w:rFonts w:ascii="Traditional Arabic" w:hAnsi="Traditional Arabic" w:cs="Simplified Arabic"/>
                <w:b/>
                <w:bCs/>
                <w:sz w:val="32"/>
                <w:szCs w:val="32"/>
                <w:rtl/>
              </w:rPr>
              <w:t xml:space="preserve">قائمة </w:t>
            </w:r>
            <w:r w:rsidRPr="00CE3218">
              <w:rPr>
                <w:rFonts w:ascii="Traditional Arabic" w:hAnsi="Traditional Arabic" w:cs="Simplified Arabic" w:hint="cs"/>
                <w:b/>
                <w:bCs/>
                <w:sz w:val="32"/>
                <w:szCs w:val="32"/>
                <w:rtl/>
              </w:rPr>
              <w:t>الأشكال والرسوم البيانية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ك</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قائمة الملاحق</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ن</w:t>
            </w:r>
          </w:p>
        </w:tc>
      </w:tr>
      <w:tr w:rsidR="00CE3218" w:rsidRPr="00CE3218" w:rsidTr="00CE3218">
        <w:trPr>
          <w:jc w:val="center"/>
        </w:trPr>
        <w:tc>
          <w:tcPr>
            <w:tcW w:w="8007" w:type="dxa"/>
          </w:tcPr>
          <w:p w:rsidR="00055FC2" w:rsidRPr="00CE3218" w:rsidRDefault="00055FC2" w:rsidP="00CE3218">
            <w:pPr>
              <w:bidi/>
              <w:spacing w:after="0" w:line="240" w:lineRule="auto"/>
              <w:rPr>
                <w:rFonts w:cs="Simplified Arabic"/>
                <w:b/>
                <w:bCs/>
                <w:sz w:val="32"/>
                <w:szCs w:val="32"/>
                <w:rtl/>
                <w:lang w:bidi="ar-EG"/>
              </w:rPr>
            </w:pPr>
            <w:r w:rsidRPr="00CE3218">
              <w:rPr>
                <w:rFonts w:ascii="Traditional Arabic" w:hAnsi="Traditional Arabic" w:cs="Simplified Arabic"/>
                <w:b/>
                <w:bCs/>
                <w:sz w:val="32"/>
                <w:szCs w:val="32"/>
                <w:rtl/>
              </w:rPr>
              <w:t>قائمة</w:t>
            </w:r>
            <w:r w:rsidRPr="00CE3218">
              <w:rPr>
                <w:rFonts w:ascii="Traditional Arabic" w:hAnsi="Traditional Arabic" w:cs="Simplified Arabic" w:hint="cs"/>
                <w:b/>
                <w:bCs/>
                <w:sz w:val="32"/>
                <w:szCs w:val="32"/>
                <w:rtl/>
              </w:rPr>
              <w:t xml:space="preserve"> الإختصارات والرموز</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ف</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المقدمة والإطار العام</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ق- ب</w:t>
            </w:r>
          </w:p>
        </w:tc>
      </w:tr>
      <w:tr w:rsidR="00CE3218" w:rsidRPr="00CE3218" w:rsidTr="00CE3218">
        <w:trPr>
          <w:jc w:val="center"/>
        </w:trPr>
        <w:tc>
          <w:tcPr>
            <w:tcW w:w="8007" w:type="dxa"/>
          </w:tcPr>
          <w:p w:rsidR="00055FC2" w:rsidRPr="00CE3218" w:rsidRDefault="00055FC2" w:rsidP="00CE3218">
            <w:pPr>
              <w:bidi/>
              <w:spacing w:after="0" w:line="240" w:lineRule="auto"/>
              <w:rPr>
                <w:rFonts w:cs="Simplified Arabic"/>
                <w:sz w:val="32"/>
                <w:szCs w:val="32"/>
                <w:rtl/>
              </w:rPr>
            </w:pPr>
            <w:r w:rsidRPr="00CE3218">
              <w:rPr>
                <w:rFonts w:ascii="Traditional Arabic" w:hAnsi="Traditional Arabic" w:cs="Simplified Arabic" w:hint="cs"/>
                <w:sz w:val="32"/>
                <w:szCs w:val="32"/>
                <w:rtl/>
              </w:rPr>
              <w:t>مقدمة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ق</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مشكلة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ر</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أهداف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ش</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أهمية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ش</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منهجية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ت</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hint="cs"/>
                <w:sz w:val="32"/>
                <w:szCs w:val="32"/>
                <w:rtl/>
              </w:rPr>
              <w:t>مصادر البيانات</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ت</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حدود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ث</w:t>
            </w:r>
          </w:p>
        </w:tc>
      </w:tr>
      <w:tr w:rsidR="00CE3218" w:rsidRPr="00CE3218" w:rsidTr="00CE3218">
        <w:trPr>
          <w:jc w:val="center"/>
        </w:trPr>
        <w:tc>
          <w:tcPr>
            <w:tcW w:w="8007" w:type="dxa"/>
          </w:tcPr>
          <w:p w:rsidR="00055FC2" w:rsidRPr="00CE3218" w:rsidRDefault="00CE3218" w:rsidP="00CE3218">
            <w:pPr>
              <w:bidi/>
              <w:spacing w:after="0" w:line="240" w:lineRule="auto"/>
              <w:rPr>
                <w:rFonts w:ascii="Traditional Arabic" w:hAnsi="Traditional Arabic" w:cs="Simplified Arabic"/>
                <w:sz w:val="32"/>
                <w:szCs w:val="32"/>
                <w:rtl/>
              </w:rPr>
            </w:pPr>
            <w:r>
              <w:rPr>
                <w:rFonts w:ascii="Traditional Arabic" w:hAnsi="Traditional Arabic" w:cs="Simplified Arabic" w:hint="cs"/>
                <w:sz w:val="32"/>
                <w:szCs w:val="32"/>
                <w:rtl/>
              </w:rPr>
              <w:t>هيكل</w:t>
            </w:r>
            <w:r w:rsidR="00055FC2" w:rsidRPr="00CE3218">
              <w:rPr>
                <w:rFonts w:ascii="Traditional Arabic" w:hAnsi="Traditional Arabic" w:cs="Simplified Arabic"/>
                <w:sz w:val="32"/>
                <w:szCs w:val="32"/>
                <w:rtl/>
              </w:rPr>
              <w:t xml:space="preserve"> الدراسة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ث</w:t>
            </w:r>
          </w:p>
        </w:tc>
      </w:tr>
      <w:tr w:rsidR="00CE3218" w:rsidRPr="00CE3218" w:rsidTr="00CE3218">
        <w:trPr>
          <w:jc w:val="center"/>
        </w:trPr>
        <w:tc>
          <w:tcPr>
            <w:tcW w:w="8007" w:type="dxa"/>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sz w:val="32"/>
                <w:szCs w:val="32"/>
                <w:rtl/>
              </w:rPr>
              <w:t>الدراسات السابقة</w:t>
            </w:r>
          </w:p>
        </w:tc>
        <w:tc>
          <w:tcPr>
            <w:tcW w:w="1492" w:type="dxa"/>
            <w:vAlign w:val="center"/>
          </w:tcPr>
          <w:p w:rsidR="00055FC2" w:rsidRPr="00CE3218" w:rsidRDefault="00055FC2" w:rsidP="00CE3218">
            <w:pPr>
              <w:bidi/>
              <w:spacing w:after="0" w:line="240" w:lineRule="auto"/>
              <w:jc w:val="center"/>
              <w:rPr>
                <w:rFonts w:ascii="Traditional Arabic" w:hAnsi="Traditional Arabic" w:cs="Simplified Arabic"/>
                <w:sz w:val="32"/>
                <w:szCs w:val="32"/>
                <w:rtl/>
              </w:rPr>
            </w:pPr>
            <w:r w:rsidRPr="00CE3218">
              <w:rPr>
                <w:rFonts w:ascii="Traditional Arabic" w:hAnsi="Traditional Arabic" w:cs="Simplified Arabic" w:hint="cs"/>
                <w:sz w:val="32"/>
                <w:szCs w:val="32"/>
                <w:rtl/>
              </w:rPr>
              <w:t>ذ</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الفصل الأول</w:t>
            </w:r>
          </w:p>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 الإطار النظري </w:t>
            </w:r>
            <w:r w:rsidRPr="00CE3218">
              <w:rPr>
                <w:rFonts w:ascii="Traditional Arabic" w:hAnsi="Traditional Arabic" w:cs="SKR HEAD1" w:hint="cs"/>
                <w:b/>
                <w:bCs/>
                <w:sz w:val="36"/>
                <w:szCs w:val="36"/>
                <w:rtl/>
                <w:lang w:bidi="ar-EG"/>
              </w:rPr>
              <w:t>للاتفاقيات</w:t>
            </w:r>
            <w:r w:rsidRPr="00CE3218">
              <w:rPr>
                <w:rFonts w:ascii="Traditional Arabic" w:hAnsi="Traditional Arabic" w:cs="SKR HEAD1"/>
                <w:b/>
                <w:bCs/>
                <w:sz w:val="36"/>
                <w:szCs w:val="36"/>
                <w:rtl/>
                <w:lang w:bidi="ar-EG"/>
              </w:rPr>
              <w:t xml:space="preserve"> التجارية</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1-36</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1-1: مقدمة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2</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lang w:bidi="ar-EG"/>
              </w:rPr>
            </w:pPr>
            <w:r w:rsidRPr="00CE3218">
              <w:rPr>
                <w:rFonts w:ascii="Traditional Arabic" w:hAnsi="Traditional Arabic" w:cs="SKR HEAD1" w:hint="cs"/>
                <w:b/>
                <w:bCs/>
                <w:sz w:val="32"/>
                <w:szCs w:val="32"/>
                <w:rtl/>
                <w:lang w:bidi="ar-EG"/>
              </w:rPr>
              <w:t xml:space="preserve">1-2: </w:t>
            </w:r>
            <w:r w:rsidRPr="00CE3218">
              <w:rPr>
                <w:rFonts w:ascii="Traditional Arabic" w:hAnsi="Traditional Arabic" w:cs="SKR HEAD1"/>
                <w:b/>
                <w:bCs/>
                <w:sz w:val="32"/>
                <w:szCs w:val="32"/>
                <w:rtl/>
                <w:lang w:bidi="ar-EG"/>
              </w:rPr>
              <w:t xml:space="preserve">المبحث الأول: </w:t>
            </w:r>
            <w:r w:rsidRPr="00CE3218">
              <w:rPr>
                <w:rFonts w:ascii="Traditional Arabic" w:hAnsi="Traditional Arabic" w:cs="SKR HEAD1" w:hint="cs"/>
                <w:b/>
                <w:bCs/>
                <w:sz w:val="32"/>
                <w:szCs w:val="32"/>
                <w:rtl/>
                <w:lang w:bidi="ar-EG"/>
              </w:rPr>
              <w:t>الاتفاقيات</w:t>
            </w:r>
            <w:r w:rsidRPr="00CE3218">
              <w:rPr>
                <w:rFonts w:ascii="Traditional Arabic" w:hAnsi="Traditional Arabic" w:cs="SKR HEAD1"/>
                <w:b/>
                <w:bCs/>
                <w:sz w:val="32"/>
                <w:szCs w:val="32"/>
                <w:rtl/>
                <w:lang w:bidi="ar-EG"/>
              </w:rPr>
              <w:t xml:space="preserve"> التجارية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lang w:bidi="ar-EG"/>
              </w:rPr>
            </w:pPr>
            <w:r w:rsidRPr="00CE3218">
              <w:rPr>
                <w:rFonts w:ascii="Traditional Arabic" w:hAnsi="Traditional Arabic" w:cs="SKR HEAD1" w:hint="cs"/>
                <w:b/>
                <w:bCs/>
                <w:sz w:val="32"/>
                <w:szCs w:val="32"/>
                <w:rtl/>
                <w:lang w:bidi="ar-EG"/>
              </w:rPr>
              <w:t>4-24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1-2-1: </w:t>
            </w:r>
            <w:r w:rsidRPr="00CE3218">
              <w:rPr>
                <w:rFonts w:ascii="Traditional Arabic" w:hAnsi="Traditional Arabic" w:cs="Simplified Arabic"/>
                <w:sz w:val="32"/>
                <w:szCs w:val="32"/>
                <w:rtl/>
                <w:lang w:bidi="ar-EG"/>
              </w:rPr>
              <w:t xml:space="preserve">مفهوم </w:t>
            </w:r>
            <w:r w:rsidRPr="00CE3218">
              <w:rPr>
                <w:rFonts w:ascii="Traditional Arabic" w:hAnsi="Traditional Arabic" w:cs="Simplified Arabic" w:hint="cs"/>
                <w:sz w:val="32"/>
                <w:szCs w:val="32"/>
                <w:rtl/>
                <w:lang w:bidi="ar-EG"/>
              </w:rPr>
              <w:t>الاتفاقيات</w:t>
            </w:r>
            <w:r w:rsidRPr="00CE3218">
              <w:rPr>
                <w:rFonts w:ascii="Traditional Arabic" w:hAnsi="Traditional Arabic" w:cs="Simplified Arabic"/>
                <w:sz w:val="32"/>
                <w:szCs w:val="32"/>
                <w:rtl/>
                <w:lang w:bidi="ar-EG"/>
              </w:rPr>
              <w:t xml:space="preserve"> التجارية</w:t>
            </w:r>
            <w:r w:rsidRPr="00CE3218">
              <w:rPr>
                <w:rFonts w:ascii="Traditional Arabic" w:hAnsi="Traditional Arabic" w:cs="Simplified Arabic" w:hint="cs"/>
                <w:sz w:val="32"/>
                <w:szCs w:val="32"/>
                <w:rtl/>
                <w:lang w:bidi="ar-EG"/>
              </w:rPr>
              <w:t xml:space="preserve"> وأنواعها</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1-2-2: انواع الاتفاقيات التجارية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1-2-3: </w:t>
            </w:r>
            <w:r w:rsidRPr="00CE3218">
              <w:rPr>
                <w:rFonts w:ascii="Traditional Arabic" w:hAnsi="Traditional Arabic" w:cs="Simplified Arabic"/>
                <w:sz w:val="32"/>
                <w:szCs w:val="32"/>
                <w:rtl/>
                <w:lang w:bidi="ar-EG"/>
              </w:rPr>
              <w:t xml:space="preserve">الأسباب التي تدفع الدول نحو عقد </w:t>
            </w:r>
            <w:r w:rsidRPr="00CE3218">
              <w:rPr>
                <w:rFonts w:ascii="Traditional Arabic" w:hAnsi="Traditional Arabic" w:cs="Simplified Arabic" w:hint="cs"/>
                <w:sz w:val="32"/>
                <w:szCs w:val="32"/>
                <w:rtl/>
                <w:lang w:bidi="ar-EG"/>
              </w:rPr>
              <w:t>الاتفاقيات</w:t>
            </w:r>
            <w:r w:rsidRPr="00CE3218">
              <w:rPr>
                <w:rFonts w:ascii="Traditional Arabic" w:hAnsi="Traditional Arabic" w:cs="Simplified Arabic"/>
                <w:sz w:val="32"/>
                <w:szCs w:val="32"/>
                <w:rtl/>
                <w:lang w:bidi="ar-EG"/>
              </w:rPr>
              <w:t xml:space="preserve"> التجارية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rPr>
              <w:t xml:space="preserve">1-2-4: </w:t>
            </w:r>
            <w:r w:rsidRPr="00CE3218">
              <w:rPr>
                <w:rFonts w:ascii="Traditional Arabic" w:hAnsi="Traditional Arabic" w:cs="Simplified Arabic"/>
                <w:sz w:val="32"/>
                <w:szCs w:val="32"/>
                <w:rtl/>
                <w:lang w:bidi="ar-EG"/>
              </w:rPr>
              <w:t xml:space="preserve">تأثير </w:t>
            </w:r>
            <w:r w:rsidRPr="00CE3218">
              <w:rPr>
                <w:rFonts w:ascii="Traditional Arabic" w:hAnsi="Traditional Arabic" w:cs="Simplified Arabic" w:hint="cs"/>
                <w:sz w:val="32"/>
                <w:szCs w:val="32"/>
                <w:rtl/>
                <w:lang w:bidi="ar-EG"/>
              </w:rPr>
              <w:t>الاتفاقيات</w:t>
            </w:r>
            <w:r w:rsidRPr="00CE3218">
              <w:rPr>
                <w:rFonts w:ascii="Traditional Arabic" w:hAnsi="Traditional Arabic" w:cs="Simplified Arabic"/>
                <w:sz w:val="32"/>
                <w:szCs w:val="32"/>
                <w:rtl/>
                <w:lang w:bidi="ar-EG"/>
              </w:rPr>
              <w:t xml:space="preserve"> التجارية على البنية </w:t>
            </w:r>
            <w:r w:rsidRPr="00CE3218">
              <w:rPr>
                <w:rFonts w:ascii="Traditional Arabic" w:hAnsi="Traditional Arabic" w:cs="Simplified Arabic" w:hint="cs"/>
                <w:sz w:val="32"/>
                <w:szCs w:val="32"/>
                <w:rtl/>
                <w:lang w:bidi="ar-EG"/>
              </w:rPr>
              <w:t>الاقتصادية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rPr>
              <w:lastRenderedPageBreak/>
              <w:t xml:space="preserve">1-2-5: </w:t>
            </w:r>
            <w:r w:rsidRPr="00CE3218">
              <w:rPr>
                <w:rFonts w:ascii="Traditional Arabic" w:hAnsi="Traditional Arabic" w:cs="Simplified Arabic"/>
                <w:sz w:val="32"/>
                <w:szCs w:val="32"/>
                <w:rtl/>
                <w:lang w:bidi="ar-EG"/>
              </w:rPr>
              <w:t xml:space="preserve">محددات الدخول في </w:t>
            </w:r>
            <w:r w:rsidRPr="00CE3218">
              <w:rPr>
                <w:rFonts w:ascii="Traditional Arabic" w:hAnsi="Traditional Arabic" w:cs="Simplified Arabic" w:hint="cs"/>
                <w:sz w:val="32"/>
                <w:szCs w:val="32"/>
                <w:rtl/>
                <w:lang w:bidi="ar-EG"/>
              </w:rPr>
              <w:t>اتفاقيات</w:t>
            </w:r>
            <w:r w:rsidRPr="00CE3218">
              <w:rPr>
                <w:rFonts w:ascii="Traditional Arabic" w:hAnsi="Traditional Arabic" w:cs="Simplified Arabic"/>
                <w:sz w:val="32"/>
                <w:szCs w:val="32"/>
                <w:rtl/>
                <w:lang w:bidi="ar-EG"/>
              </w:rPr>
              <w:t xml:space="preserve"> تجارية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22</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1-3: </w:t>
            </w:r>
            <w:r w:rsidRPr="00CE3218">
              <w:rPr>
                <w:rFonts w:ascii="Traditional Arabic" w:hAnsi="Traditional Arabic" w:cs="SKR HEAD1"/>
                <w:b/>
                <w:bCs/>
                <w:sz w:val="32"/>
                <w:szCs w:val="32"/>
                <w:rtl/>
              </w:rPr>
              <w:t xml:space="preserve">المبحث الثاني: أهم </w:t>
            </w:r>
            <w:r w:rsidRPr="00CE3218">
              <w:rPr>
                <w:rFonts w:ascii="Traditional Arabic" w:hAnsi="Traditional Arabic" w:cs="SKR HEAD1" w:hint="cs"/>
                <w:b/>
                <w:bCs/>
                <w:sz w:val="32"/>
                <w:szCs w:val="32"/>
                <w:rtl/>
              </w:rPr>
              <w:t>الاتفاقيات</w:t>
            </w:r>
            <w:r w:rsidRPr="00CE3218">
              <w:rPr>
                <w:rFonts w:ascii="Traditional Arabic" w:hAnsi="Traditional Arabic" w:cs="SKR HEAD1"/>
                <w:b/>
                <w:bCs/>
                <w:sz w:val="32"/>
                <w:szCs w:val="32"/>
                <w:rtl/>
              </w:rPr>
              <w:t xml:space="preserve"> التجارية التي أبرمتها مصر</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25-35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1-3-1: </w:t>
            </w:r>
            <w:r w:rsidRPr="00CE3218">
              <w:rPr>
                <w:rFonts w:ascii="Traditional Arabic" w:hAnsi="Traditional Arabic" w:cs="Simplified Arabic"/>
                <w:sz w:val="32"/>
                <w:szCs w:val="32"/>
                <w:rtl/>
              </w:rPr>
              <w:t>اتفاقية التيسير وتنمية التبادل التجاري بين الدول العربية وبرنامجها التنفيذي لإقامة 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1-3-2: </w:t>
            </w:r>
            <w:r w:rsidRPr="00CE3218">
              <w:rPr>
                <w:rFonts w:ascii="Traditional Arabic" w:hAnsi="Traditional Arabic" w:cs="Simplified Arabic"/>
                <w:sz w:val="32"/>
                <w:szCs w:val="32"/>
                <w:rtl/>
              </w:rPr>
              <w:t>اتفاقية السوق المشتركة للشرق والجنوب الإفريقي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1-3-3: </w:t>
            </w:r>
            <w:r w:rsidRPr="00CE3218">
              <w:rPr>
                <w:rFonts w:ascii="Traditional Arabic" w:hAnsi="Traditional Arabic" w:cs="Simplified Arabic"/>
                <w:sz w:val="32"/>
                <w:szCs w:val="32"/>
                <w:rtl/>
              </w:rPr>
              <w:t>اتفاقية التجارة الحرة بين مصر وتركيا</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1-3-4: </w:t>
            </w:r>
            <w:r w:rsidRPr="00CE3218">
              <w:rPr>
                <w:rFonts w:ascii="Traditional Arabic" w:hAnsi="Traditional Arabic" w:cs="Simplified Arabic"/>
                <w:sz w:val="32"/>
                <w:szCs w:val="32"/>
                <w:rtl/>
              </w:rPr>
              <w:t>اتفاقية اقامة منطقة التبادل الحر بين الدول العربية المتوسطية "أغادير"</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1-3-5: </w:t>
            </w:r>
            <w:r w:rsidRPr="00CE3218">
              <w:rPr>
                <w:rFonts w:ascii="Traditional Arabic" w:hAnsi="Traditional Arabic" w:cs="Simplified Arabic"/>
                <w:sz w:val="32"/>
                <w:szCs w:val="32"/>
                <w:rtl/>
              </w:rPr>
              <w:t>المناطق الصناعية المؤهلة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32</w:t>
            </w:r>
          </w:p>
        </w:tc>
      </w:tr>
      <w:tr w:rsidR="00CE3218" w:rsidRPr="00CE3218" w:rsidTr="00CE3218">
        <w:trPr>
          <w:jc w:val="center"/>
        </w:trPr>
        <w:tc>
          <w:tcPr>
            <w:tcW w:w="8007" w:type="dxa"/>
            <w:shd w:val="clear" w:color="auto" w:fill="auto"/>
          </w:tcPr>
          <w:p w:rsidR="00055FC2" w:rsidRPr="00CE3218" w:rsidRDefault="00055FC2" w:rsidP="00606B3B">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1-3-6: </w:t>
            </w:r>
            <w:r w:rsidRPr="00CE3218">
              <w:rPr>
                <w:rFonts w:ascii="Traditional Arabic" w:hAnsi="Traditional Arabic" w:cs="Simplified Arabic"/>
                <w:sz w:val="32"/>
                <w:szCs w:val="32"/>
                <w:rtl/>
              </w:rPr>
              <w:t xml:space="preserve">اتفاقية </w:t>
            </w:r>
            <w:r w:rsidR="00606B3B">
              <w:rPr>
                <w:rFonts w:ascii="Traditional Arabic" w:hAnsi="Traditional Arabic" w:cs="Simplified Arabic" w:hint="cs"/>
                <w:sz w:val="32"/>
                <w:szCs w:val="32"/>
                <w:rtl/>
              </w:rPr>
              <w:t>الشراكة</w:t>
            </w:r>
            <w:r w:rsidRPr="00CE3218">
              <w:rPr>
                <w:rFonts w:ascii="Traditional Arabic" w:hAnsi="Traditional Arabic" w:cs="Simplified Arabic"/>
                <w:sz w:val="32"/>
                <w:szCs w:val="32"/>
                <w:rtl/>
              </w:rPr>
              <w:t xml:space="preserve"> 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1-3-7: </w:t>
            </w:r>
            <w:r w:rsidRPr="00CE3218">
              <w:rPr>
                <w:rFonts w:ascii="Traditional Arabic" w:hAnsi="Traditional Arabic" w:cs="Simplified Arabic"/>
                <w:sz w:val="32"/>
                <w:szCs w:val="32"/>
                <w:rtl/>
              </w:rPr>
              <w:t>اتفاقية منطقة التجارة الحرة الإفريقية الثلاثية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33</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1-4: </w:t>
            </w:r>
            <w:r w:rsidRPr="00CE3218">
              <w:rPr>
                <w:rFonts w:ascii="Traditional Arabic" w:hAnsi="Traditional Arabic" w:cs="SKR HEAD1"/>
                <w:b/>
                <w:bCs/>
                <w:sz w:val="32"/>
                <w:szCs w:val="32"/>
                <w:rtl/>
              </w:rPr>
              <w:t>خلاصة الفصل</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36</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الفصل الثاني</w:t>
            </w:r>
          </w:p>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 اتفاقية الشراكة المصرية الأوروبية وآثارها الاقتصادية على </w:t>
            </w:r>
            <w:r w:rsidRPr="00CE3218">
              <w:rPr>
                <w:rFonts w:ascii="Traditional Arabic" w:hAnsi="Traditional Arabic" w:cs="SKR HEAD1" w:hint="cs"/>
                <w:b/>
                <w:bCs/>
                <w:sz w:val="36"/>
                <w:szCs w:val="36"/>
                <w:rtl/>
                <w:lang w:bidi="ar-EG"/>
              </w:rPr>
              <w:t>الاقتصاد</w:t>
            </w:r>
            <w:r w:rsidRPr="00CE3218">
              <w:rPr>
                <w:rFonts w:ascii="Traditional Arabic" w:hAnsi="Traditional Arabic" w:cs="SKR HEAD1"/>
                <w:b/>
                <w:bCs/>
                <w:sz w:val="36"/>
                <w:szCs w:val="36"/>
                <w:rtl/>
                <w:lang w:bidi="ar-EG"/>
              </w:rPr>
              <w:t xml:space="preserve"> المصري</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37-113</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2-1: مقدمة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38</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2-2: </w:t>
            </w:r>
            <w:r w:rsidRPr="00CE3218">
              <w:rPr>
                <w:rFonts w:ascii="Traditional Arabic" w:hAnsi="Traditional Arabic" w:cs="SKR HEAD1"/>
                <w:b/>
                <w:bCs/>
                <w:sz w:val="32"/>
                <w:szCs w:val="32"/>
                <w:rtl/>
              </w:rPr>
              <w:t>المبحث الأول:</w:t>
            </w:r>
            <w:r w:rsidRPr="00CE3218">
              <w:rPr>
                <w:rFonts w:ascii="Traditional Arabic" w:hAnsi="Traditional Arabic" w:cs="SKR HEAD1" w:hint="cs"/>
                <w:b/>
                <w:bCs/>
                <w:sz w:val="32"/>
                <w:szCs w:val="32"/>
                <w:rtl/>
              </w:rPr>
              <w:t xml:space="preserve"> </w:t>
            </w:r>
            <w:r w:rsidRPr="00CE3218">
              <w:rPr>
                <w:rFonts w:ascii="Traditional Arabic" w:hAnsi="Traditional Arabic" w:cs="SKR HEAD1"/>
                <w:b/>
                <w:bCs/>
                <w:sz w:val="32"/>
                <w:szCs w:val="32"/>
                <w:rtl/>
              </w:rPr>
              <w:t>اتفاقية الشراكة المصرية الأوروبية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40-58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2-2-1: مقدمة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40</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2-2-2: </w:t>
            </w:r>
            <w:r w:rsidRPr="00CE3218">
              <w:rPr>
                <w:rFonts w:ascii="Traditional Arabic" w:hAnsi="Traditional Arabic" w:cs="Simplified Arabic"/>
                <w:b/>
                <w:bCs/>
                <w:sz w:val="32"/>
                <w:szCs w:val="32"/>
                <w:rtl/>
              </w:rPr>
              <w:t xml:space="preserve">التطور التاريخي لمسيرة </w:t>
            </w:r>
            <w:r w:rsidRPr="00CE3218">
              <w:rPr>
                <w:rFonts w:ascii="Traditional Arabic" w:hAnsi="Traditional Arabic" w:cs="Simplified Arabic" w:hint="cs"/>
                <w:b/>
                <w:bCs/>
                <w:sz w:val="32"/>
                <w:szCs w:val="32"/>
                <w:rtl/>
              </w:rPr>
              <w:t>العلاقات 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2-2-2-1: </w:t>
            </w:r>
            <w:r w:rsidRPr="00CE3218">
              <w:rPr>
                <w:rFonts w:ascii="Traditional Arabic" w:hAnsi="Traditional Arabic" w:cs="Simplified Arabic"/>
                <w:sz w:val="32"/>
                <w:szCs w:val="32"/>
                <w:rtl/>
                <w:lang w:bidi="ar-EG"/>
              </w:rPr>
              <w:t>الاتفاق التجاري التفضيلي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2-2-2-2: </w:t>
            </w:r>
            <w:r w:rsidRPr="00CE3218">
              <w:rPr>
                <w:rFonts w:ascii="Traditional Arabic" w:hAnsi="Traditional Arabic" w:cs="Simplified Arabic"/>
                <w:sz w:val="32"/>
                <w:szCs w:val="32"/>
                <w:rtl/>
                <w:lang w:bidi="ar-EG"/>
              </w:rPr>
              <w:t>اتفاق التعاون الشامل بين مصر والمجموعة الاقتصادية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2-2-2- 3: </w:t>
            </w:r>
            <w:r w:rsidRPr="00CE3218">
              <w:rPr>
                <w:rFonts w:ascii="Traditional Arabic" w:hAnsi="Traditional Arabic" w:cs="Simplified Arabic"/>
                <w:sz w:val="32"/>
                <w:szCs w:val="32"/>
                <w:rtl/>
                <w:lang w:bidi="ar-EG"/>
              </w:rPr>
              <w:t>البروتوكول الإضافي لاتفاق التعاون بين مصر والمجموعة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الاقتصادية الأوروبية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"بروتوكول الموائمة"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2-2-3: </w:t>
            </w:r>
            <w:r w:rsidRPr="00CE3218">
              <w:rPr>
                <w:rFonts w:ascii="Traditional Arabic" w:hAnsi="Traditional Arabic" w:cs="Simplified Arabic"/>
                <w:b/>
                <w:bCs/>
                <w:sz w:val="32"/>
                <w:szCs w:val="32"/>
                <w:rtl/>
              </w:rPr>
              <w:t xml:space="preserve">اتفاقية </w:t>
            </w:r>
            <w:r w:rsidR="00606B3B" w:rsidRPr="00606B3B">
              <w:rPr>
                <w:rFonts w:ascii="Traditional Arabic" w:hAnsi="Traditional Arabic" w:cs="Simplified Arabic" w:hint="cs"/>
                <w:b/>
                <w:bCs/>
                <w:sz w:val="32"/>
                <w:szCs w:val="32"/>
                <w:rtl/>
              </w:rPr>
              <w:t>الشراكة</w:t>
            </w:r>
            <w:r w:rsidR="00606B3B" w:rsidRPr="00CE3218">
              <w:rPr>
                <w:rFonts w:ascii="Traditional Arabic" w:hAnsi="Traditional Arabic" w:cs="Simplified Arabic"/>
                <w:sz w:val="32"/>
                <w:szCs w:val="32"/>
                <w:rtl/>
              </w:rPr>
              <w:t xml:space="preserve"> </w:t>
            </w:r>
            <w:r w:rsidRPr="00CE3218">
              <w:rPr>
                <w:rFonts w:ascii="Traditional Arabic" w:hAnsi="Traditional Arabic" w:cs="Simplified Arabic"/>
                <w:b/>
                <w:bCs/>
                <w:sz w:val="32"/>
                <w:szCs w:val="32"/>
                <w:rtl/>
              </w:rPr>
              <w:t>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2-2-3-1: </w:t>
            </w:r>
            <w:r w:rsidRPr="00CE3218">
              <w:rPr>
                <w:rFonts w:ascii="Traditional Arabic" w:hAnsi="Traditional Arabic" w:cs="Simplified Arabic"/>
                <w:sz w:val="32"/>
                <w:szCs w:val="32"/>
                <w:rtl/>
              </w:rPr>
              <w:t xml:space="preserve">أهداف اتفاقية </w:t>
            </w:r>
            <w:r w:rsidR="00606B3B">
              <w:rPr>
                <w:rFonts w:ascii="Traditional Arabic" w:hAnsi="Traditional Arabic" w:cs="Simplified Arabic" w:hint="cs"/>
                <w:sz w:val="32"/>
                <w:szCs w:val="32"/>
                <w:rtl/>
              </w:rPr>
              <w:t>الشراكة</w:t>
            </w:r>
            <w:r w:rsidR="00606B3B" w:rsidRPr="00CE3218">
              <w:rPr>
                <w:rFonts w:ascii="Traditional Arabic" w:hAnsi="Traditional Arabic" w:cs="Simplified Arabic"/>
                <w:sz w:val="32"/>
                <w:szCs w:val="32"/>
                <w:rtl/>
              </w:rPr>
              <w:t xml:space="preserve"> </w:t>
            </w:r>
            <w:r w:rsidRPr="00CE3218">
              <w:rPr>
                <w:rFonts w:ascii="Traditional Arabic" w:hAnsi="Traditional Arabic" w:cs="Simplified Arabic"/>
                <w:sz w:val="32"/>
                <w:szCs w:val="32"/>
                <w:rtl/>
              </w:rPr>
              <w:t>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46</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lastRenderedPageBreak/>
              <w:t xml:space="preserve">2-2-3-2: </w:t>
            </w:r>
            <w:r w:rsidRPr="00CE3218">
              <w:rPr>
                <w:rFonts w:ascii="Traditional Arabic" w:hAnsi="Traditional Arabic" w:cs="Simplified Arabic"/>
                <w:sz w:val="32"/>
                <w:szCs w:val="32"/>
                <w:rtl/>
              </w:rPr>
              <w:t xml:space="preserve">المجالات التي ينظمها </w:t>
            </w:r>
            <w:r w:rsidRPr="00CE3218">
              <w:rPr>
                <w:rFonts w:ascii="Traditional Arabic" w:hAnsi="Traditional Arabic" w:cs="Simplified Arabic" w:hint="cs"/>
                <w:sz w:val="32"/>
                <w:szCs w:val="32"/>
                <w:rtl/>
              </w:rPr>
              <w:t>الاتفاق</w:t>
            </w:r>
            <w:r w:rsidRPr="00CE3218">
              <w:rPr>
                <w:rFonts w:ascii="Traditional Arabic" w:hAnsi="Traditional Arabic" w:cs="Simplified Arabic"/>
                <w:sz w:val="32"/>
                <w:szCs w:val="32"/>
                <w:rtl/>
              </w:rPr>
              <w:t xml:space="preserve"> بين الطرفين المصري والأوروبي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47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2-2-3-3: </w:t>
            </w:r>
            <w:r w:rsidRPr="00CE3218">
              <w:rPr>
                <w:rFonts w:ascii="Traditional Arabic" w:hAnsi="Traditional Arabic" w:cs="Simplified Arabic"/>
                <w:sz w:val="32"/>
                <w:szCs w:val="32"/>
                <w:rtl/>
              </w:rPr>
              <w:t xml:space="preserve">أهم بنود </w:t>
            </w:r>
            <w:r w:rsidRPr="00CE3218">
              <w:rPr>
                <w:rFonts w:ascii="Traditional Arabic" w:hAnsi="Traditional Arabic" w:cs="Simplified Arabic" w:hint="cs"/>
                <w:sz w:val="32"/>
                <w:szCs w:val="32"/>
                <w:rtl/>
              </w:rPr>
              <w:t>الاتفاقية</w:t>
            </w:r>
            <w:r w:rsidRPr="00CE3218">
              <w:rPr>
                <w:rFonts w:ascii="Traditional Arabic" w:hAnsi="Traditional Arabic" w:cs="Simplified Arabic"/>
                <w:sz w:val="32"/>
                <w:szCs w:val="32"/>
                <w:rtl/>
              </w:rPr>
              <w:t xml:space="preserve"> والمتعلقة بالتعاون التجاري بين مصر </w:t>
            </w:r>
            <w:r w:rsidRPr="00CE3218">
              <w:rPr>
                <w:rFonts w:ascii="Traditional Arabic" w:hAnsi="Traditional Arabic" w:cs="Simplified Arabic" w:hint="cs"/>
                <w:sz w:val="32"/>
                <w:szCs w:val="32"/>
                <w:rtl/>
              </w:rPr>
              <w:t>والاتحاد</w:t>
            </w:r>
            <w:r w:rsidRPr="00CE3218">
              <w:rPr>
                <w:rFonts w:ascii="Traditional Arabic" w:hAnsi="Traditional Arabic" w:cs="Simplified Arabic"/>
                <w:sz w:val="32"/>
                <w:szCs w:val="32"/>
                <w:rtl/>
              </w:rPr>
              <w:t xml:space="preserve"> الأوروبي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52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2-2-3-4: </w:t>
            </w:r>
            <w:r w:rsidRPr="00CE3218">
              <w:rPr>
                <w:rFonts w:ascii="Traditional Arabic" w:hAnsi="Traditional Arabic" w:cs="Simplified Arabic"/>
                <w:sz w:val="32"/>
                <w:szCs w:val="32"/>
                <w:rtl/>
              </w:rPr>
              <w:t xml:space="preserve">قواعد المنشأ في اتفاقية </w:t>
            </w:r>
            <w:r w:rsidR="00606B3B">
              <w:rPr>
                <w:rFonts w:ascii="Traditional Arabic" w:hAnsi="Traditional Arabic" w:cs="Simplified Arabic" w:hint="cs"/>
                <w:sz w:val="32"/>
                <w:szCs w:val="32"/>
                <w:rtl/>
              </w:rPr>
              <w:t>الشراكة</w:t>
            </w:r>
            <w:r w:rsidR="00606B3B" w:rsidRPr="00CE3218">
              <w:rPr>
                <w:rFonts w:ascii="Traditional Arabic" w:hAnsi="Traditional Arabic" w:cs="Simplified Arabic"/>
                <w:sz w:val="32"/>
                <w:szCs w:val="32"/>
                <w:rtl/>
              </w:rPr>
              <w:t xml:space="preserve"> </w:t>
            </w:r>
            <w:r w:rsidRPr="00CE3218">
              <w:rPr>
                <w:rFonts w:ascii="Traditional Arabic" w:hAnsi="Traditional Arabic" w:cs="Simplified Arabic"/>
                <w:sz w:val="32"/>
                <w:szCs w:val="32"/>
                <w:rtl/>
              </w:rPr>
              <w:t>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54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2-2-3-5: </w:t>
            </w:r>
            <w:r w:rsidRPr="00CE3218">
              <w:rPr>
                <w:rFonts w:ascii="Traditional Arabic" w:hAnsi="Traditional Arabic" w:cs="Simplified Arabic"/>
                <w:sz w:val="32"/>
                <w:szCs w:val="32"/>
                <w:rtl/>
              </w:rPr>
              <w:t xml:space="preserve">أهم المزايا </w:t>
            </w:r>
            <w:r w:rsidRPr="00CE3218">
              <w:rPr>
                <w:rFonts w:ascii="Traditional Arabic" w:hAnsi="Traditional Arabic" w:cs="Simplified Arabic" w:hint="cs"/>
                <w:sz w:val="32"/>
                <w:szCs w:val="32"/>
                <w:rtl/>
              </w:rPr>
              <w:t>لاتفاقية</w:t>
            </w:r>
            <w:r w:rsidRPr="00CE3218">
              <w:rPr>
                <w:rFonts w:ascii="Traditional Arabic" w:hAnsi="Traditional Arabic" w:cs="Simplified Arabic"/>
                <w:sz w:val="32"/>
                <w:szCs w:val="32"/>
                <w:rtl/>
              </w:rPr>
              <w:t xml:space="preserve"> </w:t>
            </w:r>
            <w:r w:rsidR="00606B3B">
              <w:rPr>
                <w:rFonts w:ascii="Traditional Arabic" w:hAnsi="Traditional Arabic" w:cs="Simplified Arabic" w:hint="cs"/>
                <w:sz w:val="32"/>
                <w:szCs w:val="32"/>
                <w:rtl/>
              </w:rPr>
              <w:t>الشراكة</w:t>
            </w:r>
            <w:r w:rsidR="00606B3B" w:rsidRPr="00CE3218">
              <w:rPr>
                <w:rFonts w:ascii="Traditional Arabic" w:hAnsi="Traditional Arabic" w:cs="Simplified Arabic"/>
                <w:sz w:val="32"/>
                <w:szCs w:val="32"/>
                <w:rtl/>
              </w:rPr>
              <w:t xml:space="preserve"> </w:t>
            </w:r>
            <w:r w:rsidRPr="00CE3218">
              <w:rPr>
                <w:rFonts w:ascii="Traditional Arabic" w:hAnsi="Traditional Arabic" w:cs="Simplified Arabic"/>
                <w:sz w:val="32"/>
                <w:szCs w:val="32"/>
                <w:rtl/>
              </w:rPr>
              <w:t>المصرية الأوروبية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55</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2-3: </w:t>
            </w:r>
            <w:r w:rsidRPr="00CE3218">
              <w:rPr>
                <w:rFonts w:ascii="Traditional Arabic" w:hAnsi="Traditional Arabic" w:cs="SKR HEAD1"/>
                <w:b/>
                <w:bCs/>
                <w:sz w:val="32"/>
                <w:szCs w:val="32"/>
                <w:rtl/>
              </w:rPr>
              <w:t>المبحث الثاني:</w:t>
            </w:r>
            <w:r w:rsidRPr="00CE3218">
              <w:rPr>
                <w:rFonts w:ascii="Traditional Arabic" w:hAnsi="Traditional Arabic" w:cs="SKR HEAD1" w:hint="cs"/>
                <w:b/>
                <w:bCs/>
                <w:sz w:val="32"/>
                <w:szCs w:val="32"/>
                <w:rtl/>
              </w:rPr>
              <w:t xml:space="preserve"> </w:t>
            </w:r>
            <w:r w:rsidRPr="00CE3218">
              <w:rPr>
                <w:rFonts w:ascii="Traditional Arabic" w:hAnsi="Traditional Arabic" w:cs="SKR HEAD1"/>
                <w:b/>
                <w:bCs/>
                <w:sz w:val="32"/>
                <w:szCs w:val="32"/>
                <w:rtl/>
              </w:rPr>
              <w:t xml:space="preserve">الآثار </w:t>
            </w:r>
            <w:r w:rsidRPr="00CE3218">
              <w:rPr>
                <w:rFonts w:ascii="Traditional Arabic" w:hAnsi="Traditional Arabic" w:cs="SKR HEAD1" w:hint="cs"/>
                <w:b/>
                <w:bCs/>
                <w:sz w:val="32"/>
                <w:szCs w:val="32"/>
                <w:rtl/>
              </w:rPr>
              <w:t>الاقتصادية</w:t>
            </w:r>
            <w:r w:rsidRPr="00CE3218">
              <w:rPr>
                <w:rFonts w:ascii="Traditional Arabic" w:hAnsi="Traditional Arabic" w:cs="SKR HEAD1"/>
                <w:b/>
                <w:bCs/>
                <w:sz w:val="32"/>
                <w:szCs w:val="32"/>
                <w:rtl/>
              </w:rPr>
              <w:t xml:space="preserve"> لاتفاقية الشراكة المصرية الأوروبية على </w:t>
            </w:r>
            <w:r w:rsidRPr="00CE3218">
              <w:rPr>
                <w:rFonts w:ascii="Traditional Arabic" w:hAnsi="Traditional Arabic" w:cs="SKR HEAD1" w:hint="cs"/>
                <w:b/>
                <w:bCs/>
                <w:sz w:val="32"/>
                <w:szCs w:val="32"/>
                <w:rtl/>
              </w:rPr>
              <w:t>الاقتصاد</w:t>
            </w:r>
            <w:r w:rsidRPr="00CE3218">
              <w:rPr>
                <w:rFonts w:ascii="Traditional Arabic" w:hAnsi="Traditional Arabic" w:cs="SKR HEAD1"/>
                <w:b/>
                <w:bCs/>
                <w:sz w:val="32"/>
                <w:szCs w:val="32"/>
                <w:rtl/>
              </w:rPr>
              <w:t xml:space="preserve"> المصري</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59-111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rPr>
              <w:t xml:space="preserve">2-3-1: </w:t>
            </w:r>
            <w:r w:rsidRPr="00CE3218">
              <w:rPr>
                <w:rFonts w:ascii="Traditional Arabic" w:hAnsi="Traditional Arabic" w:cs="Simplified Arabic"/>
                <w:b/>
                <w:bCs/>
                <w:sz w:val="32"/>
                <w:szCs w:val="32"/>
                <w:rtl/>
              </w:rPr>
              <w:t xml:space="preserve">العلاقات </w:t>
            </w:r>
            <w:r w:rsidRPr="00CE3218">
              <w:rPr>
                <w:rFonts w:ascii="Traditional Arabic" w:hAnsi="Traditional Arabic" w:cs="Simplified Arabic" w:hint="cs"/>
                <w:b/>
                <w:bCs/>
                <w:sz w:val="32"/>
                <w:szCs w:val="32"/>
                <w:rtl/>
              </w:rPr>
              <w:t>الاقتصادية</w:t>
            </w:r>
            <w:r w:rsidRPr="00CE3218">
              <w:rPr>
                <w:rFonts w:ascii="Traditional Arabic" w:hAnsi="Traditional Arabic" w:cs="Simplified Arabic"/>
                <w:b/>
                <w:bCs/>
                <w:sz w:val="32"/>
                <w:szCs w:val="32"/>
                <w:rtl/>
              </w:rPr>
              <w:t xml:space="preserve"> بين مصر والاتحاد الأوروبي في إطار اتفاقية الشراكة المصرية الأوروبية خلال الفترة (2001-2016)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61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sz w:val="32"/>
                <w:szCs w:val="32"/>
                <w:rtl/>
                <w:lang w:bidi="ar-EG"/>
              </w:rPr>
              <w:t xml:space="preserve">2-3-1-1: </w:t>
            </w:r>
            <w:r w:rsidRPr="00CE3218">
              <w:rPr>
                <w:rFonts w:ascii="Traditional Arabic" w:hAnsi="Traditional Arabic" w:cs="Simplified Arabic"/>
                <w:sz w:val="32"/>
                <w:szCs w:val="32"/>
                <w:rtl/>
                <w:lang w:bidi="ar-EG"/>
              </w:rPr>
              <w:t>التبادل التجاري بين مصر والاتحاد الأوربي خلال السنوات السابقة لدخول اتفاقية الشراكة المصرية الأوربية حيز التنفيذ (2001-2004)</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62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2-3-1-2: </w:t>
            </w:r>
            <w:r w:rsidRPr="00CE3218">
              <w:rPr>
                <w:rFonts w:ascii="Traditional Arabic" w:hAnsi="Traditional Arabic" w:cs="Simplified Arabic"/>
                <w:sz w:val="32"/>
                <w:szCs w:val="32"/>
                <w:rtl/>
                <w:lang w:bidi="ar-EG"/>
              </w:rPr>
              <w:t>التبادل التجاري بين مصر والاتحاد الأوربي خلال السنوات اللاحقة لدخول اتفاقية الشراكة المصرية الأوربية حيز التنفيذ (2005-2016)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71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2-3-1-3: الاستثمارات</w:t>
            </w:r>
            <w:r w:rsidRPr="00CE3218">
              <w:rPr>
                <w:rFonts w:ascii="Traditional Arabic" w:hAnsi="Traditional Arabic" w:cs="Simplified Arabic"/>
                <w:sz w:val="32"/>
                <w:szCs w:val="32"/>
                <w:rtl/>
                <w:lang w:bidi="ar-EG"/>
              </w:rPr>
              <w:t xml:space="preserve"> الأوروبية المباشرة في مصر خلال السنوات السابقة لدخول اتفاقية الشراكة المصرية الأوربية حيز التنفيذ (2001-2004)</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84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2-3-1-4: الاستثمارات</w:t>
            </w:r>
            <w:r w:rsidRPr="00CE3218">
              <w:rPr>
                <w:rFonts w:ascii="Traditional Arabic" w:hAnsi="Traditional Arabic" w:cs="Simplified Arabic"/>
                <w:sz w:val="32"/>
                <w:szCs w:val="32"/>
                <w:rtl/>
                <w:lang w:bidi="ar-EG"/>
              </w:rPr>
              <w:t xml:space="preserve"> الأوروبية المباشرة في مصر خلال السنوات اللاحقة لدخول اتفاقية الشراكة المصرية الأوربية حيز التنفيذ (2005-2016)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87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rPr>
              <w:t xml:space="preserve">2-3-2: </w:t>
            </w:r>
            <w:r w:rsidRPr="00CE3218">
              <w:rPr>
                <w:rFonts w:ascii="Traditional Arabic" w:hAnsi="Traditional Arabic" w:cs="Simplified Arabic"/>
                <w:b/>
                <w:bCs/>
                <w:sz w:val="32"/>
                <w:szCs w:val="32"/>
                <w:rtl/>
              </w:rPr>
              <w:t xml:space="preserve">تداعيات خروج بريطانيا من </w:t>
            </w:r>
            <w:r w:rsidRPr="00CE3218">
              <w:rPr>
                <w:rFonts w:ascii="Traditional Arabic" w:hAnsi="Traditional Arabic" w:cs="Simplified Arabic" w:hint="cs"/>
                <w:b/>
                <w:bCs/>
                <w:sz w:val="32"/>
                <w:szCs w:val="32"/>
                <w:rtl/>
              </w:rPr>
              <w:t>الاتحاد</w:t>
            </w:r>
            <w:r w:rsidRPr="00CE3218">
              <w:rPr>
                <w:rFonts w:ascii="Traditional Arabic" w:hAnsi="Traditional Arabic" w:cs="Simplified Arabic"/>
                <w:b/>
                <w:bCs/>
                <w:sz w:val="32"/>
                <w:szCs w:val="32"/>
                <w:rtl/>
              </w:rPr>
              <w:t xml:space="preserve"> الأوروبي على علاقات التبادل التجاري والاستثمار بين مصر والاتحاد الأوربي في إطار اتفاقية الشراكة المصرية الأوروبية</w:t>
            </w:r>
          </w:p>
          <w:p w:rsidR="00055FC2" w:rsidRPr="00CE3218" w:rsidRDefault="00055FC2" w:rsidP="00055FC2">
            <w:pPr>
              <w:bidi/>
              <w:spacing w:after="0" w:line="240" w:lineRule="auto"/>
              <w:jc w:val="lowKashida"/>
              <w:rPr>
                <w:rFonts w:ascii="Traditional Arabic" w:hAnsi="Traditional Arabic" w:cs="Simplified Arabic"/>
                <w:b/>
                <w:bCs/>
                <w:sz w:val="32"/>
                <w:szCs w:val="32"/>
                <w:rtl/>
                <w:lang w:bidi="ar-EG"/>
              </w:rPr>
            </w:pP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95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hint="cs"/>
                <w:sz w:val="32"/>
                <w:szCs w:val="32"/>
                <w:rtl/>
              </w:rPr>
              <w:lastRenderedPageBreak/>
              <w:t>2-3-2-1:</w:t>
            </w:r>
            <w:r w:rsidRPr="00CE3218">
              <w:rPr>
                <w:rFonts w:ascii="Traditional Arabic" w:hAnsi="Traditional Arabic" w:cs="Simplified Arabic"/>
                <w:sz w:val="32"/>
                <w:szCs w:val="32"/>
              </w:rPr>
              <w:t xml:space="preserve"> </w:t>
            </w:r>
            <w:r w:rsidRPr="00CE3218">
              <w:rPr>
                <w:rFonts w:ascii="Traditional Arabic" w:hAnsi="Traditional Arabic" w:cs="Simplified Arabic"/>
                <w:sz w:val="32"/>
                <w:szCs w:val="32"/>
                <w:rtl/>
                <w:lang w:bidi="ar-EG"/>
              </w:rPr>
              <w:t>مؤشرات التبادل التجاري بين مصر وبريطانيا خلال الفترة (2001-2016)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96</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hint="cs"/>
                <w:sz w:val="32"/>
                <w:szCs w:val="32"/>
                <w:rtl/>
              </w:rPr>
              <w:t>2-3-2-2:</w:t>
            </w:r>
            <w:r w:rsidRPr="00CE3218">
              <w:rPr>
                <w:rFonts w:ascii="Traditional Arabic" w:hAnsi="Traditional Arabic" w:cs="Simplified Arabic"/>
                <w:sz w:val="32"/>
                <w:szCs w:val="32"/>
              </w:rPr>
              <w:t xml:space="preserve"> </w:t>
            </w:r>
            <w:r w:rsidRPr="00CE3218">
              <w:rPr>
                <w:rFonts w:ascii="Traditional Arabic" w:hAnsi="Traditional Arabic" w:cs="Simplified Arabic"/>
                <w:sz w:val="32"/>
                <w:szCs w:val="32"/>
                <w:rtl/>
                <w:lang w:bidi="ar-EG"/>
              </w:rPr>
              <w:t>الاستثمارات البريطانية المباشرة في مصر خلال الفترة (2000-2016)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100</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sz w:val="32"/>
                <w:szCs w:val="32"/>
                <w:rtl/>
              </w:rPr>
            </w:pPr>
            <w:r w:rsidRPr="00CE3218">
              <w:rPr>
                <w:rFonts w:ascii="Traditional Arabic" w:hAnsi="Traditional Arabic" w:cs="Simplified Arabic" w:hint="cs"/>
                <w:sz w:val="32"/>
                <w:szCs w:val="32"/>
                <w:rtl/>
              </w:rPr>
              <w:t>2-3-2-3:</w:t>
            </w:r>
            <w:r w:rsidRPr="00CE3218">
              <w:rPr>
                <w:rFonts w:ascii="Traditional Arabic" w:hAnsi="Traditional Arabic" w:cs="Simplified Arabic"/>
                <w:sz w:val="32"/>
                <w:szCs w:val="32"/>
              </w:rPr>
              <w:t xml:space="preserve"> </w:t>
            </w:r>
            <w:r w:rsidRPr="00CE3218">
              <w:rPr>
                <w:rFonts w:ascii="Traditional Arabic" w:hAnsi="Traditional Arabic" w:cs="Simplified Arabic"/>
                <w:sz w:val="32"/>
                <w:szCs w:val="32"/>
                <w:rtl/>
                <w:lang w:bidi="ar-EG"/>
              </w:rPr>
              <w:t>الآثار المتوقعة لخروج بريطانيا من الإتحاد الأوروبي على علاقات التبادل التجاري والاستثمار بين مصر والاتحاد الأوروبي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101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rPr>
              <w:t xml:space="preserve">2-3-3: </w:t>
            </w:r>
            <w:r w:rsidRPr="00CE3218">
              <w:rPr>
                <w:rFonts w:ascii="Traditional Arabic" w:hAnsi="Traditional Arabic" w:cs="Simplified Arabic" w:hint="cs"/>
                <w:b/>
                <w:bCs/>
                <w:sz w:val="32"/>
                <w:szCs w:val="32"/>
                <w:rtl/>
                <w:lang w:bidi="ar-EG"/>
              </w:rPr>
              <w:t xml:space="preserve">تقييم أثر </w:t>
            </w:r>
            <w:r w:rsidRPr="00CE3218">
              <w:rPr>
                <w:rFonts w:ascii="Traditional Arabic" w:hAnsi="Traditional Arabic" w:cs="Simplified Arabic"/>
                <w:b/>
                <w:bCs/>
                <w:sz w:val="32"/>
                <w:szCs w:val="32"/>
                <w:rtl/>
                <w:lang w:bidi="ar-EG"/>
              </w:rPr>
              <w:t>اتفاقية الشراكة المصرية الأوروبية</w:t>
            </w:r>
            <w:r w:rsidRPr="00CE3218">
              <w:rPr>
                <w:rFonts w:ascii="Traditional Arabic" w:hAnsi="Traditional Arabic" w:cs="Simplified Arabic" w:hint="cs"/>
                <w:b/>
                <w:bCs/>
                <w:sz w:val="32"/>
                <w:szCs w:val="32"/>
                <w:rtl/>
                <w:lang w:bidi="ar-EG"/>
              </w:rPr>
              <w:t xml:space="preserve"> على الإقتصاد المصري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105</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2-4: </w:t>
            </w:r>
            <w:r w:rsidRPr="00CE3218">
              <w:rPr>
                <w:rFonts w:ascii="Traditional Arabic" w:hAnsi="Traditional Arabic" w:cs="SKR HEAD1"/>
                <w:b/>
                <w:bCs/>
                <w:sz w:val="32"/>
                <w:szCs w:val="32"/>
                <w:rtl/>
              </w:rPr>
              <w:t>خلاصة الفصل</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112</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الفصل الثا</w:t>
            </w:r>
            <w:r w:rsidRPr="00CE3218">
              <w:rPr>
                <w:rFonts w:ascii="Traditional Arabic" w:hAnsi="Traditional Arabic" w:cs="SKR HEAD1" w:hint="cs"/>
                <w:b/>
                <w:bCs/>
                <w:sz w:val="36"/>
                <w:szCs w:val="36"/>
                <w:rtl/>
                <w:lang w:bidi="ar-EG"/>
              </w:rPr>
              <w:t>لث</w:t>
            </w:r>
          </w:p>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اتفاقية منطقة التجارة الحرة العربية الكبرى وآثارها الاقتصادية على </w:t>
            </w:r>
            <w:r w:rsidRPr="00CE3218">
              <w:rPr>
                <w:rFonts w:ascii="Traditional Arabic" w:hAnsi="Traditional Arabic" w:cs="SKR HEAD1" w:hint="cs"/>
                <w:b/>
                <w:bCs/>
                <w:sz w:val="36"/>
                <w:szCs w:val="36"/>
                <w:rtl/>
                <w:lang w:bidi="ar-EG"/>
              </w:rPr>
              <w:t>الاقتصاد</w:t>
            </w:r>
            <w:r w:rsidRPr="00CE3218">
              <w:rPr>
                <w:rFonts w:ascii="Traditional Arabic" w:hAnsi="Traditional Arabic" w:cs="SKR HEAD1"/>
                <w:b/>
                <w:bCs/>
                <w:sz w:val="36"/>
                <w:szCs w:val="36"/>
                <w:rtl/>
                <w:lang w:bidi="ar-EG"/>
              </w:rPr>
              <w:t xml:space="preserve"> المصري</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114-171</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3-1: مقدمة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115</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3-2: </w:t>
            </w:r>
            <w:r w:rsidRPr="00CE3218">
              <w:rPr>
                <w:rFonts w:ascii="Traditional Arabic" w:hAnsi="Traditional Arabic" w:cs="SKR HEAD1"/>
                <w:b/>
                <w:bCs/>
                <w:sz w:val="32"/>
                <w:szCs w:val="32"/>
                <w:rtl/>
              </w:rPr>
              <w:t>المبحث الأول:</w:t>
            </w:r>
            <w:r w:rsidRPr="00CE3218">
              <w:rPr>
                <w:rFonts w:ascii="Traditional Arabic" w:hAnsi="Traditional Arabic" w:cs="SKR HEAD1" w:hint="cs"/>
                <w:b/>
                <w:bCs/>
                <w:sz w:val="32"/>
                <w:szCs w:val="32"/>
                <w:rtl/>
              </w:rPr>
              <w:t xml:space="preserve"> </w:t>
            </w:r>
            <w:r w:rsidRPr="00CE3218">
              <w:rPr>
                <w:rFonts w:ascii="Traditional Arabic" w:hAnsi="Traditional Arabic" w:cs="SKR HEAD1"/>
                <w:b/>
                <w:bCs/>
                <w:sz w:val="32"/>
                <w:szCs w:val="32"/>
                <w:rtl/>
              </w:rPr>
              <w:t>اتفاقية منطقة التجارة الحرة العربية الكبرى</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117-128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3-2-1: مقدمة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3-2-2: </w:t>
            </w:r>
            <w:r w:rsidRPr="00CE3218">
              <w:rPr>
                <w:rFonts w:ascii="Traditional Arabic" w:hAnsi="Traditional Arabic" w:cs="Simplified Arabic"/>
                <w:b/>
                <w:bCs/>
                <w:sz w:val="32"/>
                <w:szCs w:val="32"/>
                <w:rtl/>
              </w:rPr>
              <w:t>التطور التاريخي لمسيرة التكامل الإقتصادي العربي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3-2-2-1: </w:t>
            </w:r>
            <w:r w:rsidRPr="00CE3218">
              <w:rPr>
                <w:rFonts w:ascii="Traditional Arabic" w:hAnsi="Traditional Arabic" w:cs="Simplified Arabic"/>
                <w:sz w:val="32"/>
                <w:szCs w:val="32"/>
                <w:rtl/>
                <w:lang w:bidi="ar-EG"/>
              </w:rPr>
              <w:t>اتفاقية تسهيل التبادل التجاري وتنظيم تجارة الترانزيت بين دول الجامعة العربية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3-2-2-2: </w:t>
            </w:r>
            <w:r w:rsidRPr="00CE3218">
              <w:rPr>
                <w:rFonts w:ascii="Traditional Arabic" w:hAnsi="Traditional Arabic" w:cs="Simplified Arabic"/>
                <w:sz w:val="32"/>
                <w:szCs w:val="32"/>
                <w:rtl/>
              </w:rPr>
              <w:t>اتفاقية الوحدة الإقتصادية العربية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3-2-2-3: </w:t>
            </w:r>
            <w:r w:rsidRPr="00CE3218">
              <w:rPr>
                <w:rFonts w:ascii="Traditional Arabic" w:hAnsi="Traditional Arabic" w:cs="Simplified Arabic"/>
                <w:sz w:val="32"/>
                <w:szCs w:val="32"/>
                <w:rtl/>
              </w:rPr>
              <w:t>اتفاقية السوق العربية المشتركة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119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rPr>
              <w:t xml:space="preserve">3-2-2-4: </w:t>
            </w:r>
            <w:r w:rsidRPr="00CE3218">
              <w:rPr>
                <w:rFonts w:ascii="Traditional Arabic" w:hAnsi="Traditional Arabic" w:cs="Simplified Arabic"/>
                <w:sz w:val="32"/>
                <w:szCs w:val="32"/>
                <w:rtl/>
              </w:rPr>
              <w:t>اتفاقية تيسير وتنمية التبادل التجاري بين الدول العربية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3-2-3: </w:t>
            </w:r>
            <w:r w:rsidR="00606B3B">
              <w:rPr>
                <w:rFonts w:ascii="Traditional Arabic" w:hAnsi="Traditional Arabic" w:cs="Simplified Arabic" w:hint="cs"/>
                <w:b/>
                <w:bCs/>
                <w:sz w:val="32"/>
                <w:szCs w:val="32"/>
                <w:rtl/>
              </w:rPr>
              <w:t xml:space="preserve">إتفاقية </w:t>
            </w:r>
            <w:r w:rsidRPr="00CE3218">
              <w:rPr>
                <w:rFonts w:ascii="Traditional Arabic" w:hAnsi="Traditional Arabic" w:cs="Simplified Arabic"/>
                <w:b/>
                <w:bCs/>
                <w:sz w:val="32"/>
                <w:szCs w:val="32"/>
                <w:rtl/>
              </w:rPr>
              <w:t>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3-2-3-1: أهداف اتفاقية </w:t>
            </w:r>
            <w:r w:rsidRPr="00CE3218">
              <w:rPr>
                <w:rFonts w:ascii="Traditional Arabic" w:hAnsi="Traditional Arabic" w:cs="Simplified Arabic"/>
                <w:sz w:val="32"/>
                <w:szCs w:val="32"/>
                <w:rtl/>
              </w:rPr>
              <w:t>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3-2-3-2: الإمتيازات الممنوحة في اطار اتفاقية 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125</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lastRenderedPageBreak/>
              <w:t xml:space="preserve">3-2-3-3: متطلبات الإنضمام لاتفاقية </w:t>
            </w:r>
            <w:r w:rsidRPr="00CE3218">
              <w:rPr>
                <w:rFonts w:ascii="Traditional Arabic" w:hAnsi="Traditional Arabic" w:cs="Simplified Arabic"/>
                <w:sz w:val="32"/>
                <w:szCs w:val="32"/>
                <w:rtl/>
              </w:rPr>
              <w:t>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126</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3-2-3-4: مقومات نجاح اتفاقية </w:t>
            </w:r>
            <w:r w:rsidRPr="00CE3218">
              <w:rPr>
                <w:rFonts w:ascii="Traditional Arabic" w:hAnsi="Traditional Arabic" w:cs="Simplified Arabic"/>
                <w:sz w:val="32"/>
                <w:szCs w:val="32"/>
                <w:rtl/>
              </w:rPr>
              <w:t>منطقة التجارة الحرة العربية الكبرى</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126</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3-3: </w:t>
            </w:r>
            <w:r w:rsidRPr="00CE3218">
              <w:rPr>
                <w:rFonts w:ascii="Traditional Arabic" w:hAnsi="Traditional Arabic" w:cs="SKR HEAD1"/>
                <w:b/>
                <w:bCs/>
                <w:sz w:val="32"/>
                <w:szCs w:val="32"/>
                <w:rtl/>
              </w:rPr>
              <w:t xml:space="preserve">المبحث الثاني: الآثار </w:t>
            </w:r>
            <w:r w:rsidRPr="00CE3218">
              <w:rPr>
                <w:rFonts w:ascii="Traditional Arabic" w:hAnsi="Traditional Arabic" w:cs="SKR HEAD1" w:hint="cs"/>
                <w:b/>
                <w:bCs/>
                <w:sz w:val="32"/>
                <w:szCs w:val="32"/>
                <w:rtl/>
              </w:rPr>
              <w:t>الاقتصادية</w:t>
            </w:r>
            <w:r w:rsidRPr="00CE3218">
              <w:rPr>
                <w:rFonts w:ascii="Traditional Arabic" w:hAnsi="Traditional Arabic" w:cs="SKR HEAD1"/>
                <w:b/>
                <w:bCs/>
                <w:sz w:val="32"/>
                <w:szCs w:val="32"/>
                <w:rtl/>
              </w:rPr>
              <w:t xml:space="preserve"> لاتفاقية منطقة التجارة الحرة العربية الكبرى على </w:t>
            </w:r>
            <w:r w:rsidRPr="00CE3218">
              <w:rPr>
                <w:rFonts w:ascii="Traditional Arabic" w:hAnsi="Traditional Arabic" w:cs="SKR HEAD1" w:hint="cs"/>
                <w:b/>
                <w:bCs/>
                <w:sz w:val="32"/>
                <w:szCs w:val="32"/>
                <w:rtl/>
              </w:rPr>
              <w:t>الاقتصاد</w:t>
            </w:r>
            <w:r w:rsidRPr="00CE3218">
              <w:rPr>
                <w:rFonts w:ascii="Traditional Arabic" w:hAnsi="Traditional Arabic" w:cs="SKR HEAD1"/>
                <w:b/>
                <w:bCs/>
                <w:sz w:val="32"/>
                <w:szCs w:val="32"/>
                <w:rtl/>
              </w:rPr>
              <w:t xml:space="preserve"> المصري</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129-169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3-3-1: </w:t>
            </w:r>
            <w:r w:rsidRPr="00CE3218">
              <w:rPr>
                <w:rFonts w:ascii="Traditional Arabic" w:hAnsi="Traditional Arabic" w:cs="Simplified Arabic"/>
                <w:b/>
                <w:bCs/>
                <w:sz w:val="32"/>
                <w:szCs w:val="32"/>
                <w:rtl/>
                <w:lang w:bidi="ar-EG"/>
              </w:rPr>
              <w:t xml:space="preserve">العلاقات الإقتصادية بين مصر </w:t>
            </w:r>
            <w:r w:rsidRPr="00CE3218">
              <w:rPr>
                <w:rFonts w:ascii="Traditional Arabic" w:hAnsi="Traditional Arabic" w:cs="Simplified Arabic" w:hint="cs"/>
                <w:b/>
                <w:bCs/>
                <w:sz w:val="32"/>
                <w:szCs w:val="32"/>
                <w:rtl/>
                <w:lang w:bidi="ar-EG"/>
              </w:rPr>
              <w:t>والدول العربية</w:t>
            </w:r>
            <w:r w:rsidRPr="00CE3218">
              <w:rPr>
                <w:rFonts w:ascii="Traditional Arabic" w:hAnsi="Traditional Arabic" w:cs="Simplified Arabic"/>
                <w:b/>
                <w:bCs/>
                <w:sz w:val="32"/>
                <w:szCs w:val="32"/>
                <w:rtl/>
                <w:lang w:bidi="ar-EG"/>
              </w:rPr>
              <w:t xml:space="preserve"> في إطار اتفاقية منطقة التجارة الحرة العربية الكبرى خلال الفترة (2001-2016)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129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3-3-1-1: </w:t>
            </w:r>
            <w:r w:rsidRPr="00CE3218">
              <w:rPr>
                <w:rFonts w:ascii="Traditional Arabic" w:hAnsi="Traditional Arabic" w:cs="Simplified Arabic"/>
                <w:sz w:val="32"/>
                <w:szCs w:val="32"/>
                <w:rtl/>
              </w:rPr>
              <w:t>التبادل التجاري بين مصر والدول العربية خلال السنوات السابقة لدخول اتفاقية منطقة التجارة الحرة العربية الكبرى حيز التنفيذ بالكامل (2001-2004)</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130</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3-3-1-2: </w:t>
            </w:r>
            <w:r w:rsidRPr="00CE3218">
              <w:rPr>
                <w:rFonts w:ascii="Traditional Arabic" w:hAnsi="Traditional Arabic" w:cs="Simplified Arabic"/>
                <w:sz w:val="32"/>
                <w:szCs w:val="32"/>
                <w:rtl/>
              </w:rPr>
              <w:t>التبادل التجاري بين مصر والدول العربية خلال السنوات اللاحقة لدخول اتفاقية منطقة التجارة الحرة العربية الكبرى حيز التنفيذ بالكامل (2005-2016)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142</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3-3-1-3: الاستثمارات</w:t>
            </w:r>
            <w:r w:rsidRPr="00CE3218">
              <w:rPr>
                <w:rFonts w:ascii="Traditional Arabic" w:hAnsi="Traditional Arabic" w:cs="Simplified Arabic"/>
                <w:sz w:val="32"/>
                <w:szCs w:val="32"/>
                <w:rtl/>
              </w:rPr>
              <w:t xml:space="preserve"> العربية المباشرة في مصر خلال السنوات السابقة لدخول اتفاقية منطقة التجارة الحرة العربية الكبرى حيز التنفيذ بالكامل (2000-2004)</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154</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3-3-1-4: الاستثمارات</w:t>
            </w:r>
            <w:r w:rsidRPr="00CE3218">
              <w:rPr>
                <w:rFonts w:ascii="Traditional Arabic" w:hAnsi="Traditional Arabic" w:cs="Simplified Arabic"/>
                <w:sz w:val="32"/>
                <w:szCs w:val="32"/>
                <w:rtl/>
              </w:rPr>
              <w:t xml:space="preserve"> العربية المباشرة في مصر خلال السنوات اللاحقة لدخول اتفاقية منطقة التجارة الحرة العربية الكبرى حيز التنفيذ بالكامل (2005-2016)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157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3-3-2:</w:t>
            </w:r>
            <w:r w:rsidRPr="00CE3218">
              <w:rPr>
                <w:rFonts w:ascii="Traditional Arabic" w:hAnsi="Traditional Arabic" w:cs="Simplified Arabic" w:hint="cs"/>
                <w:b/>
                <w:bCs/>
                <w:sz w:val="32"/>
                <w:szCs w:val="32"/>
                <w:rtl/>
                <w:lang w:bidi="ar-EG"/>
              </w:rPr>
              <w:t xml:space="preserve"> تقييم أثر </w:t>
            </w:r>
            <w:r w:rsidRPr="00CE3218">
              <w:rPr>
                <w:rFonts w:ascii="Traditional Arabic" w:hAnsi="Traditional Arabic" w:cs="Simplified Arabic"/>
                <w:b/>
                <w:bCs/>
                <w:sz w:val="32"/>
                <w:szCs w:val="32"/>
                <w:rtl/>
                <w:lang w:bidi="ar-EG"/>
              </w:rPr>
              <w:t xml:space="preserve">اتفاقية منطقة التجارة الحرة العربية الكبرى </w:t>
            </w:r>
            <w:r w:rsidRPr="00CE3218">
              <w:rPr>
                <w:rFonts w:ascii="Traditional Arabic" w:hAnsi="Traditional Arabic" w:cs="Simplified Arabic" w:hint="cs"/>
                <w:b/>
                <w:bCs/>
                <w:sz w:val="32"/>
                <w:szCs w:val="32"/>
                <w:rtl/>
                <w:lang w:bidi="ar-EG"/>
              </w:rPr>
              <w:t>على الإقتصاد المصري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163</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3-4: </w:t>
            </w:r>
            <w:r w:rsidRPr="00CE3218">
              <w:rPr>
                <w:rFonts w:ascii="Traditional Arabic" w:hAnsi="Traditional Arabic" w:cs="SKR HEAD1"/>
                <w:b/>
                <w:bCs/>
                <w:sz w:val="32"/>
                <w:szCs w:val="32"/>
                <w:rtl/>
              </w:rPr>
              <w:t>خلاصة الفصل</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170</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الفصل </w:t>
            </w:r>
            <w:r w:rsidRPr="00CE3218">
              <w:rPr>
                <w:rFonts w:ascii="Traditional Arabic" w:hAnsi="Traditional Arabic" w:cs="SKR HEAD1" w:hint="cs"/>
                <w:b/>
                <w:bCs/>
                <w:sz w:val="36"/>
                <w:szCs w:val="36"/>
                <w:rtl/>
                <w:lang w:bidi="ar-EG"/>
              </w:rPr>
              <w:t>الرابع</w:t>
            </w:r>
          </w:p>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اتفاقية منطقة التجارة الحرة الإفريقية الثلاثية وآثارها الاقتصادية المتوقعة على </w:t>
            </w:r>
            <w:r w:rsidRPr="00CE3218">
              <w:rPr>
                <w:rFonts w:ascii="Traditional Arabic" w:hAnsi="Traditional Arabic" w:cs="SKR HEAD1" w:hint="cs"/>
                <w:b/>
                <w:bCs/>
                <w:sz w:val="36"/>
                <w:szCs w:val="36"/>
                <w:rtl/>
                <w:lang w:bidi="ar-EG"/>
              </w:rPr>
              <w:t>الاقتصاد</w:t>
            </w:r>
            <w:r w:rsidRPr="00CE3218">
              <w:rPr>
                <w:rFonts w:ascii="Traditional Arabic" w:hAnsi="Traditional Arabic" w:cs="SKR HEAD1"/>
                <w:b/>
                <w:bCs/>
                <w:sz w:val="36"/>
                <w:szCs w:val="36"/>
                <w:rtl/>
                <w:lang w:bidi="ar-EG"/>
              </w:rPr>
              <w:t xml:space="preserve"> المصري</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172-212</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4-1: مقدمة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173</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4-2: </w:t>
            </w:r>
            <w:r w:rsidRPr="00CE3218">
              <w:rPr>
                <w:rFonts w:ascii="Traditional Arabic" w:hAnsi="Traditional Arabic" w:cs="SKR HEAD1"/>
                <w:b/>
                <w:bCs/>
                <w:sz w:val="32"/>
                <w:szCs w:val="32"/>
                <w:rtl/>
              </w:rPr>
              <w:t>المبحث الأول:</w:t>
            </w:r>
            <w:r w:rsidRPr="00CE3218">
              <w:rPr>
                <w:rFonts w:ascii="Traditional Arabic" w:hAnsi="Traditional Arabic" w:cs="SKR HEAD1" w:hint="cs"/>
                <w:b/>
                <w:bCs/>
                <w:sz w:val="32"/>
                <w:szCs w:val="32"/>
                <w:rtl/>
              </w:rPr>
              <w:t xml:space="preserve"> </w:t>
            </w:r>
            <w:r w:rsidRPr="00CE3218">
              <w:rPr>
                <w:rFonts w:ascii="Traditional Arabic" w:hAnsi="Traditional Arabic" w:cs="SKR HEAD1"/>
                <w:b/>
                <w:bCs/>
                <w:sz w:val="32"/>
                <w:szCs w:val="32"/>
                <w:rtl/>
              </w:rPr>
              <w:t>اتفاقية منطقة التجارة الحرة الإفريقية الثلاثية</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177-181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lastRenderedPageBreak/>
              <w:t>4-2-1: مقدمة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177</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4-2-2: </w:t>
            </w:r>
            <w:r w:rsidRPr="00CE3218">
              <w:rPr>
                <w:rFonts w:ascii="Traditional Arabic" w:hAnsi="Traditional Arabic" w:cs="Simplified Arabic"/>
                <w:sz w:val="32"/>
                <w:szCs w:val="32"/>
                <w:rtl/>
              </w:rPr>
              <w:t>مراحل المفاوضات لاتفاقية منطقة التجارة الحرة الإفريقية الثلاثية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178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4-2-3: </w:t>
            </w:r>
            <w:r w:rsidRPr="00CE3218">
              <w:rPr>
                <w:rFonts w:ascii="Traditional Arabic" w:hAnsi="Traditional Arabic" w:cs="Simplified Arabic"/>
                <w:sz w:val="32"/>
                <w:szCs w:val="32"/>
                <w:rtl/>
              </w:rPr>
              <w:t>أهداف اتفاقية منطقة التجارة الحرة الإفريقية الثلاثية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178</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4-2-4: </w:t>
            </w:r>
            <w:r w:rsidRPr="00CE3218">
              <w:rPr>
                <w:rFonts w:ascii="Traditional Arabic" w:hAnsi="Traditional Arabic" w:cs="Simplified Arabic"/>
                <w:sz w:val="32"/>
                <w:szCs w:val="32"/>
                <w:rtl/>
              </w:rPr>
              <w:t>التكتلات المكونة لاتفاقية منطقة التجارة الحرة الإفريقية الثلاثية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179</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4-3: </w:t>
            </w:r>
            <w:r w:rsidRPr="00CE3218">
              <w:rPr>
                <w:rFonts w:ascii="Traditional Arabic" w:hAnsi="Traditional Arabic" w:cs="SKR HEAD1"/>
                <w:b/>
                <w:bCs/>
                <w:sz w:val="32"/>
                <w:szCs w:val="32"/>
                <w:rtl/>
              </w:rPr>
              <w:t>المبحث الثاني:</w:t>
            </w:r>
            <w:r w:rsidRPr="00CE3218">
              <w:rPr>
                <w:rFonts w:ascii="Traditional Arabic" w:hAnsi="Traditional Arabic" w:cs="SKR HEAD1" w:hint="cs"/>
                <w:b/>
                <w:bCs/>
                <w:sz w:val="32"/>
                <w:szCs w:val="32"/>
                <w:rtl/>
              </w:rPr>
              <w:t xml:space="preserve"> </w:t>
            </w:r>
            <w:r w:rsidRPr="00CE3218">
              <w:rPr>
                <w:rFonts w:ascii="Traditional Arabic" w:hAnsi="Traditional Arabic" w:cs="SKR HEAD1"/>
                <w:b/>
                <w:bCs/>
                <w:sz w:val="32"/>
                <w:szCs w:val="32"/>
                <w:rtl/>
              </w:rPr>
              <w:t xml:space="preserve">الآثار </w:t>
            </w:r>
            <w:r w:rsidRPr="00CE3218">
              <w:rPr>
                <w:rFonts w:ascii="Traditional Arabic" w:hAnsi="Traditional Arabic" w:cs="SKR HEAD1" w:hint="cs"/>
                <w:b/>
                <w:bCs/>
                <w:sz w:val="32"/>
                <w:szCs w:val="32"/>
                <w:rtl/>
              </w:rPr>
              <w:t>الاقتصادية</w:t>
            </w:r>
            <w:r w:rsidRPr="00CE3218">
              <w:rPr>
                <w:rFonts w:ascii="Traditional Arabic" w:hAnsi="Traditional Arabic" w:cs="SKR HEAD1"/>
                <w:b/>
                <w:bCs/>
                <w:sz w:val="32"/>
                <w:szCs w:val="32"/>
                <w:rtl/>
              </w:rPr>
              <w:t xml:space="preserve"> المتوقعة لاتفاقية منطقة التجارة الحرة الإفريقية الثلاثية على </w:t>
            </w:r>
            <w:r w:rsidRPr="00CE3218">
              <w:rPr>
                <w:rFonts w:ascii="Traditional Arabic" w:hAnsi="Traditional Arabic" w:cs="SKR HEAD1" w:hint="cs"/>
                <w:b/>
                <w:bCs/>
                <w:sz w:val="32"/>
                <w:szCs w:val="32"/>
                <w:rtl/>
              </w:rPr>
              <w:t>الاقتصاد</w:t>
            </w:r>
            <w:r w:rsidRPr="00CE3218">
              <w:rPr>
                <w:rFonts w:ascii="Traditional Arabic" w:hAnsi="Traditional Arabic" w:cs="SKR HEAD1"/>
                <w:b/>
                <w:bCs/>
                <w:sz w:val="32"/>
                <w:szCs w:val="32"/>
                <w:rtl/>
              </w:rPr>
              <w:t xml:space="preserve"> المصري</w:t>
            </w:r>
          </w:p>
        </w:tc>
        <w:tc>
          <w:tcPr>
            <w:tcW w:w="1492" w:type="dxa"/>
            <w:shd w:val="clear" w:color="auto" w:fill="D9D9D9" w:themeFill="background1" w:themeFillShade="D9"/>
            <w:vAlign w:val="center"/>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182-209</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rPr>
              <w:t xml:space="preserve">4-3-1: </w:t>
            </w:r>
            <w:r w:rsidRPr="00CE3218">
              <w:rPr>
                <w:rFonts w:ascii="Traditional Arabic" w:hAnsi="Traditional Arabic" w:cs="Simplified Arabic"/>
                <w:b/>
                <w:bCs/>
                <w:sz w:val="32"/>
                <w:szCs w:val="32"/>
                <w:rtl/>
              </w:rPr>
              <w:t xml:space="preserve">العلاقات الإقتصادية بين مصر </w:t>
            </w:r>
            <w:r w:rsidRPr="00CE3218">
              <w:rPr>
                <w:rFonts w:ascii="Traditional Arabic" w:hAnsi="Traditional Arabic" w:cs="Simplified Arabic" w:hint="cs"/>
                <w:b/>
                <w:bCs/>
                <w:sz w:val="32"/>
                <w:szCs w:val="32"/>
                <w:rtl/>
              </w:rPr>
              <w:t>وتكتلات منطقة التجارة الحرة الإفريقية الثلاثية خلال الفترة (2001-2016)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183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4-3-1-1: </w:t>
            </w:r>
            <w:r w:rsidRPr="00CE3218">
              <w:rPr>
                <w:rFonts w:ascii="Traditional Arabic" w:hAnsi="Traditional Arabic" w:cs="Simplified Arabic"/>
                <w:sz w:val="32"/>
                <w:szCs w:val="32"/>
                <w:rtl/>
              </w:rPr>
              <w:t xml:space="preserve">التبادل التجاري بين مصر </w:t>
            </w:r>
            <w:r w:rsidR="00606B3B">
              <w:rPr>
                <w:rFonts w:ascii="Traditional Arabic" w:hAnsi="Traditional Arabic" w:cs="Simplified Arabic" w:hint="cs"/>
                <w:sz w:val="32"/>
                <w:szCs w:val="32"/>
                <w:rtl/>
              </w:rPr>
              <w:t>و</w:t>
            </w:r>
            <w:r w:rsidRPr="00CE3218">
              <w:rPr>
                <w:rFonts w:ascii="Traditional Arabic" w:hAnsi="Traditional Arabic" w:cs="Simplified Arabic" w:hint="cs"/>
                <w:sz w:val="32"/>
                <w:szCs w:val="32"/>
                <w:rtl/>
              </w:rPr>
              <w:t>تكتلات</w:t>
            </w:r>
            <w:r w:rsidR="00606B3B">
              <w:rPr>
                <w:rFonts w:ascii="Traditional Arabic" w:hAnsi="Traditional Arabic" w:cs="Simplified Arabic" w:hint="cs"/>
                <w:sz w:val="32"/>
                <w:szCs w:val="32"/>
                <w:rtl/>
              </w:rPr>
              <w:t xml:space="preserve"> منطقة التجارة الحرة</w:t>
            </w:r>
            <w:r w:rsidRPr="00CE3218">
              <w:rPr>
                <w:rFonts w:ascii="Traditional Arabic" w:hAnsi="Traditional Arabic" w:cs="Simplified Arabic" w:hint="cs"/>
                <w:sz w:val="32"/>
                <w:szCs w:val="32"/>
                <w:rtl/>
              </w:rPr>
              <w:t xml:space="preserve"> الإفريقية الثلاث</w:t>
            </w:r>
            <w:r w:rsidR="00606B3B">
              <w:rPr>
                <w:rFonts w:ascii="Traditional Arabic" w:hAnsi="Traditional Arabic" w:cs="Simplified Arabic" w:hint="cs"/>
                <w:sz w:val="32"/>
                <w:szCs w:val="32"/>
                <w:rtl/>
              </w:rPr>
              <w:t>ية</w:t>
            </w:r>
            <w:r w:rsidRPr="00CE3218">
              <w:rPr>
                <w:rFonts w:ascii="Traditional Arabic" w:hAnsi="Traditional Arabic" w:cs="Simplified Arabic" w:hint="cs"/>
                <w:sz w:val="32"/>
                <w:szCs w:val="32"/>
                <w:rtl/>
              </w:rPr>
              <w:t xml:space="preserve"> خلال الفترة </w:t>
            </w:r>
            <w:r w:rsidRPr="00CE3218">
              <w:rPr>
                <w:rFonts w:ascii="Traditional Arabic" w:hAnsi="Traditional Arabic" w:cs="Simplified Arabic"/>
                <w:sz w:val="32"/>
                <w:szCs w:val="32"/>
                <w:rtl/>
              </w:rPr>
              <w:t>(200</w:t>
            </w:r>
            <w:r w:rsidRPr="00CE3218">
              <w:rPr>
                <w:rFonts w:ascii="Traditional Arabic" w:hAnsi="Traditional Arabic" w:cs="Simplified Arabic" w:hint="cs"/>
                <w:sz w:val="32"/>
                <w:szCs w:val="32"/>
                <w:rtl/>
              </w:rPr>
              <w:t>1</w:t>
            </w:r>
            <w:r w:rsidRPr="00CE3218">
              <w:rPr>
                <w:rFonts w:ascii="Traditional Arabic" w:hAnsi="Traditional Arabic" w:cs="Simplified Arabic"/>
                <w:sz w:val="32"/>
                <w:szCs w:val="32"/>
                <w:rtl/>
              </w:rPr>
              <w:t>-2016)</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183</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hint="cs"/>
                <w:sz w:val="32"/>
                <w:szCs w:val="32"/>
                <w:rtl/>
              </w:rPr>
              <w:t xml:space="preserve">4-3-1-2: </w:t>
            </w:r>
            <w:r w:rsidRPr="00CE3218">
              <w:rPr>
                <w:rFonts w:ascii="Traditional Arabic" w:hAnsi="Traditional Arabic" w:cs="Simplified Arabic"/>
                <w:sz w:val="32"/>
                <w:szCs w:val="32"/>
                <w:rtl/>
                <w:lang w:bidi="ar-EG"/>
              </w:rPr>
              <w:t>الإستثمارات</w:t>
            </w:r>
            <w:r w:rsidRPr="00CE3218">
              <w:rPr>
                <w:rFonts w:ascii="Traditional Arabic" w:hAnsi="Traditional Arabic" w:cs="Simplified Arabic" w:hint="cs"/>
                <w:sz w:val="32"/>
                <w:szCs w:val="32"/>
                <w:rtl/>
                <w:lang w:bidi="ar-EG"/>
              </w:rPr>
              <w:t xml:space="preserve"> المصرية الافريقية</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201</w:t>
            </w:r>
          </w:p>
        </w:tc>
      </w:tr>
      <w:tr w:rsidR="00CE3218" w:rsidRPr="00CE3218" w:rsidTr="00CE3218">
        <w:trPr>
          <w:jc w:val="center"/>
        </w:trPr>
        <w:tc>
          <w:tcPr>
            <w:tcW w:w="8007" w:type="dxa"/>
            <w:shd w:val="clear" w:color="auto" w:fill="auto"/>
          </w:tcPr>
          <w:p w:rsidR="00055FC2" w:rsidRPr="00CE3218" w:rsidRDefault="00055FC2" w:rsidP="00CE3218">
            <w:pPr>
              <w:bidi/>
              <w:spacing w:after="0" w:line="240" w:lineRule="auto"/>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4-3-2:</w:t>
            </w:r>
            <w:r w:rsidRPr="00CE3218">
              <w:rPr>
                <w:rFonts w:ascii="Traditional Arabic" w:hAnsi="Traditional Arabic" w:cs="Simplified Arabic" w:hint="cs"/>
                <w:b/>
                <w:bCs/>
                <w:sz w:val="32"/>
                <w:szCs w:val="32"/>
                <w:rtl/>
                <w:lang w:bidi="ar-EG"/>
              </w:rPr>
              <w:t xml:space="preserve"> تقييم الأثر المتوقع لإ</w:t>
            </w:r>
            <w:r w:rsidRPr="00CE3218">
              <w:rPr>
                <w:rFonts w:ascii="Traditional Arabic" w:hAnsi="Traditional Arabic" w:cs="Simplified Arabic"/>
                <w:b/>
                <w:bCs/>
                <w:sz w:val="32"/>
                <w:szCs w:val="32"/>
                <w:rtl/>
                <w:lang w:bidi="ar-EG"/>
              </w:rPr>
              <w:t xml:space="preserve">تفاقية منطقة التجارة الحرة </w:t>
            </w:r>
            <w:r w:rsidRPr="00CE3218">
              <w:rPr>
                <w:rFonts w:ascii="Traditional Arabic" w:hAnsi="Traditional Arabic" w:cs="Simplified Arabic" w:hint="cs"/>
                <w:b/>
                <w:bCs/>
                <w:sz w:val="32"/>
                <w:szCs w:val="32"/>
                <w:rtl/>
                <w:lang w:bidi="ar-EG"/>
              </w:rPr>
              <w:t>الإفريقية الثلاثية على الإقتصاد المصري</w:t>
            </w:r>
          </w:p>
        </w:tc>
        <w:tc>
          <w:tcPr>
            <w:tcW w:w="1492" w:type="dxa"/>
            <w:shd w:val="clear" w:color="auto" w:fill="auto"/>
            <w:vAlign w:val="center"/>
          </w:tcPr>
          <w:p w:rsidR="00055FC2" w:rsidRPr="00CE3218" w:rsidRDefault="00055FC2" w:rsidP="00CE3218">
            <w:pPr>
              <w:bidi/>
              <w:spacing w:after="0"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205</w:t>
            </w:r>
          </w:p>
        </w:tc>
      </w:tr>
      <w:tr w:rsidR="00CE3218" w:rsidRPr="00CE3218" w:rsidTr="00CE3218">
        <w:trPr>
          <w:jc w:val="center"/>
        </w:trPr>
        <w:tc>
          <w:tcPr>
            <w:tcW w:w="8007" w:type="dxa"/>
            <w:shd w:val="clear" w:color="auto" w:fill="D9D9D9" w:themeFill="background1" w:themeFillShade="D9"/>
          </w:tcPr>
          <w:p w:rsidR="00055FC2" w:rsidRPr="00CE3218" w:rsidRDefault="00055FC2" w:rsidP="00CE3218">
            <w:pPr>
              <w:bidi/>
              <w:spacing w:after="0" w:line="240" w:lineRule="auto"/>
              <w:rPr>
                <w:rFonts w:ascii="Traditional Arabic" w:hAnsi="Traditional Arabic" w:cs="SKR HEAD1"/>
                <w:b/>
                <w:bCs/>
                <w:sz w:val="32"/>
                <w:szCs w:val="32"/>
                <w:rtl/>
              </w:rPr>
            </w:pPr>
            <w:r w:rsidRPr="00CE3218">
              <w:rPr>
                <w:rFonts w:ascii="Traditional Arabic" w:hAnsi="Traditional Arabic" w:cs="SKR HEAD1" w:hint="cs"/>
                <w:b/>
                <w:bCs/>
                <w:sz w:val="32"/>
                <w:szCs w:val="32"/>
                <w:rtl/>
              </w:rPr>
              <w:t xml:space="preserve">4-4: </w:t>
            </w:r>
            <w:r w:rsidRPr="00CE3218">
              <w:rPr>
                <w:rFonts w:ascii="Traditional Arabic" w:hAnsi="Traditional Arabic" w:cs="SKR HEAD1"/>
                <w:b/>
                <w:bCs/>
                <w:sz w:val="32"/>
                <w:szCs w:val="32"/>
                <w:rtl/>
              </w:rPr>
              <w:t>خلاصة الفصل</w:t>
            </w:r>
          </w:p>
        </w:tc>
        <w:tc>
          <w:tcPr>
            <w:tcW w:w="1492" w:type="dxa"/>
            <w:shd w:val="clear" w:color="auto" w:fill="D9D9D9" w:themeFill="background1" w:themeFillShade="D9"/>
            <w:vAlign w:val="center"/>
          </w:tcPr>
          <w:p w:rsidR="00055FC2" w:rsidRPr="00CE3218" w:rsidRDefault="00055FC2" w:rsidP="00CE3218">
            <w:pPr>
              <w:bidi/>
              <w:spacing w:after="0"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210</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left"/>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النتائج والتوصيات</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212-221</w:t>
            </w:r>
          </w:p>
        </w:tc>
      </w:tr>
      <w:tr w:rsidR="00CE3218" w:rsidRPr="00CE3218" w:rsidTr="00CE3218">
        <w:trPr>
          <w:jc w:val="center"/>
        </w:trPr>
        <w:tc>
          <w:tcPr>
            <w:tcW w:w="8007" w:type="dxa"/>
            <w:shd w:val="clear" w:color="auto" w:fill="A6A6A6" w:themeFill="background1" w:themeFillShade="A6"/>
          </w:tcPr>
          <w:p w:rsidR="00055FC2" w:rsidRPr="00CE3218" w:rsidRDefault="00055FC2" w:rsidP="00CE3218">
            <w:pPr>
              <w:bidi/>
              <w:spacing w:after="0" w:line="240" w:lineRule="auto"/>
              <w:jc w:val="left"/>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الملاحق</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222-276</w:t>
            </w:r>
          </w:p>
        </w:tc>
      </w:tr>
      <w:tr w:rsidR="00CE3218" w:rsidRPr="00CE3218" w:rsidTr="00CE3218">
        <w:trPr>
          <w:jc w:val="center"/>
        </w:trPr>
        <w:tc>
          <w:tcPr>
            <w:tcW w:w="8007" w:type="dxa"/>
            <w:shd w:val="clear" w:color="auto" w:fill="A6A6A6" w:themeFill="background1" w:themeFillShade="A6"/>
          </w:tcPr>
          <w:p w:rsidR="00055FC2" w:rsidRPr="00CE3218" w:rsidRDefault="00055FC2" w:rsidP="002B799D">
            <w:pPr>
              <w:spacing w:after="0" w:line="240" w:lineRule="auto"/>
              <w:jc w:val="right"/>
              <w:rPr>
                <w:rFonts w:cs="SKR HEAD1"/>
                <w:b/>
                <w:bCs/>
                <w:sz w:val="36"/>
                <w:szCs w:val="36"/>
                <w:lang w:bidi="ar-EG"/>
              </w:rPr>
            </w:pPr>
            <w:r w:rsidRPr="00CE3218">
              <w:rPr>
                <w:rFonts w:ascii="Traditional Arabic" w:hAnsi="Traditional Arabic" w:cs="SKR HEAD1"/>
                <w:b/>
                <w:bCs/>
                <w:sz w:val="36"/>
                <w:szCs w:val="36"/>
                <w:rtl/>
                <w:lang w:bidi="ar-EG"/>
              </w:rPr>
              <w:t>المراجع</w:t>
            </w:r>
          </w:p>
        </w:tc>
        <w:tc>
          <w:tcPr>
            <w:tcW w:w="1492" w:type="dxa"/>
            <w:shd w:val="clear" w:color="auto" w:fill="A6A6A6" w:themeFill="background1" w:themeFillShade="A6"/>
            <w:vAlign w:val="center"/>
          </w:tcPr>
          <w:p w:rsidR="00055FC2" w:rsidRPr="00CE3218" w:rsidRDefault="00055FC2" w:rsidP="00CE3218">
            <w:pPr>
              <w:bidi/>
              <w:spacing w:after="0" w:line="240" w:lineRule="auto"/>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t>277-285</w:t>
            </w:r>
          </w:p>
        </w:tc>
      </w:tr>
    </w:tbl>
    <w:p w:rsidR="00055FC2" w:rsidRPr="00CE3218" w:rsidRDefault="00055FC2" w:rsidP="00055FC2">
      <w:pPr>
        <w:bidi/>
        <w:rPr>
          <w:rFonts w:cs="Simplified Arabic"/>
          <w:rtl/>
        </w:rPr>
      </w:pPr>
    </w:p>
    <w:p w:rsidR="00055FC2" w:rsidRPr="00CE3218" w:rsidRDefault="00055FC2" w:rsidP="00055FC2">
      <w:pPr>
        <w:spacing w:line="276" w:lineRule="auto"/>
        <w:jc w:val="left"/>
        <w:rPr>
          <w:rFonts w:cs="Simplified Arabic"/>
          <w:rtl/>
        </w:rPr>
      </w:pPr>
      <w:r w:rsidRPr="00CE3218">
        <w:rPr>
          <w:rFonts w:cs="Simplified Arabic"/>
          <w:rtl/>
        </w:rPr>
        <w:br w:type="page"/>
      </w:r>
    </w:p>
    <w:p w:rsidR="00055FC2" w:rsidRPr="00CE3218" w:rsidRDefault="00055FC2" w:rsidP="00055FC2">
      <w:pPr>
        <w:bidi/>
        <w:spacing w:after="0" w:line="240" w:lineRule="auto"/>
        <w:jc w:val="center"/>
        <w:rPr>
          <w:rFonts w:ascii="Traditional Arabic" w:hAnsi="Traditional Arabic" w:cs="SKR HEAD1"/>
          <w:b/>
          <w:bCs/>
          <w:sz w:val="36"/>
          <w:szCs w:val="36"/>
          <w:rtl/>
        </w:rPr>
      </w:pPr>
      <w:r w:rsidRPr="00CE3218">
        <w:rPr>
          <w:rFonts w:ascii="Traditional Arabic" w:hAnsi="Traditional Arabic" w:cs="SKR HEAD1"/>
          <w:b/>
          <w:bCs/>
          <w:sz w:val="36"/>
          <w:szCs w:val="36"/>
          <w:rtl/>
        </w:rPr>
        <w:lastRenderedPageBreak/>
        <w:t xml:space="preserve">قائمة </w:t>
      </w:r>
      <w:r w:rsidRPr="00CE3218">
        <w:rPr>
          <w:rFonts w:ascii="Traditional Arabic" w:hAnsi="Traditional Arabic" w:cs="SKR HEAD1" w:hint="cs"/>
          <w:b/>
          <w:bCs/>
          <w:sz w:val="36"/>
          <w:szCs w:val="36"/>
          <w:rtl/>
        </w:rPr>
        <w:t>الجداول</w:t>
      </w:r>
    </w:p>
    <w:tbl>
      <w:tblPr>
        <w:tblStyle w:val="TableGrid"/>
        <w:bidiVisual/>
        <w:tblW w:w="10434" w:type="dxa"/>
        <w:jc w:val="center"/>
        <w:tblInd w:w="-1027" w:type="dxa"/>
        <w:tblLook w:val="04A0" w:firstRow="1" w:lastRow="0" w:firstColumn="1" w:lastColumn="0" w:noHBand="0" w:noVBand="1"/>
      </w:tblPr>
      <w:tblGrid>
        <w:gridCol w:w="1219"/>
        <w:gridCol w:w="8080"/>
        <w:gridCol w:w="1135"/>
      </w:tblGrid>
      <w:tr w:rsidR="00CE3218" w:rsidRPr="00CE3218" w:rsidTr="00CE3218">
        <w:trPr>
          <w:jc w:val="center"/>
        </w:trPr>
        <w:tc>
          <w:tcPr>
            <w:tcW w:w="1219"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رقم الجدول</w:t>
            </w:r>
          </w:p>
        </w:tc>
        <w:tc>
          <w:tcPr>
            <w:tcW w:w="8080"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العنوان</w:t>
            </w:r>
          </w:p>
        </w:tc>
        <w:tc>
          <w:tcPr>
            <w:tcW w:w="1135"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KR HEAD1" w:hint="cs"/>
                <w:b/>
                <w:bCs/>
                <w:sz w:val="32"/>
                <w:szCs w:val="32"/>
                <w:rtl/>
              </w:rPr>
              <w:t>رقم الصفحة</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eastAsia="Times New Roman" w:hAnsi="Traditional Arabic" w:cs="Simplified Arabic"/>
                <w:b/>
                <w:bCs/>
                <w:noProof/>
                <w:sz w:val="32"/>
                <w:szCs w:val="32"/>
                <w:rtl/>
              </w:rPr>
              <w:t xml:space="preserve"> (2-1)</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b/>
                <w:bCs/>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السلعية المصرية مع الإتحاد الأوروبي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eastAsia="Times New Roman" w:hAnsi="Traditional Arabic" w:cs="Simplified Arabic"/>
                <w:b/>
                <w:bCs/>
                <w:noProof/>
                <w:sz w:val="32"/>
                <w:szCs w:val="32"/>
                <w:rtl/>
              </w:rPr>
              <w:t>(2-2)</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b/>
                <w:bCs/>
                <w:sz w:val="32"/>
                <w:szCs w:val="32"/>
                <w:rtl/>
              </w:rPr>
            </w:pPr>
            <w:r w:rsidRPr="00CE3218">
              <w:rPr>
                <w:rFonts w:ascii="Traditional Arabic" w:eastAsia="Times New Roman" w:hAnsi="Traditional Arabic" w:cs="Simplified Arabic"/>
                <w:noProof/>
                <w:sz w:val="32"/>
                <w:szCs w:val="32"/>
                <w:rtl/>
              </w:rPr>
              <w:t>أهم أسواق الإتحاد الأوروبي المستقبلة للصادرات السلعية المصرية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eastAsia="Times New Roman" w:hAnsi="Traditional Arabic" w:cs="Simplified Arabic"/>
                <w:b/>
                <w:bCs/>
                <w:noProof/>
                <w:sz w:val="32"/>
                <w:szCs w:val="32"/>
                <w:rtl/>
              </w:rPr>
              <w:t>(2-3)</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b/>
                <w:bCs/>
                <w:sz w:val="32"/>
                <w:szCs w:val="32"/>
                <w:rtl/>
              </w:rPr>
            </w:pPr>
            <w:r w:rsidRPr="00CE3218">
              <w:rPr>
                <w:rFonts w:ascii="Traditional Arabic" w:eastAsia="Times New Roman" w:hAnsi="Traditional Arabic" w:cs="Simplified Arabic"/>
                <w:noProof/>
                <w:sz w:val="32"/>
                <w:szCs w:val="32"/>
                <w:rtl/>
              </w:rPr>
              <w:t>أهم أسواق الواردات المصرية من دول الإتحاد الأوروبي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للإتحاد الأوروبي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(2-5)</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الإتحاد الأوروبي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السلعية المصرية مع الإتحاد الأوروبي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الإتحاد الأوروبي المستقبلة للصادرات السلعية المصرية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الواردات المصرية من دول الإتحاد الأوروبي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(2-9)</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للإتحاد الأوروبي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(2-10)</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الإتحاد الأوروبي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(2-11)</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تدفق الإستثمارات الأجنبية المباشرة الى مصر من الإتحاد الأوروبي خلال الفترة (2000-2001) - (2003-2004)</w:t>
            </w:r>
          </w:p>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85</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lastRenderedPageBreak/>
              <w:t>(2-12)</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الإتحاد الأوروبي في رؤوس الأموال المصدرة في القطاعات الإقتصادية المختلفة خلال الفترة (2000-2004 )</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(2-13)</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تدفق الإستثمارات الأجنبية المباشرة الى مصر من الإتحاد الأوروبي خلال الفترة (2013-2012) - (2016-2015)</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(2-14)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الإتحاد الأوروبي في رؤوس الأموال المصدرة في القطاعات الإقتصادية المختلفة خلال الفترة (2012-2016 )</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90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(2-15)</w:t>
            </w:r>
          </w:p>
        </w:tc>
        <w:tc>
          <w:tcPr>
            <w:tcW w:w="8080" w:type="dxa"/>
            <w:vAlign w:val="center"/>
          </w:tcPr>
          <w:p w:rsidR="00055FC2" w:rsidRPr="00CE3218" w:rsidRDefault="00055FC2" w:rsidP="00CE3218">
            <w:pPr>
              <w:pStyle w:val="TableofFigures"/>
              <w:tabs>
                <w:tab w:val="left" w:pos="5555"/>
              </w:tabs>
              <w:bidi/>
              <w:spacing w:line="240" w:lineRule="auto"/>
              <w:ind w:left="0" w:firstLine="0"/>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w:t>
            </w:r>
            <w:r w:rsidR="00CE3218">
              <w:rPr>
                <w:rFonts w:ascii="Traditional Arabic" w:eastAsia="Times New Roman" w:hAnsi="Traditional Arabic" w:cs="Simplified Arabic"/>
                <w:noProof/>
                <w:sz w:val="32"/>
                <w:szCs w:val="32"/>
                <w:rtl/>
              </w:rPr>
              <w:t>لسلعية المصرية مع بريطانيا خلال</w:t>
            </w:r>
            <w:r w:rsidR="00CE3218">
              <w:rPr>
                <w:rFonts w:ascii="Traditional Arabic" w:eastAsia="Times New Roman" w:hAnsi="Traditional Arabic" w:cs="Simplified Arabic" w:hint="cs"/>
                <w:noProof/>
                <w:sz w:val="32"/>
                <w:szCs w:val="32"/>
                <w:rtl/>
              </w:rPr>
              <w:t xml:space="preserve"> </w:t>
            </w:r>
            <w:r w:rsidRPr="00CE3218">
              <w:rPr>
                <w:rFonts w:ascii="Traditional Arabic" w:eastAsia="Times New Roman" w:hAnsi="Traditional Arabic" w:cs="Simplified Arabic"/>
                <w:noProof/>
                <w:sz w:val="32"/>
                <w:szCs w:val="32"/>
                <w:rtl/>
              </w:rPr>
              <w:t>الفترة (2001-2016)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97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(2-16)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hAnsi="Traditional Arabic" w:cs="Simplified Arabic"/>
                <w:noProof/>
                <w:sz w:val="32"/>
                <w:szCs w:val="32"/>
                <w:rtl/>
                <w:lang w:bidi="ar-EG"/>
              </w:rPr>
              <w:t>نتائج حساب مؤشر التوافق التجاري (</w:t>
            </w:r>
            <w:r w:rsidRPr="00CE3218">
              <w:rPr>
                <w:rFonts w:ascii="Traditional Arabic" w:hAnsi="Traditional Arabic" w:cs="Simplified Arabic"/>
                <w:noProof/>
                <w:sz w:val="32"/>
                <w:szCs w:val="32"/>
                <w:lang w:bidi="ar-EG"/>
              </w:rPr>
              <w:t>TCI</w:t>
            </w:r>
            <w:r w:rsidRPr="00CE3218">
              <w:rPr>
                <w:rFonts w:ascii="Traditional Arabic" w:hAnsi="Traditional Arabic" w:cs="Simplified Arabic"/>
                <w:noProof/>
                <w:sz w:val="32"/>
                <w:szCs w:val="32"/>
                <w:rtl/>
                <w:lang w:bidi="ar-EG"/>
              </w:rPr>
              <w:t>) بين مصر والإتحاد الأوروبي خلال الفترة (2001-2016)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108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(2-17)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hAnsi="Traditional Arabic" w:cs="Simplified Arabic"/>
                <w:noProof/>
                <w:sz w:val="32"/>
                <w:szCs w:val="32"/>
                <w:rtl/>
                <w:lang w:bidi="ar-EG"/>
              </w:rPr>
              <w:t>نتائج حساب مؤشر كثافة التجارة الخارجية (</w:t>
            </w:r>
            <w:r w:rsidRPr="00CE3218">
              <w:rPr>
                <w:rFonts w:ascii="Traditional Arabic" w:hAnsi="Traditional Arabic" w:cs="Simplified Arabic"/>
                <w:noProof/>
                <w:sz w:val="32"/>
                <w:szCs w:val="32"/>
                <w:lang w:bidi="ar-EG"/>
              </w:rPr>
              <w:t>TII</w:t>
            </w:r>
            <w:r w:rsidRPr="00CE3218">
              <w:rPr>
                <w:rFonts w:ascii="Traditional Arabic" w:hAnsi="Traditional Arabic" w:cs="Simplified Arabic"/>
                <w:noProof/>
                <w:sz w:val="32"/>
                <w:szCs w:val="32"/>
                <w:rtl/>
                <w:lang w:bidi="ar-EG"/>
              </w:rPr>
              <w:t>) بين مصر والإتحاد الأوروبي خلال الفترة (2001-2016)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109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(2-18)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hAnsi="Traditional Arabic" w:cs="Simplified Arabic"/>
                <w:noProof/>
                <w:sz w:val="32"/>
                <w:szCs w:val="32"/>
                <w:rtl/>
                <w:lang w:bidi="ar-EG"/>
              </w:rPr>
              <w:t>أثر نسبة التبادل التجاري الصافي مع دول الإتحاد الأوروبي على الميزان التجاري معه خلال الفترة (2001-2016</w:t>
            </w:r>
            <w:r w:rsidRPr="00CE3218">
              <w:rPr>
                <w:rFonts w:ascii="Traditional Arabic" w:eastAsia="Times New Roman" w:hAnsi="Traditional Arabic" w:cs="Simplified Arabic"/>
                <w:noProof/>
                <w:sz w:val="32"/>
                <w:szCs w:val="32"/>
                <w:rtl/>
              </w:rPr>
              <w:t>)</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110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(3-1)</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السلعية المصرية مع الدول العربية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(3-2)</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الدول العربية المستقبلة للصادرات السلعية المصرية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(3-3)</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الواردات المصرية من الدول العربيية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(3-4)</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(3-5)</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(2001-2004)</w:t>
            </w:r>
          </w:p>
          <w:p w:rsidR="00055FC2" w:rsidRPr="00CE3218" w:rsidRDefault="00055FC2" w:rsidP="00055FC2">
            <w:pPr>
              <w:bidi/>
              <w:spacing w:line="240" w:lineRule="auto"/>
              <w:jc w:val="left"/>
              <w:rPr>
                <w:rFonts w:ascii="Traditional Arabic" w:hAnsi="Traditional Arabic" w:cs="Simplified Arabic"/>
                <w:noProof/>
                <w:sz w:val="32"/>
                <w:szCs w:val="32"/>
                <w:rtl/>
              </w:rPr>
            </w:pP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lastRenderedPageBreak/>
              <w:t>(3-6)</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السلعية المصرية مع الدول العربية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(3-7)</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الدول العربية المستقبلة للصادرات السلعية المصرية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eastAsia="Times New Roman" w:hAnsi="Traditional Arabic" w:cs="Simplified Arabic"/>
                <w:b/>
                <w:bCs/>
                <w:noProof/>
                <w:sz w:val="32"/>
                <w:szCs w:val="32"/>
                <w:rtl/>
              </w:rPr>
              <w:t>(3-8)</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الواردات المصرية من الدول العربية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(3-9)</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(3-10)</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(3-11)</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تدفق الإستثمارات الأجنبية المباشرة الى مصر من الدول العربية خلال الفترة (2000-2001) - (2003-2004)</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(3-12)</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الدول العربية في رؤوس الأموال المصدرة في القطاعات الإقتصادية المختلفة خلال الفترة (2000-2004 )</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(3-13)</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تدفق الإستثمارات الأجنبية المباشرة الى مصر من الدول العربية خلال الفترة (2013-2012) - (2016-2015</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الدول العربية في رؤوس الأموال المصدرة في القطاعات الإقتصادية المختلفة خلال الفترة (2012-2016 )</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161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(3-15)</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hAnsi="Traditional Arabic" w:cs="Simplified Arabic"/>
                <w:noProof/>
                <w:sz w:val="32"/>
                <w:szCs w:val="32"/>
                <w:rtl/>
                <w:lang w:bidi="ar-EG"/>
              </w:rPr>
              <w:t>نتائج حساب مؤشر التوافق التجاري (</w:t>
            </w:r>
            <w:r w:rsidRPr="00CE3218">
              <w:rPr>
                <w:rFonts w:ascii="Traditional Arabic" w:hAnsi="Traditional Arabic" w:cs="Simplified Arabic"/>
                <w:noProof/>
                <w:sz w:val="32"/>
                <w:szCs w:val="32"/>
                <w:lang w:bidi="ar-EG"/>
              </w:rPr>
              <w:t>TCI</w:t>
            </w:r>
            <w:r w:rsidRPr="00CE3218">
              <w:rPr>
                <w:rFonts w:ascii="Traditional Arabic" w:hAnsi="Traditional Arabic" w:cs="Simplified Arabic"/>
                <w:noProof/>
                <w:sz w:val="32"/>
                <w:szCs w:val="32"/>
                <w:rtl/>
                <w:lang w:bidi="ar-EG"/>
              </w:rPr>
              <w:t>) بين مصر والدول العربية خلال الفترة (2001-2016)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166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(3-16)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hAnsi="Traditional Arabic" w:cs="Simplified Arabic"/>
                <w:noProof/>
                <w:sz w:val="32"/>
                <w:szCs w:val="32"/>
                <w:rtl/>
                <w:lang w:bidi="ar-EG"/>
              </w:rPr>
              <w:t>نتائج حساب مؤشر كثافة التجارة الخارجية (</w:t>
            </w:r>
            <w:r w:rsidRPr="00CE3218">
              <w:rPr>
                <w:rFonts w:ascii="Traditional Arabic" w:hAnsi="Traditional Arabic" w:cs="Simplified Arabic"/>
                <w:noProof/>
                <w:sz w:val="32"/>
                <w:szCs w:val="32"/>
                <w:lang w:bidi="ar-EG"/>
              </w:rPr>
              <w:t>TII</w:t>
            </w:r>
            <w:r w:rsidRPr="00CE3218">
              <w:rPr>
                <w:rFonts w:ascii="Traditional Arabic" w:hAnsi="Traditional Arabic" w:cs="Simplified Arabic"/>
                <w:noProof/>
                <w:sz w:val="32"/>
                <w:szCs w:val="32"/>
                <w:rtl/>
                <w:lang w:bidi="ar-EG"/>
              </w:rPr>
              <w:t>) بين مصر والدول العربية خلال الفترة (2001-2016)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167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(3-17)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أثر نسبة التبادل التجاري الصافي مع الدول العربية على الميزان التجاري معها خلال الفترة (2001-2016)</w:t>
            </w:r>
          </w:p>
          <w:p w:rsidR="00055FC2" w:rsidRPr="00CE3218" w:rsidRDefault="00055FC2" w:rsidP="00055FC2">
            <w:pPr>
              <w:bidi/>
              <w:spacing w:line="240" w:lineRule="auto"/>
              <w:jc w:val="left"/>
              <w:rPr>
                <w:rFonts w:ascii="Traditional Arabic" w:eastAsia="Times New Roman" w:hAnsi="Traditional Arabic" w:cs="Simplified Arabic"/>
                <w:noProof/>
                <w:sz w:val="32"/>
                <w:szCs w:val="32"/>
                <w:rtl/>
              </w:rPr>
            </w:pP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168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lastRenderedPageBreak/>
              <w:t>(4-1)</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المؤشرات الرئيسية للتجارة الخارجية السلعية المصرية مع منطقة التجارة الحرة الإفريقية الثلاثية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184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(4-2)</w:t>
            </w:r>
          </w:p>
        </w:tc>
        <w:tc>
          <w:tcPr>
            <w:tcW w:w="8080" w:type="dxa"/>
            <w:vAlign w:val="center"/>
          </w:tcPr>
          <w:p w:rsidR="00055FC2" w:rsidRPr="00CE3218" w:rsidRDefault="00055FC2" w:rsidP="00606B3B">
            <w:pPr>
              <w:pStyle w:val="TableofFigures"/>
              <w:tabs>
                <w:tab w:val="right" w:leader="dot" w:pos="9350"/>
              </w:tabs>
              <w:bidi/>
              <w:spacing w:line="240" w:lineRule="auto"/>
              <w:ind w:left="0" w:firstLine="0"/>
              <w:rPr>
                <w:rFonts w:eastAsiaTheme="minorEastAsia" w:cs="Simplified Arabic"/>
                <w:smallCaps w:val="0"/>
                <w:noProof/>
                <w:sz w:val="32"/>
                <w:szCs w:val="32"/>
                <w:rtl/>
                <w:lang w:bidi="ar-EG"/>
              </w:rPr>
            </w:pPr>
            <w:r w:rsidRPr="00CE3218">
              <w:rPr>
                <w:rFonts w:ascii="Traditional Arabic" w:eastAsia="Times New Roman" w:hAnsi="Traditional Arabic" w:cs="Simplified Arabic"/>
                <w:noProof/>
                <w:sz w:val="32"/>
                <w:szCs w:val="32"/>
                <w:rtl/>
              </w:rPr>
              <w:t>تطور الصادرات السلعية المصرية لمنطقة ا</w:t>
            </w:r>
            <w:r w:rsidR="00606B3B">
              <w:rPr>
                <w:rFonts w:ascii="Traditional Arabic" w:eastAsia="Times New Roman" w:hAnsi="Traditional Arabic" w:cs="Simplified Arabic"/>
                <w:noProof/>
                <w:sz w:val="32"/>
                <w:szCs w:val="32"/>
                <w:rtl/>
              </w:rPr>
              <w:t>لتجارة الحرة الإفريقية الثلاثية</w:t>
            </w:r>
            <w:r w:rsidR="00606B3B">
              <w:rPr>
                <w:rFonts w:ascii="Traditional Arabic" w:eastAsia="Times New Roman" w:hAnsi="Traditional Arabic" w:cs="Simplified Arabic" w:hint="cs"/>
                <w:noProof/>
                <w:sz w:val="32"/>
                <w:szCs w:val="32"/>
                <w:rtl/>
              </w:rPr>
              <w:t xml:space="preserve"> </w:t>
            </w:r>
            <w:r w:rsidRPr="00CE3218">
              <w:rPr>
                <w:rFonts w:ascii="Traditional Arabic" w:eastAsia="Times New Roman" w:hAnsi="Traditional Arabic" w:cs="Simplified Arabic"/>
                <w:noProof/>
                <w:sz w:val="32"/>
                <w:szCs w:val="32"/>
                <w:rtl/>
              </w:rPr>
              <w:t>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186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606B3B">
              <w:rPr>
                <w:rFonts w:ascii="Traditional Arabic" w:eastAsia="Times New Roman" w:hAnsi="Traditional Arabic" w:cs="Simplified Arabic"/>
                <w:b/>
                <w:bCs/>
                <w:noProof/>
                <w:sz w:val="32"/>
                <w:szCs w:val="32"/>
                <w:rtl/>
              </w:rPr>
              <w:t>(4-3)</w:t>
            </w:r>
          </w:p>
        </w:tc>
        <w:tc>
          <w:tcPr>
            <w:tcW w:w="8080" w:type="dxa"/>
            <w:vAlign w:val="center"/>
          </w:tcPr>
          <w:p w:rsidR="00055FC2" w:rsidRPr="00CE3218" w:rsidRDefault="00055FC2" w:rsidP="00CE3218">
            <w:pPr>
              <w:pStyle w:val="TableofFigures"/>
              <w:tabs>
                <w:tab w:val="right" w:leader="dot" w:pos="9350"/>
              </w:tabs>
              <w:bidi/>
              <w:spacing w:line="240" w:lineRule="auto"/>
              <w:ind w:left="0" w:firstLine="0"/>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الواردات السلعية المصرية من منطقة التجارة الحرة الإفريقية الثلاثية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187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(4-4)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دول منطقة التجارة الحرة الإفريقية الثلاثية المستقبلة للصادرات السلعية المصرية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(4-5)</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أهم أسواق الواردات المصرية من دول منطقة التجارة الحرة الإفريقية الثلاثية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(4-6)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لمنطقة التجارة الحرة الإفريقية الثلاثية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b/>
                <w:bCs/>
                <w:noProof/>
                <w:sz w:val="32"/>
                <w:szCs w:val="32"/>
                <w:rtl/>
              </w:rPr>
              <w:t>(4-7)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منطقة التجارة الحرة الإفريقية الثلاثية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(2013-2016)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hAnsi="Traditional Arabic" w:cs="Simplified Arabic"/>
                <w:b/>
                <w:bCs/>
                <w:noProof/>
                <w:sz w:val="32"/>
                <w:szCs w:val="32"/>
                <w:rtl/>
                <w:lang w:bidi="ar-EG"/>
              </w:rPr>
              <w:t>(4-8)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sz w:val="32"/>
                <w:szCs w:val="32"/>
                <w:rtl/>
              </w:rPr>
              <w:t>تطور اجمالي تدفقات الإستثمارات المباشرة الخارجة من دول منطقة التجارة الحرة الافريقية الثلاثية بدون مصر للعالم خلال الفترة من (2013 - 2016)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202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w:t>
            </w:r>
            <w:r w:rsidRPr="00CE3218">
              <w:rPr>
                <w:rFonts w:ascii="Traditional Arabic" w:hAnsi="Traditional Arabic" w:cs="Simplified Arabic" w:hint="cs"/>
                <w:b/>
                <w:bCs/>
                <w:noProof/>
                <w:sz w:val="32"/>
                <w:szCs w:val="32"/>
                <w:rtl/>
                <w:lang w:bidi="ar-EG"/>
              </w:rPr>
              <w:t>9</w:t>
            </w:r>
            <w:r w:rsidRPr="00CE3218">
              <w:rPr>
                <w:rFonts w:ascii="Traditional Arabic" w:hAnsi="Traditional Arabic" w:cs="Simplified Arabic"/>
                <w:b/>
                <w:bCs/>
                <w:noProof/>
                <w:sz w:val="32"/>
                <w:szCs w:val="32"/>
                <w:rtl/>
                <w:lang w:bidi="ar-EG"/>
              </w:rPr>
              <w:t>)</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sz w:val="32"/>
                <w:szCs w:val="32"/>
                <w:rtl/>
                <w:lang w:bidi="ar-EG"/>
              </w:rPr>
            </w:pPr>
            <w:r w:rsidRPr="00CE3218">
              <w:rPr>
                <w:rFonts w:ascii="Traditional Arabic" w:hAnsi="Traditional Arabic" w:cs="Simplified Arabic"/>
                <w:noProof/>
                <w:sz w:val="32"/>
                <w:szCs w:val="32"/>
                <w:rtl/>
                <w:lang w:bidi="ar-EG"/>
              </w:rPr>
              <w:t>نتائج حساب مؤشر التوافق التجاري (</w:t>
            </w:r>
            <w:r w:rsidRPr="00CE3218">
              <w:rPr>
                <w:rFonts w:ascii="Traditional Arabic" w:hAnsi="Traditional Arabic" w:cs="Simplified Arabic"/>
                <w:noProof/>
                <w:sz w:val="32"/>
                <w:szCs w:val="32"/>
                <w:lang w:bidi="ar-EG"/>
              </w:rPr>
              <w:t>TCI</w:t>
            </w:r>
            <w:r w:rsidRPr="00CE3218">
              <w:rPr>
                <w:rFonts w:ascii="Traditional Arabic" w:hAnsi="Traditional Arabic" w:cs="Simplified Arabic"/>
                <w:noProof/>
                <w:sz w:val="32"/>
                <w:szCs w:val="32"/>
                <w:rtl/>
                <w:lang w:bidi="ar-EG"/>
              </w:rPr>
              <w:t>)  بين مصر ومنطقة التجارة الحرة الإفريقية الثلاثية خلال الفترة (2012-2016</w:t>
            </w:r>
            <w:r w:rsidRPr="00CE3218">
              <w:rPr>
                <w:rFonts w:ascii="Traditional Arabic" w:eastAsia="Times New Roman" w:hAnsi="Traditional Arabic" w:cs="Simplified Arabic" w:hint="cs"/>
                <w:sz w:val="32"/>
                <w:szCs w:val="32"/>
                <w:rtl/>
                <w:lang w:bidi="ar-EG"/>
              </w:rPr>
              <w:t>)</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208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w:t>
            </w:r>
            <w:r w:rsidRPr="00CE3218">
              <w:rPr>
                <w:rFonts w:ascii="Traditional Arabic" w:hAnsi="Traditional Arabic" w:cs="Simplified Arabic" w:hint="cs"/>
                <w:b/>
                <w:bCs/>
                <w:noProof/>
                <w:sz w:val="32"/>
                <w:szCs w:val="32"/>
                <w:rtl/>
                <w:lang w:bidi="ar-EG"/>
              </w:rPr>
              <w:t>10</w:t>
            </w:r>
            <w:r w:rsidRPr="00CE3218">
              <w:rPr>
                <w:rFonts w:ascii="Traditional Arabic" w:hAnsi="Traditional Arabic" w:cs="Simplified Arabic"/>
                <w:b/>
                <w:bCs/>
                <w:noProof/>
                <w:sz w:val="32"/>
                <w:szCs w:val="32"/>
                <w:rtl/>
                <w:lang w:bidi="ar-EG"/>
              </w:rPr>
              <w:t>)</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sz w:val="32"/>
                <w:szCs w:val="32"/>
                <w:rtl/>
                <w:lang w:bidi="ar-EG"/>
              </w:rPr>
            </w:pPr>
            <w:r w:rsidRPr="00CE3218">
              <w:rPr>
                <w:rFonts w:ascii="Traditional Arabic" w:hAnsi="Traditional Arabic" w:cs="Simplified Arabic"/>
                <w:noProof/>
                <w:sz w:val="32"/>
                <w:szCs w:val="32"/>
                <w:rtl/>
                <w:lang w:bidi="ar-EG"/>
              </w:rPr>
              <w:t>نتائج حساب مؤشر كثافة التجارة الخارجية (</w:t>
            </w:r>
            <w:r w:rsidRPr="00CE3218">
              <w:rPr>
                <w:rFonts w:ascii="Traditional Arabic" w:hAnsi="Traditional Arabic" w:cs="Simplified Arabic"/>
                <w:noProof/>
                <w:sz w:val="32"/>
                <w:szCs w:val="32"/>
                <w:lang w:bidi="ar-EG"/>
              </w:rPr>
              <w:t>TII</w:t>
            </w:r>
            <w:r w:rsidRPr="00CE3218">
              <w:rPr>
                <w:rFonts w:ascii="Traditional Arabic" w:hAnsi="Traditional Arabic" w:cs="Simplified Arabic"/>
                <w:noProof/>
                <w:sz w:val="32"/>
                <w:szCs w:val="32"/>
                <w:rtl/>
                <w:lang w:bidi="ar-EG"/>
              </w:rPr>
              <w:t>) بين مصر ومنطقة التجارة الحرة الإفريقية الثلاثية خلال الفترة (2012-2016)</w:t>
            </w:r>
          </w:p>
        </w:tc>
        <w:tc>
          <w:tcPr>
            <w:tcW w:w="1135"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208</w:t>
            </w:r>
          </w:p>
        </w:tc>
      </w:tr>
    </w:tbl>
    <w:p w:rsidR="00055FC2" w:rsidRPr="00CE3218" w:rsidRDefault="00055FC2" w:rsidP="00055FC2">
      <w:pPr>
        <w:pStyle w:val="TableofFigures"/>
        <w:tabs>
          <w:tab w:val="right" w:leader="dot" w:pos="9350"/>
        </w:tabs>
        <w:bidi/>
        <w:rPr>
          <w:rFonts w:eastAsiaTheme="minorEastAsia" w:cs="Simplified Arabic"/>
          <w:smallCaps w:val="0"/>
          <w:noProof/>
          <w:sz w:val="22"/>
          <w:szCs w:val="22"/>
        </w:rPr>
      </w:pPr>
      <w:r w:rsidRPr="00CE3218">
        <w:rPr>
          <w:rFonts w:ascii="Traditional Arabic" w:hAnsi="Traditional Arabic" w:cs="Simplified Arabic"/>
          <w:sz w:val="32"/>
          <w:szCs w:val="32"/>
          <w:rtl/>
          <w:lang w:bidi="ar-EG"/>
        </w:rPr>
        <w:fldChar w:fldCharType="begin"/>
      </w:r>
      <w:r w:rsidRPr="00CE3218">
        <w:rPr>
          <w:rFonts w:ascii="Traditional Arabic" w:hAnsi="Traditional Arabic" w:cs="Simplified Arabic"/>
          <w:sz w:val="32"/>
          <w:szCs w:val="32"/>
          <w:lang w:bidi="ar-EG"/>
        </w:rPr>
        <w:instrText xml:space="preserve">TOC </w:instrText>
      </w:r>
      <w:r w:rsidRPr="00CE3218">
        <w:rPr>
          <w:rFonts w:ascii="Traditional Arabic" w:hAnsi="Traditional Arabic" w:cs="Simplified Arabic"/>
          <w:sz w:val="32"/>
          <w:szCs w:val="32"/>
          <w:rtl/>
          <w:lang w:bidi="ar-EG"/>
        </w:rPr>
        <w:instrText>\</w:instrText>
      </w:r>
      <w:r w:rsidRPr="00CE3218">
        <w:rPr>
          <w:rFonts w:ascii="Traditional Arabic" w:hAnsi="Traditional Arabic" w:cs="Simplified Arabic"/>
          <w:sz w:val="32"/>
          <w:szCs w:val="32"/>
          <w:lang w:bidi="ar-EG"/>
        </w:rPr>
        <w:instrText>n \c "Table"</w:instrText>
      </w:r>
      <w:r w:rsidRPr="00CE3218">
        <w:rPr>
          <w:rFonts w:ascii="Traditional Arabic" w:hAnsi="Traditional Arabic" w:cs="Simplified Arabic"/>
          <w:sz w:val="32"/>
          <w:szCs w:val="32"/>
          <w:rtl/>
          <w:lang w:bidi="ar-EG"/>
        </w:rPr>
        <w:fldChar w:fldCharType="separate"/>
      </w:r>
    </w:p>
    <w:p w:rsidR="00055FC2" w:rsidRPr="00CE3218" w:rsidRDefault="00055FC2" w:rsidP="00055FC2">
      <w:pPr>
        <w:pStyle w:val="TableofFigures"/>
        <w:tabs>
          <w:tab w:val="right" w:leader="dot" w:pos="9350"/>
        </w:tabs>
        <w:bidi/>
        <w:rPr>
          <w:rFonts w:eastAsiaTheme="minorEastAsia" w:cs="Simplified Arabic"/>
          <w:smallCaps w:val="0"/>
          <w:noProof/>
          <w:sz w:val="22"/>
          <w:szCs w:val="22"/>
        </w:rPr>
      </w:pPr>
    </w:p>
    <w:p w:rsidR="00055FC2" w:rsidRPr="00CE3218" w:rsidRDefault="00055FC2" w:rsidP="00055FC2">
      <w:pPr>
        <w:bidi/>
        <w:rPr>
          <w:rFonts w:ascii="Traditional Arabic" w:hAnsi="Traditional Arabic" w:cs="Simplified Arabic"/>
          <w:b/>
          <w:bCs/>
          <w:sz w:val="36"/>
          <w:szCs w:val="36"/>
          <w:rtl/>
        </w:rPr>
      </w:pPr>
      <w:r w:rsidRPr="00CE3218">
        <w:rPr>
          <w:rFonts w:ascii="Traditional Arabic" w:hAnsi="Traditional Arabic" w:cs="Simplified Arabic"/>
          <w:sz w:val="32"/>
          <w:szCs w:val="32"/>
          <w:rtl/>
          <w:lang w:bidi="ar-EG"/>
        </w:rPr>
        <w:fldChar w:fldCharType="end"/>
      </w:r>
    </w:p>
    <w:p w:rsidR="00055FC2" w:rsidRPr="00CE3218" w:rsidRDefault="00055FC2" w:rsidP="00055FC2">
      <w:pPr>
        <w:bidi/>
        <w:rPr>
          <w:rFonts w:ascii="Traditional Arabic" w:hAnsi="Traditional Arabic" w:cs="Simplified Arabic"/>
          <w:b/>
          <w:bCs/>
          <w:sz w:val="36"/>
          <w:szCs w:val="36"/>
          <w:rtl/>
        </w:rPr>
      </w:pPr>
    </w:p>
    <w:p w:rsidR="00055FC2" w:rsidRPr="00CE3218" w:rsidRDefault="00055FC2" w:rsidP="00055FC2">
      <w:pPr>
        <w:bidi/>
        <w:spacing w:after="0" w:line="240" w:lineRule="auto"/>
        <w:jc w:val="center"/>
        <w:rPr>
          <w:rFonts w:ascii="Traditional Arabic" w:hAnsi="Traditional Arabic" w:cs="SKR HEAD1"/>
          <w:b/>
          <w:bCs/>
          <w:sz w:val="36"/>
          <w:szCs w:val="36"/>
          <w:rtl/>
        </w:rPr>
      </w:pPr>
      <w:r w:rsidRPr="00CE3218">
        <w:rPr>
          <w:rFonts w:ascii="Traditional Arabic" w:hAnsi="Traditional Arabic" w:cs="SKR HEAD1"/>
          <w:b/>
          <w:bCs/>
          <w:sz w:val="36"/>
          <w:szCs w:val="36"/>
          <w:rtl/>
        </w:rPr>
        <w:lastRenderedPageBreak/>
        <w:t xml:space="preserve">قائمة </w:t>
      </w:r>
      <w:r w:rsidRPr="00CE3218">
        <w:rPr>
          <w:rFonts w:ascii="Traditional Arabic" w:hAnsi="Traditional Arabic" w:cs="SKR HEAD1" w:hint="cs"/>
          <w:b/>
          <w:bCs/>
          <w:sz w:val="36"/>
          <w:szCs w:val="36"/>
          <w:rtl/>
        </w:rPr>
        <w:t>الأشكال والرسوم البيانية</w:t>
      </w:r>
    </w:p>
    <w:tbl>
      <w:tblPr>
        <w:tblStyle w:val="TableGrid"/>
        <w:bidiVisual/>
        <w:tblW w:w="10434" w:type="dxa"/>
        <w:jc w:val="center"/>
        <w:tblInd w:w="-1027" w:type="dxa"/>
        <w:tblLook w:val="04A0" w:firstRow="1" w:lastRow="0" w:firstColumn="1" w:lastColumn="0" w:noHBand="0" w:noVBand="1"/>
      </w:tblPr>
      <w:tblGrid>
        <w:gridCol w:w="1219"/>
        <w:gridCol w:w="8080"/>
        <w:gridCol w:w="1135"/>
      </w:tblGrid>
      <w:tr w:rsidR="00CE3218" w:rsidRPr="00CE3218" w:rsidTr="00CE3218">
        <w:trPr>
          <w:jc w:val="center"/>
        </w:trPr>
        <w:tc>
          <w:tcPr>
            <w:tcW w:w="1219"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رقم الشكل</w:t>
            </w:r>
          </w:p>
        </w:tc>
        <w:tc>
          <w:tcPr>
            <w:tcW w:w="8080"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العنوان</w:t>
            </w:r>
          </w:p>
        </w:tc>
        <w:tc>
          <w:tcPr>
            <w:tcW w:w="1135"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hint="cs"/>
                <w:b/>
                <w:bCs/>
                <w:sz w:val="32"/>
                <w:szCs w:val="32"/>
                <w:rtl/>
              </w:rPr>
              <w:t>رقم الصفحة</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rPr>
              <w:t>(1-1)</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rPr>
            </w:pPr>
            <w:r w:rsidRPr="00CE3218">
              <w:rPr>
                <w:rFonts w:ascii="Traditional Arabic" w:hAnsi="Traditional Arabic" w:cs="Simplified Arabic"/>
                <w:noProof/>
                <w:sz w:val="32"/>
                <w:szCs w:val="32"/>
                <w:rtl/>
              </w:rPr>
              <w:t>الترتيبات التجارية التي انضمت اليها مصر موزعة جغرافيا</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35</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rPr>
              <w:t>(1-2)</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rPr>
            </w:pPr>
            <w:r w:rsidRPr="00CE3218">
              <w:rPr>
                <w:rFonts w:ascii="Traditional Arabic" w:hAnsi="Traditional Arabic" w:cs="Simplified Arabic"/>
                <w:noProof/>
                <w:sz w:val="32"/>
                <w:szCs w:val="32"/>
                <w:rtl/>
              </w:rPr>
              <w:t>عدد الترتيبات التجارية التي انضمت اليها مصر خلال الفترة (1948-2018)</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35</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1</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للصادرات السلعية المصرية لدول الإتحاد الأوروبي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67</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2</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للواردات السلعية المصرية من دول الإتحاد الأوروبي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67</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3</w:t>
            </w:r>
            <w:r w:rsidRPr="00CE3218">
              <w:rPr>
                <w:rFonts w:ascii="Traditional Arabic" w:hAnsi="Traditional Arabic" w:cs="Simplified Arabic"/>
                <w:b/>
                <w:bCs/>
                <w:noProof/>
                <w:sz w:val="32"/>
                <w:szCs w:val="32"/>
                <w:rtl/>
                <w:lang w:bidi="ar-EG"/>
              </w:rPr>
              <w:t xml:space="preserve">) </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للواردات المصرية من الإتحاد الأوروبيوفقا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lang w:bidi="ar-EG"/>
              </w:rPr>
              <w:t>)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70</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4</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للصادرات المصرية للإتحاد الأوروبيوفقا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lang w:bidi="ar-EG"/>
              </w:rPr>
              <w:t>)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70</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w:t>
            </w:r>
            <w:r w:rsidRPr="00CE3218">
              <w:rPr>
                <w:rFonts w:ascii="Traditional Arabic" w:hAnsi="Traditional Arabic" w:cs="Simplified Arabic" w:hint="cs"/>
                <w:b/>
                <w:bCs/>
                <w:noProof/>
                <w:sz w:val="32"/>
                <w:szCs w:val="32"/>
                <w:rtl/>
                <w:lang w:bidi="ar-EG"/>
              </w:rPr>
              <w:t>2</w:t>
            </w:r>
            <w:r w:rsidRPr="00CE3218">
              <w:rPr>
                <w:rFonts w:ascii="Traditional Arabic" w:hAnsi="Traditional Arabic" w:cs="Simplified Arabic"/>
                <w:b/>
                <w:bCs/>
                <w:noProof/>
                <w:sz w:val="32"/>
                <w:szCs w:val="32"/>
                <w:rtl/>
                <w:lang w:bidi="ar-EG"/>
              </w:rPr>
              <w:t>-</w:t>
            </w:r>
            <w:r w:rsidRPr="00CE3218">
              <w:rPr>
                <w:rFonts w:ascii="Traditional Arabic" w:hAnsi="Traditional Arabic" w:cs="Simplified Arabic" w:hint="cs"/>
                <w:b/>
                <w:bCs/>
                <w:noProof/>
                <w:sz w:val="32"/>
                <w:szCs w:val="32"/>
                <w:rtl/>
                <w:lang w:bidi="ar-EG"/>
              </w:rPr>
              <w:t>5</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تطور حركة التجارة الخارجية السلعية بين مصر والإتحاد الأوروبيخلال الفترة (2001-2016)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73</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(2-6)</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للواردات السلعية المصرية من دول الإتحاد الأوروبي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81</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(2-7)</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للصادرات السلعية المصرية</w:t>
            </w:r>
            <w:r w:rsidRPr="00CE3218">
              <w:rPr>
                <w:rFonts w:ascii="Traditional Arabic" w:hAnsi="Traditional Arabic" w:cs="Simplified Arabic" w:hint="cs"/>
                <w:noProof/>
                <w:sz w:val="32"/>
                <w:szCs w:val="32"/>
                <w:rtl/>
                <w:lang w:bidi="ar-EG"/>
              </w:rPr>
              <w:t xml:space="preserve"> </w:t>
            </w:r>
            <w:r w:rsidRPr="00CE3218">
              <w:rPr>
                <w:rFonts w:ascii="Traditional Arabic" w:hAnsi="Traditional Arabic" w:cs="Simplified Arabic"/>
                <w:noProof/>
                <w:sz w:val="32"/>
                <w:szCs w:val="32"/>
                <w:rtl/>
                <w:lang w:bidi="ar-EG"/>
              </w:rPr>
              <w:t>لدول الإتحاد الأوروبي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81</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8</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للواردات المصرية من الإتحاد الأوروبي وفقا لتصنيف (</w:t>
            </w:r>
            <w:r w:rsidRPr="00CE3218">
              <w:rPr>
                <w:rFonts w:ascii="Traditional Arabic" w:hAnsi="Traditional Arabic" w:cs="Simplified Arabic"/>
                <w:noProof/>
                <w:sz w:val="32"/>
                <w:szCs w:val="32"/>
                <w:lang w:bidi="ar-EG"/>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84</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w:t>
            </w:r>
            <w:r w:rsidRPr="00CE3218">
              <w:rPr>
                <w:rFonts w:ascii="Traditional Arabic" w:hAnsi="Traditional Arabic" w:cs="Simplified Arabic" w:hint="cs"/>
                <w:b/>
                <w:bCs/>
                <w:noProof/>
                <w:sz w:val="32"/>
                <w:szCs w:val="32"/>
                <w:rtl/>
                <w:lang w:bidi="ar-EG"/>
              </w:rPr>
              <w:t>9</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للصادرات المصرية للإتحاد الأوروبي وفقا لتصنيف (</w:t>
            </w:r>
            <w:r w:rsidRPr="00CE3218">
              <w:rPr>
                <w:rFonts w:ascii="Traditional Arabic" w:hAnsi="Traditional Arabic" w:cs="Simplified Arabic"/>
                <w:noProof/>
                <w:sz w:val="32"/>
                <w:szCs w:val="32"/>
                <w:lang w:bidi="ar-EG"/>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84</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(2-10)</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الإستثمارات المباشرة الواردة من الإتحاد الأوروبي لمصر خلال الفترة (2001-2000)-(2016-2015)</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95</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lastRenderedPageBreak/>
              <w:t>(2-11)</w:t>
            </w:r>
          </w:p>
        </w:tc>
        <w:tc>
          <w:tcPr>
            <w:tcW w:w="8080" w:type="dxa"/>
            <w:shd w:val="clear" w:color="auto" w:fill="FFFFFF" w:themeFill="background1"/>
            <w:vAlign w:val="center"/>
          </w:tcPr>
          <w:p w:rsidR="00055FC2" w:rsidRPr="00CE3218" w:rsidRDefault="00055FC2" w:rsidP="00606B3B">
            <w:pPr>
              <w:pStyle w:val="TableofFigures"/>
              <w:tabs>
                <w:tab w:val="left" w:pos="2696"/>
              </w:tabs>
              <w:bidi/>
              <w:spacing w:line="240" w:lineRule="auto"/>
              <w:ind w:left="0" w:firstLine="0"/>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مساهمات الإتحاد الأوروبي في القطاعات الإقتصادية بمصر خلال الفترة (2000-2016)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95</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(3-1)</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للواردات السلعية المصرية من الدول العربية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137</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(3-2)</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للصادرات السلعية المصرية للدول العربية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137</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w:t>
            </w:r>
            <w:r w:rsidRPr="00CE3218">
              <w:rPr>
                <w:rFonts w:ascii="Traditional Arabic" w:hAnsi="Traditional Arabic" w:cs="Simplified Arabic" w:hint="cs"/>
                <w:b/>
                <w:bCs/>
                <w:noProof/>
                <w:sz w:val="32"/>
                <w:szCs w:val="32"/>
                <w:rtl/>
                <w:lang w:bidi="ar-EG"/>
              </w:rPr>
              <w:t>3</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للواردات المصرية من الدول العربية وفقا لتصنيف (</w:t>
            </w:r>
            <w:r w:rsidRPr="00CE3218">
              <w:rPr>
                <w:rFonts w:ascii="Traditional Arabic" w:hAnsi="Traditional Arabic" w:cs="Simplified Arabic"/>
                <w:noProof/>
                <w:sz w:val="32"/>
                <w:szCs w:val="32"/>
                <w:lang w:bidi="ar-EG"/>
              </w:rPr>
              <w:t>SITC</w:t>
            </w:r>
            <w:r w:rsidRPr="00CE3218">
              <w:rPr>
                <w:rFonts w:ascii="Traditional Arabic" w:hAnsi="Traditional Arabic" w:cs="Simplified Arabic"/>
                <w:noProof/>
                <w:sz w:val="32"/>
                <w:szCs w:val="32"/>
                <w:rtl/>
                <w:lang w:bidi="ar-EG"/>
              </w:rPr>
              <w:t>)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142</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w:t>
            </w:r>
            <w:r w:rsidRPr="00CE3218">
              <w:rPr>
                <w:rFonts w:ascii="Traditional Arabic" w:hAnsi="Traditional Arabic" w:cs="Simplified Arabic" w:hint="cs"/>
                <w:b/>
                <w:bCs/>
                <w:noProof/>
                <w:sz w:val="32"/>
                <w:szCs w:val="32"/>
                <w:rtl/>
                <w:lang w:bidi="ar-EG"/>
              </w:rPr>
              <w:t>4</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للصادرات المصرية للدول العربية وفقا لتصنيف (</w:t>
            </w:r>
            <w:r w:rsidRPr="00CE3218">
              <w:rPr>
                <w:rFonts w:ascii="Traditional Arabic" w:hAnsi="Traditional Arabic" w:cs="Simplified Arabic"/>
                <w:noProof/>
                <w:sz w:val="32"/>
                <w:szCs w:val="32"/>
                <w:lang w:bidi="ar-EG"/>
              </w:rPr>
              <w:t>SITC</w:t>
            </w:r>
            <w:r w:rsidRPr="00CE3218">
              <w:rPr>
                <w:rFonts w:ascii="Traditional Arabic" w:hAnsi="Traditional Arabic" w:cs="Simplified Arabic"/>
                <w:noProof/>
                <w:sz w:val="32"/>
                <w:szCs w:val="32"/>
                <w:rtl/>
                <w:lang w:bidi="ar-EG"/>
              </w:rPr>
              <w:t>) خلال متوسط الفترة (2001-2004)</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142</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(3-5)</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 xml:space="preserve"> تطور حركة التجارة الخارجية السلعية بين مصر والدول العربية خلال الفترة (2001-2016)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144</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(3-6)</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للواردات السلعية المصرية من الدول العربية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150</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(3-7)</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للصادرات السلعية المصرية للدول العربية خلال  متوسط الفترة (2013-2016</w:t>
            </w:r>
            <w:r w:rsidRPr="00CE3218">
              <w:rPr>
                <w:rFonts w:ascii="Traditional Arabic" w:hAnsi="Traditional Arabic" w:cs="Simplified Arabic" w:hint="cs"/>
                <w:b/>
                <w:bCs/>
                <w:sz w:val="32"/>
                <w:szCs w:val="32"/>
                <w:rtl/>
                <w:lang w:bidi="ar-EG"/>
              </w:rPr>
              <w:t>)</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150</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(3-8)</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للواردات المصرية من الدول العربية وفقا لتصنيف (</w:t>
            </w:r>
            <w:r w:rsidRPr="00CE3218">
              <w:rPr>
                <w:rFonts w:ascii="Traditional Arabic" w:hAnsi="Traditional Arabic" w:cs="Simplified Arabic"/>
                <w:noProof/>
                <w:sz w:val="32"/>
                <w:szCs w:val="32"/>
                <w:lang w:bidi="ar-EG"/>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153</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(3-9)</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للصادرات المصرية للدول العربية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153</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(3-10)</w:t>
            </w:r>
          </w:p>
        </w:tc>
        <w:tc>
          <w:tcPr>
            <w:tcW w:w="8080" w:type="dxa"/>
            <w:shd w:val="clear" w:color="auto" w:fill="FFFFFF" w:themeFill="background1"/>
            <w:vAlign w:val="center"/>
          </w:tcPr>
          <w:p w:rsidR="00055FC2" w:rsidRPr="00CE3218" w:rsidRDefault="00055FC2" w:rsidP="00CE3218">
            <w:pPr>
              <w:pStyle w:val="TableofFigures"/>
              <w:tabs>
                <w:tab w:val="left" w:pos="5254"/>
              </w:tabs>
              <w:bidi/>
              <w:spacing w:line="240" w:lineRule="auto"/>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الإستثمارات المباشرة الواردة من الدول العربية لمصر خلال الفترة (2001-2000)-(2016-2015)</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159</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(3-11)</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مساهمات الدول العربية في القطاعات الإقتصادية بمصر خلال الفترة (2000-2016)</w:t>
            </w:r>
          </w:p>
          <w:p w:rsidR="00055FC2" w:rsidRPr="00CE3218" w:rsidRDefault="00055FC2" w:rsidP="00CE3218">
            <w:pPr>
              <w:bidi/>
              <w:spacing w:line="240" w:lineRule="auto"/>
              <w:jc w:val="left"/>
              <w:rPr>
                <w:rFonts w:ascii="Traditional Arabic" w:hAnsi="Traditional Arabic" w:cs="Simplified Arabic"/>
                <w:b/>
                <w:bCs/>
                <w:sz w:val="32"/>
                <w:szCs w:val="32"/>
                <w:rtl/>
                <w:lang w:bidi="ar-EG"/>
              </w:rPr>
            </w:pP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159</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lastRenderedPageBreak/>
              <w:t>(4-1)</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تطور حركة التجارة الخارجية السلعية بين مصر ومنطقة التجارة الحرة الإفريقية الثلاثية خلال الفترة (2001-2016)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185</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b/>
                <w:bCs/>
                <w:noProof/>
                <w:sz w:val="32"/>
                <w:szCs w:val="32"/>
                <w:rtl/>
                <w:lang w:bidi="ar-EG"/>
              </w:rPr>
              <w:t>(4-2)</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حصة التجارة الخارجية السلعية مع منطقة التجارة الحرة الإفريقية الثلاثية خلال الفترة (2001-2016)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191</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w:t>
            </w:r>
            <w:r w:rsidRPr="00CE3218">
              <w:rPr>
                <w:rFonts w:ascii="Traditional Arabic" w:hAnsi="Traditional Arabic" w:cs="Simplified Arabic" w:hint="cs"/>
                <w:b/>
                <w:bCs/>
                <w:noProof/>
                <w:sz w:val="32"/>
                <w:szCs w:val="32"/>
                <w:rtl/>
                <w:lang w:bidi="ar-EG"/>
              </w:rPr>
              <w:t>3</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للصادرات السلعية المصرية لمنطقة التجارة الحرة الإفريقية الثلاثية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193</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w:t>
            </w:r>
            <w:r w:rsidRPr="00CE3218">
              <w:rPr>
                <w:rFonts w:ascii="Traditional Arabic" w:hAnsi="Traditional Arabic" w:cs="Simplified Arabic" w:hint="cs"/>
                <w:b/>
                <w:bCs/>
                <w:noProof/>
                <w:sz w:val="32"/>
                <w:szCs w:val="32"/>
                <w:rtl/>
                <w:lang w:bidi="ar-EG"/>
              </w:rPr>
              <w:t>4</w:t>
            </w:r>
            <w:r w:rsidRPr="00CE3218">
              <w:rPr>
                <w:rFonts w:ascii="Traditional Arabic" w:hAnsi="Traditional Arabic" w:cs="Simplified Arabic"/>
                <w:b/>
                <w:bCs/>
                <w:noProof/>
                <w:sz w:val="32"/>
                <w:szCs w:val="32"/>
                <w:rtl/>
                <w:lang w:bidi="ar-EG"/>
              </w:rPr>
              <w:t>)</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التوزيع الجغرافي للواردات السلعية المصرية من منطقة التجارة الحرة الإفريقية الثلاثية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193</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(4-5)</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noProof/>
                <w:sz w:val="32"/>
                <w:szCs w:val="32"/>
                <w:rtl/>
                <w:lang w:bidi="ar-EG"/>
              </w:rPr>
              <w:t>الهيكل السلعي للواردات المصرية من منطقة التجارة الحرة الإفريقية الثلاثية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198</w:t>
            </w:r>
          </w:p>
        </w:tc>
      </w:tr>
      <w:tr w:rsidR="00CE3218" w:rsidRPr="00CE3218" w:rsidTr="00CE3218">
        <w:trPr>
          <w:jc w:val="center"/>
        </w:trPr>
        <w:tc>
          <w:tcPr>
            <w:tcW w:w="1219"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b/>
                <w:bCs/>
                <w:noProof/>
                <w:sz w:val="32"/>
                <w:szCs w:val="32"/>
                <w:rtl/>
                <w:lang w:bidi="ar-EG"/>
              </w:rPr>
              <w:t>(4-6)</w:t>
            </w:r>
          </w:p>
        </w:tc>
        <w:tc>
          <w:tcPr>
            <w:tcW w:w="8080" w:type="dxa"/>
            <w:shd w:val="clear" w:color="auto" w:fill="FFFFFF" w:themeFill="background1"/>
            <w:vAlign w:val="center"/>
          </w:tcPr>
          <w:p w:rsidR="00055FC2" w:rsidRPr="00CE3218" w:rsidRDefault="00055FC2" w:rsidP="00CE3218">
            <w:pPr>
              <w:bidi/>
              <w:spacing w:line="240"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hint="cs"/>
                <w:noProof/>
                <w:sz w:val="32"/>
                <w:szCs w:val="32"/>
                <w:rtl/>
                <w:lang w:bidi="ar-EG"/>
              </w:rPr>
              <w:t>ا</w:t>
            </w:r>
            <w:r w:rsidRPr="00CE3218">
              <w:rPr>
                <w:rFonts w:ascii="Traditional Arabic" w:hAnsi="Traditional Arabic" w:cs="Simplified Arabic"/>
                <w:noProof/>
                <w:sz w:val="32"/>
                <w:szCs w:val="32"/>
                <w:rtl/>
                <w:lang w:bidi="ar-EG"/>
              </w:rPr>
              <w:t>لهيكل السلعي للصادرات المصرية لمنطقة التجارة الحرة الإفريقية الثلاثية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lang w:bidi="ar-EG"/>
              </w:rPr>
              <w:t>) خلال متوسط الفترة (2013-2016)</w:t>
            </w:r>
          </w:p>
        </w:tc>
        <w:tc>
          <w:tcPr>
            <w:tcW w:w="1135" w:type="dxa"/>
            <w:shd w:val="clear" w:color="auto" w:fill="FFFFFF" w:themeFill="background1"/>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198</w:t>
            </w:r>
          </w:p>
        </w:tc>
      </w:tr>
    </w:tbl>
    <w:p w:rsidR="00055FC2" w:rsidRPr="00CE3218" w:rsidRDefault="00055FC2" w:rsidP="00055FC2">
      <w:pPr>
        <w:pStyle w:val="TableofFigures"/>
        <w:tabs>
          <w:tab w:val="left" w:pos="4609"/>
        </w:tabs>
        <w:bidi/>
        <w:rPr>
          <w:rFonts w:ascii="Traditional Arabic" w:hAnsi="Traditional Arabic" w:cs="Simplified Arabic"/>
          <w:b/>
          <w:bCs/>
          <w:sz w:val="36"/>
          <w:szCs w:val="36"/>
          <w:rtl/>
        </w:rPr>
      </w:pPr>
      <w:r w:rsidRPr="00CE3218">
        <w:rPr>
          <w:rFonts w:ascii="Traditional Arabic" w:hAnsi="Traditional Arabic" w:cs="Simplified Arabic"/>
          <w:sz w:val="32"/>
          <w:szCs w:val="32"/>
          <w:rtl/>
          <w:lang w:bidi="ar-EG"/>
        </w:rPr>
        <w:tab/>
      </w:r>
    </w:p>
    <w:p w:rsidR="00055FC2" w:rsidRPr="00CE3218" w:rsidRDefault="00055FC2" w:rsidP="00055FC2">
      <w:pPr>
        <w:tabs>
          <w:tab w:val="left" w:pos="5953"/>
        </w:tabs>
        <w:spacing w:line="276" w:lineRule="auto"/>
        <w:jc w:val="left"/>
        <w:rPr>
          <w:rFonts w:cs="Simplified Arabic"/>
          <w:b/>
          <w:bCs/>
          <w:sz w:val="36"/>
          <w:szCs w:val="36"/>
        </w:rPr>
      </w:pPr>
      <w:r w:rsidRPr="00CE3218">
        <w:rPr>
          <w:rFonts w:ascii="Traditional Arabic" w:hAnsi="Traditional Arabic" w:cs="Simplified Arabic"/>
          <w:b/>
          <w:bCs/>
          <w:sz w:val="36"/>
          <w:szCs w:val="36"/>
          <w:rtl/>
        </w:rPr>
        <w:br w:type="page"/>
      </w:r>
    </w:p>
    <w:p w:rsidR="00055FC2" w:rsidRPr="00CE3218" w:rsidRDefault="00055FC2" w:rsidP="00055FC2">
      <w:pPr>
        <w:bidi/>
        <w:spacing w:line="276" w:lineRule="auto"/>
        <w:jc w:val="center"/>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rPr>
        <w:lastRenderedPageBreak/>
        <w:t>قائمة الملاحق</w:t>
      </w:r>
    </w:p>
    <w:tbl>
      <w:tblPr>
        <w:tblStyle w:val="TableGrid"/>
        <w:bidiVisual/>
        <w:tblW w:w="10434" w:type="dxa"/>
        <w:jc w:val="center"/>
        <w:tblInd w:w="-1027" w:type="dxa"/>
        <w:tblLook w:val="04A0" w:firstRow="1" w:lastRow="0" w:firstColumn="1" w:lastColumn="0" w:noHBand="0" w:noVBand="1"/>
      </w:tblPr>
      <w:tblGrid>
        <w:gridCol w:w="1219"/>
        <w:gridCol w:w="8080"/>
        <w:gridCol w:w="1135"/>
      </w:tblGrid>
      <w:tr w:rsidR="00CE3218" w:rsidRPr="00CE3218" w:rsidTr="00CE3218">
        <w:trPr>
          <w:jc w:val="center"/>
        </w:trPr>
        <w:tc>
          <w:tcPr>
            <w:tcW w:w="1219"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b/>
                <w:bCs/>
                <w:sz w:val="32"/>
                <w:szCs w:val="32"/>
                <w:rtl/>
              </w:rPr>
              <w:t>رقم الملحق</w:t>
            </w:r>
          </w:p>
        </w:tc>
        <w:tc>
          <w:tcPr>
            <w:tcW w:w="8080" w:type="dxa"/>
            <w:shd w:val="clear" w:color="auto" w:fill="BFBFBF" w:themeFill="background1" w:themeFillShade="BF"/>
            <w:vAlign w:val="center"/>
          </w:tcPr>
          <w:p w:rsidR="00055FC2" w:rsidRPr="00CE3218" w:rsidRDefault="00055FC2" w:rsidP="00CE3218">
            <w:pPr>
              <w:bidi/>
              <w:spacing w:line="240" w:lineRule="auto"/>
              <w:jc w:val="center"/>
              <w:rPr>
                <w:rFonts w:ascii="Traditional Arabic" w:hAnsi="Traditional Arabic" w:cs="SKR HEAD1"/>
                <w:b/>
                <w:bCs/>
                <w:sz w:val="32"/>
                <w:szCs w:val="32"/>
                <w:rtl/>
              </w:rPr>
            </w:pPr>
            <w:r w:rsidRPr="00CE3218">
              <w:rPr>
                <w:rFonts w:ascii="Traditional Arabic" w:hAnsi="Traditional Arabic" w:cs="SKR HEAD1"/>
                <w:b/>
                <w:bCs/>
                <w:sz w:val="32"/>
                <w:szCs w:val="32"/>
                <w:rtl/>
              </w:rPr>
              <w:t>العنوان</w:t>
            </w:r>
          </w:p>
        </w:tc>
        <w:tc>
          <w:tcPr>
            <w:tcW w:w="1135" w:type="dxa"/>
            <w:shd w:val="clear" w:color="auto" w:fill="BFBFBF" w:themeFill="background1" w:themeFillShade="BF"/>
            <w:vAlign w:val="center"/>
          </w:tcPr>
          <w:p w:rsidR="00055FC2" w:rsidRPr="00CE3218" w:rsidRDefault="00065E14" w:rsidP="00CE3218">
            <w:pPr>
              <w:bidi/>
              <w:spacing w:line="240" w:lineRule="auto"/>
              <w:jc w:val="center"/>
              <w:rPr>
                <w:rFonts w:ascii="Traditional Arabic" w:hAnsi="Traditional Arabic" w:cs="SKR HEAD1"/>
                <w:b/>
                <w:bCs/>
                <w:sz w:val="32"/>
                <w:szCs w:val="32"/>
                <w:rtl/>
              </w:rPr>
            </w:pPr>
            <w:r>
              <w:rPr>
                <w:rFonts w:ascii="Traditional Arabic" w:hAnsi="Traditional Arabic" w:cs="SKR HEAD1" w:hint="cs"/>
                <w:b/>
                <w:bCs/>
                <w:sz w:val="32"/>
                <w:szCs w:val="32"/>
                <w:rtl/>
              </w:rPr>
              <w:t>رقم الصفحة</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cs="Simplified Arabic"/>
                <w:b/>
                <w:bCs/>
                <w:sz w:val="32"/>
                <w:szCs w:val="32"/>
              </w:rPr>
            </w:pPr>
            <w:r w:rsidRPr="00CE3218">
              <w:rPr>
                <w:rFonts w:ascii="Traditional Arabic" w:hAnsi="Traditional Arabic" w:cs="Simplified Arabic" w:hint="cs"/>
                <w:b/>
                <w:bCs/>
                <w:sz w:val="32"/>
                <w:szCs w:val="32"/>
                <w:rtl/>
              </w:rPr>
              <w:t>1</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sz w:val="32"/>
                <w:szCs w:val="32"/>
                <w:rtl/>
              </w:rPr>
            </w:pPr>
            <w:r w:rsidRPr="00CE3218">
              <w:rPr>
                <w:rFonts w:ascii="Traditional Arabic" w:hAnsi="Traditional Arabic" w:cs="Simplified Arabic"/>
                <w:sz w:val="32"/>
                <w:szCs w:val="32"/>
                <w:rtl/>
              </w:rPr>
              <w:t>المؤشرات الرئيسية للتجارة الخارجية السلعية المصرية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lang w:bidi="ar-EG"/>
              </w:rPr>
            </w:pPr>
            <w:r>
              <w:rPr>
                <w:rFonts w:ascii="Traditional Arabic" w:hAnsi="Traditional Arabic" w:cs="Simplified Arabic" w:hint="cs"/>
                <w:b/>
                <w:bCs/>
                <w:sz w:val="32"/>
                <w:szCs w:val="32"/>
                <w:rtl/>
                <w:lang w:bidi="ar-EG"/>
              </w:rPr>
              <w:t>223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2</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sz w:val="32"/>
                <w:szCs w:val="32"/>
                <w:rtl/>
              </w:rPr>
            </w:pPr>
            <w:r w:rsidRPr="00CE3218">
              <w:rPr>
                <w:rFonts w:ascii="Traditional Arabic" w:hAnsi="Traditional Arabic" w:cs="Simplified Arabic"/>
                <w:sz w:val="32"/>
                <w:szCs w:val="32"/>
                <w:rtl/>
              </w:rPr>
              <w:t>الهيكل السلعي للصادرات المصرية للإتحاد الأوروبي وفقا لتصنيف (</w:t>
            </w:r>
            <w:r w:rsidRPr="00CE3218">
              <w:rPr>
                <w:rFonts w:ascii="Traditional Arabic" w:hAnsi="Traditional Arabic" w:cs="Simplified Arabic"/>
                <w:sz w:val="32"/>
                <w:szCs w:val="32"/>
              </w:rPr>
              <w:t>SITC</w:t>
            </w:r>
            <w:r w:rsidRPr="00CE3218">
              <w:rPr>
                <w:rFonts w:ascii="Traditional Arabic" w:hAnsi="Traditional Arabic" w:cs="Simplified Arabic"/>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235</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3</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sz w:val="32"/>
                <w:szCs w:val="32"/>
                <w:rtl/>
              </w:rPr>
            </w:pPr>
            <w:r w:rsidRPr="00CE3218">
              <w:rPr>
                <w:rFonts w:ascii="Traditional Arabic" w:hAnsi="Traditional Arabic" w:cs="Simplified Arabic"/>
                <w:sz w:val="32"/>
                <w:szCs w:val="32"/>
                <w:rtl/>
              </w:rPr>
              <w:t>التوزيع الجغرافي للصادرات المصرية وفقا لدول الإتحاد الأوروبي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236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الإتحاد الأوروبي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238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5</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للواردات المصرية وفقا لدول الإتحاد الأوروبي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239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لبريطانيا وفقا للتصنيف الموحد للتجارة الدولية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بريطانيا وفقا للتصنيف الموحد للتجارة الدولية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9</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للصادرات المصرية وفقا للدول العربية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10</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الدول العربية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245</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11</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للواردات المصرية وفقا للدول العربية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lastRenderedPageBreak/>
              <w:t>12</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تطور تدفق الإستثمارات الأجنبية المباشرة الى مصر خلال الفترة (2000-2001) - (2015-2016)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13</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للإستثمارات المباشرة الواردة من دول الإتحاد الأوروبي خلال الفترة من (2000-2001) الى (2015-2016)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248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الإتحاد الأوروبي في رؤوس الأموال المصدرة في القطاعات الإقتصادية المختلفة وفقا للدول خلال الفترة (2000-2016 )</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15</w:t>
            </w:r>
          </w:p>
        </w:tc>
        <w:tc>
          <w:tcPr>
            <w:tcW w:w="8080" w:type="dxa"/>
            <w:vAlign w:val="center"/>
          </w:tcPr>
          <w:p w:rsidR="00055FC2" w:rsidRPr="00CE3218" w:rsidRDefault="00055FC2" w:rsidP="00606B3B">
            <w:pPr>
              <w:pStyle w:val="TableofFigures"/>
              <w:tabs>
                <w:tab w:val="left" w:pos="5555"/>
              </w:tabs>
              <w:bidi/>
              <w:spacing w:line="240" w:lineRule="auto"/>
              <w:ind w:left="0" w:firstLine="0"/>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الإتحاد الأوروبي في رؤوس الأموال المصدرة في القطاعات الإقتصادية المختلفة خلال الفترة (2000-2016 )</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eastAsia="Times New Roman" w:hAnsi="Traditional Arabic" w:cs="Simplified Arabic"/>
                <w:noProof/>
                <w:sz w:val="32"/>
                <w:szCs w:val="32"/>
                <w:rtl/>
                <w:lang w:bidi="ar-EG"/>
              </w:rPr>
              <w:t>مساهمات بريطانيا في رؤوس الأموال المصدرة في القطاعات الإقتصادية المختلفة خلال الفترة (2000-2016 )</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eastAsia="Times New Roman" w:hAnsi="Traditional Arabic" w:cs="Simplified Arabic"/>
                <w:noProof/>
                <w:sz w:val="32"/>
                <w:szCs w:val="32"/>
                <w:rtl/>
                <w:lang w:bidi="ar-EG"/>
              </w:rPr>
              <w:t>التوزيع الجغرافي للإستثمارات المباشرة الواردة من الدول العربية خلال الفترة من (2000-2001) الى (2015-2016)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18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مساهمات الدول العربية في رؤوس الأموال المصدرة في القطاعات الإقتصادية المختلفة خلال الفترة (2000-2016 )</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255</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19</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المؤشرات الرئيسية للإستثمار الأجنبي المباشر في مصر خلال الفترة (2000-2016)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256</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20</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الهيكل السلعي للصادرات المصرية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21</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الهيكل السلعي للواردات المصرية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22</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التوزيع الجغرافي للصادرات المصرية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259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23</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الهيكل السلعي للصادرات المصرية لمنطقة التجارة الحرة الإفريقية الثلاثية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24</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الهيكل السلعي للواردات المصرية من منطقة التجارة الحرة الإفريقية الثلاثية وفقا لتصنيف (</w:t>
            </w:r>
            <w:r w:rsidRPr="00CE3218">
              <w:rPr>
                <w:rFonts w:ascii="Traditional Arabic" w:hAnsi="Traditional Arabic" w:cs="Simplified Arabic"/>
                <w:noProof/>
                <w:sz w:val="32"/>
                <w:szCs w:val="32"/>
              </w:rPr>
              <w:t>SITC</w:t>
            </w:r>
            <w:r w:rsidRPr="00CE3218">
              <w:rPr>
                <w:rFonts w:ascii="Traditional Arabic"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lastRenderedPageBreak/>
              <w:t>25</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التوزيع الجغرافي للصادرات المصرية لتكتلات منطقة التجارة الحرة الإفريقية الثلاثية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hAnsi="Traditional Arabic" w:cs="Simplified Arabic"/>
                <w:b/>
                <w:bCs/>
                <w:noProof/>
                <w:sz w:val="32"/>
                <w:szCs w:val="32"/>
                <w:rtl/>
                <w:lang w:bidi="ar-EG"/>
              </w:rPr>
            </w:pPr>
            <w:r w:rsidRPr="00CE3218">
              <w:rPr>
                <w:rFonts w:ascii="Traditional Arabic" w:hAnsi="Traditional Arabic" w:cs="Simplified Arabic" w:hint="cs"/>
                <w:b/>
                <w:bCs/>
                <w:noProof/>
                <w:sz w:val="32"/>
                <w:szCs w:val="32"/>
                <w:rtl/>
                <w:lang w:bidi="ar-EG"/>
              </w:rPr>
              <w:t>26</w:t>
            </w:r>
          </w:p>
        </w:tc>
        <w:tc>
          <w:tcPr>
            <w:tcW w:w="8080" w:type="dxa"/>
            <w:vAlign w:val="center"/>
          </w:tcPr>
          <w:p w:rsidR="00055FC2" w:rsidRPr="00CE3218" w:rsidRDefault="00055FC2" w:rsidP="00CE3218">
            <w:pPr>
              <w:bidi/>
              <w:spacing w:line="240" w:lineRule="auto"/>
              <w:jc w:val="left"/>
              <w:rPr>
                <w:rFonts w:ascii="Traditional Arabic" w:hAnsi="Traditional Arabic" w:cs="Simplified Arabic"/>
                <w:noProof/>
                <w:sz w:val="32"/>
                <w:szCs w:val="32"/>
                <w:rtl/>
              </w:rPr>
            </w:pPr>
            <w:r w:rsidRPr="00CE3218">
              <w:rPr>
                <w:rFonts w:ascii="Traditional Arabic" w:hAnsi="Traditional Arabic" w:cs="Simplified Arabic"/>
                <w:noProof/>
                <w:sz w:val="32"/>
                <w:szCs w:val="32"/>
                <w:rtl/>
              </w:rPr>
              <w:t>التوزيع الجغرافي للواردات المصرية من تكتلات منطقة التجارة الحرة الإفريقية الثلاثية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27</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للصادرات المصرية وفقا لدول منطقة التجارة الحرة الإفريقية الثلاثية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28</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التوزيع الجغرافي للواردات المصرية وفقا لدول منطقة التجارة الحرة الإفريقية الثلاثية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265</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29</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مؤشري التنوع والتركز للصادرات المصرية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267</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30</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أثر نسبة التبادل التجاري الصافي لمصر مع العالم على الميزان التجاري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268</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31</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للسوق المشتركة للشرق والجنوب الإفريقي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269</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32</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السوق المشتركة للشرق والجنوب الإفريقي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270</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33</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eastAsia="Times New Roman" w:hAnsi="Traditional Arabic" w:cs="Simplified Arabic"/>
                <w:noProof/>
                <w:sz w:val="32"/>
                <w:szCs w:val="32"/>
                <w:rtl/>
                <w:lang w:bidi="ar-EG"/>
              </w:rPr>
              <w:t>الهيكل السلعي للصادرات المصرية لتجمع شرق افريقيا وفقا لتصنيف (</w:t>
            </w:r>
            <w:r w:rsidRPr="00CE3218">
              <w:rPr>
                <w:rFonts w:ascii="Traditional Arabic" w:eastAsia="Times New Roman" w:hAnsi="Traditional Arabic" w:cs="Simplified Arabic"/>
                <w:noProof/>
                <w:sz w:val="32"/>
                <w:szCs w:val="32"/>
                <w:lang w:bidi="ar-EG"/>
              </w:rPr>
              <w:t>SITC</w:t>
            </w:r>
            <w:r w:rsidRPr="00CE3218">
              <w:rPr>
                <w:rFonts w:ascii="Traditional Arabic" w:eastAsia="Times New Roman" w:hAnsi="Traditional Arabic" w:cs="Simplified Arabic"/>
                <w:noProof/>
                <w:sz w:val="32"/>
                <w:szCs w:val="32"/>
                <w:rtl/>
                <w:lang w:bidi="ar-EG"/>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271</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34</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lang w:bidi="ar-EG"/>
              </w:rPr>
            </w:pPr>
            <w:r w:rsidRPr="00CE3218">
              <w:rPr>
                <w:rFonts w:ascii="Traditional Arabic" w:eastAsia="Times New Roman" w:hAnsi="Traditional Arabic" w:cs="Simplified Arabic"/>
                <w:noProof/>
                <w:sz w:val="32"/>
                <w:szCs w:val="32"/>
                <w:rtl/>
                <w:lang w:bidi="ar-EG"/>
              </w:rPr>
              <w:t>الهيكل السلعي للواردات المصرية من تجمع شرق افريقيا وفقا لتصنيف (</w:t>
            </w:r>
            <w:r w:rsidRPr="00CE3218">
              <w:rPr>
                <w:rFonts w:ascii="Traditional Arabic" w:eastAsia="Times New Roman" w:hAnsi="Traditional Arabic" w:cs="Simplified Arabic"/>
                <w:noProof/>
                <w:sz w:val="32"/>
                <w:szCs w:val="32"/>
                <w:lang w:bidi="ar-EG"/>
              </w:rPr>
              <w:t>SITC</w:t>
            </w:r>
            <w:r w:rsidRPr="00CE3218">
              <w:rPr>
                <w:rFonts w:ascii="Traditional Arabic" w:eastAsia="Times New Roman" w:hAnsi="Traditional Arabic" w:cs="Simplified Arabic"/>
                <w:noProof/>
                <w:sz w:val="32"/>
                <w:szCs w:val="32"/>
                <w:rtl/>
                <w:lang w:bidi="ar-EG"/>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272</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35</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للصادرات المصرية للجماعة الإنمائية للجنوب الإفريقي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273</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36</w:t>
            </w:r>
          </w:p>
        </w:tc>
        <w:tc>
          <w:tcPr>
            <w:tcW w:w="8080" w:type="dxa"/>
            <w:vAlign w:val="center"/>
          </w:tcPr>
          <w:p w:rsidR="00055FC2" w:rsidRPr="00CE3218" w:rsidRDefault="00055FC2" w:rsidP="00CE3218">
            <w:pPr>
              <w:bidi/>
              <w:spacing w:line="240" w:lineRule="auto"/>
              <w:jc w:val="left"/>
              <w:rPr>
                <w:rFonts w:ascii="Traditional Arabic" w:eastAsia="Times New Roman" w:hAnsi="Traditional Arabic" w:cs="Simplified Arabic"/>
                <w:noProof/>
                <w:sz w:val="32"/>
                <w:szCs w:val="32"/>
                <w:rtl/>
              </w:rPr>
            </w:pPr>
            <w:r w:rsidRPr="00CE3218">
              <w:rPr>
                <w:rFonts w:ascii="Traditional Arabic" w:eastAsia="Times New Roman" w:hAnsi="Traditional Arabic" w:cs="Simplified Arabic"/>
                <w:noProof/>
                <w:sz w:val="32"/>
                <w:szCs w:val="32"/>
                <w:rtl/>
              </w:rPr>
              <w:t>الهيكل السلعي للواردات المصرية من الجماعة الإنمائية للجنوب الإفريقي وفقا لتصنيف (</w:t>
            </w:r>
            <w:r w:rsidRPr="00CE3218">
              <w:rPr>
                <w:rFonts w:ascii="Traditional Arabic" w:eastAsia="Times New Roman" w:hAnsi="Traditional Arabic" w:cs="Simplified Arabic"/>
                <w:noProof/>
                <w:sz w:val="32"/>
                <w:szCs w:val="32"/>
              </w:rPr>
              <w:t>SITC</w:t>
            </w:r>
            <w:r w:rsidRPr="00CE3218">
              <w:rPr>
                <w:rFonts w:ascii="Traditional Arabic" w:eastAsia="Times New Roman" w:hAnsi="Traditional Arabic" w:cs="Simplified Arabic"/>
                <w:noProof/>
                <w:sz w:val="32"/>
                <w:szCs w:val="32"/>
                <w:rtl/>
              </w:rPr>
              <w:t>) خلال الفترة (2001-2016)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274</w:t>
            </w:r>
          </w:p>
        </w:tc>
      </w:tr>
      <w:tr w:rsidR="00CE3218" w:rsidRPr="00CE3218" w:rsidTr="00CE3218">
        <w:trPr>
          <w:jc w:val="center"/>
        </w:trPr>
        <w:tc>
          <w:tcPr>
            <w:tcW w:w="1219" w:type="dxa"/>
            <w:vAlign w:val="center"/>
          </w:tcPr>
          <w:p w:rsidR="00055FC2" w:rsidRPr="00CE3218" w:rsidRDefault="00055FC2" w:rsidP="00CE3218">
            <w:pPr>
              <w:bidi/>
              <w:spacing w:line="240" w:lineRule="auto"/>
              <w:jc w:val="center"/>
              <w:rPr>
                <w:rFonts w:ascii="Traditional Arabic" w:eastAsia="Times New Roman" w:hAnsi="Traditional Arabic" w:cs="Simplified Arabic"/>
                <w:b/>
                <w:bCs/>
                <w:noProof/>
                <w:sz w:val="32"/>
                <w:szCs w:val="32"/>
                <w:rtl/>
              </w:rPr>
            </w:pPr>
            <w:r w:rsidRPr="00CE3218">
              <w:rPr>
                <w:rFonts w:ascii="Traditional Arabic" w:eastAsia="Times New Roman" w:hAnsi="Traditional Arabic" w:cs="Simplified Arabic" w:hint="cs"/>
                <w:b/>
                <w:bCs/>
                <w:noProof/>
                <w:sz w:val="32"/>
                <w:szCs w:val="32"/>
                <w:rtl/>
              </w:rPr>
              <w:t>37</w:t>
            </w:r>
          </w:p>
        </w:tc>
        <w:tc>
          <w:tcPr>
            <w:tcW w:w="8080" w:type="dxa"/>
            <w:vAlign w:val="center"/>
          </w:tcPr>
          <w:p w:rsidR="00055FC2" w:rsidRPr="00CE3218" w:rsidRDefault="00055FC2" w:rsidP="00CE3218">
            <w:pPr>
              <w:bidi/>
              <w:spacing w:line="240" w:lineRule="auto"/>
              <w:jc w:val="left"/>
              <w:rPr>
                <w:rFonts w:ascii="Traditional Arabic" w:eastAsiaTheme="minorEastAsia" w:hAnsi="Traditional Arabic" w:cs="Simplified Arabic"/>
                <w:smallCaps/>
                <w:noProof/>
                <w:sz w:val="32"/>
                <w:szCs w:val="32"/>
                <w:rtl/>
                <w:lang w:bidi="ar-EG"/>
              </w:rPr>
            </w:pPr>
            <w:r w:rsidRPr="00CE3218">
              <w:rPr>
                <w:rFonts w:ascii="Traditional Arabic" w:eastAsia="Times New Roman" w:hAnsi="Traditional Arabic" w:cs="Simplified Arabic"/>
                <w:noProof/>
                <w:sz w:val="32"/>
                <w:szCs w:val="32"/>
                <w:rtl/>
              </w:rPr>
              <w:t>تدفقات الإستثمارات المباشرة الخارجة من دول منطقة التجارة الحرة الافريقية الثلاثية بدون مصر للعالم خلال</w:t>
            </w:r>
            <w:r w:rsidRPr="00CE3218">
              <w:rPr>
                <w:rFonts w:ascii="Traditional Arabic" w:eastAsia="Times New Roman" w:hAnsi="Traditional Arabic" w:cs="Simplified Arabic" w:hint="cs"/>
                <w:noProof/>
                <w:sz w:val="32"/>
                <w:szCs w:val="32"/>
                <w:rtl/>
              </w:rPr>
              <w:t xml:space="preserve"> </w:t>
            </w:r>
            <w:r w:rsidRPr="00CE3218">
              <w:rPr>
                <w:rFonts w:ascii="Traditional Arabic" w:eastAsia="Times New Roman" w:hAnsi="Traditional Arabic" w:cs="Simplified Arabic"/>
                <w:noProof/>
                <w:sz w:val="32"/>
                <w:szCs w:val="32"/>
                <w:rtl/>
              </w:rPr>
              <w:t>الفترة من (2000 - 2016)</w:t>
            </w:r>
          </w:p>
        </w:tc>
        <w:tc>
          <w:tcPr>
            <w:tcW w:w="1135" w:type="dxa"/>
            <w:vAlign w:val="center"/>
          </w:tcPr>
          <w:p w:rsidR="00055FC2" w:rsidRPr="00CE3218" w:rsidRDefault="00065E14" w:rsidP="00CE3218">
            <w:pPr>
              <w:bidi/>
              <w:spacing w:line="240" w:lineRule="auto"/>
              <w:jc w:val="center"/>
              <w:rPr>
                <w:rFonts w:ascii="Traditional Arabic" w:hAnsi="Traditional Arabic" w:cs="Simplified Arabic"/>
                <w:b/>
                <w:bCs/>
                <w:sz w:val="32"/>
                <w:szCs w:val="32"/>
                <w:rtl/>
              </w:rPr>
            </w:pPr>
            <w:r>
              <w:rPr>
                <w:rFonts w:ascii="Traditional Arabic" w:hAnsi="Traditional Arabic" w:cs="Simplified Arabic" w:hint="cs"/>
                <w:b/>
                <w:bCs/>
                <w:sz w:val="32"/>
                <w:szCs w:val="32"/>
                <w:rtl/>
              </w:rPr>
              <w:t>275</w:t>
            </w:r>
          </w:p>
        </w:tc>
      </w:tr>
    </w:tbl>
    <w:p w:rsidR="00055FC2" w:rsidRPr="00CE3218" w:rsidRDefault="00055FC2" w:rsidP="00055FC2"/>
    <w:p w:rsidR="002B2AE8" w:rsidRPr="00CE3218" w:rsidRDefault="002B2AE8" w:rsidP="00055FC2">
      <w:pPr>
        <w:tabs>
          <w:tab w:val="center" w:pos="4153"/>
          <w:tab w:val="left" w:pos="5598"/>
        </w:tabs>
        <w:bidi/>
        <w:spacing w:after="0" w:line="240" w:lineRule="auto"/>
        <w:jc w:val="center"/>
        <w:rPr>
          <w:rFonts w:cs="SKR HEAD1"/>
          <w:sz w:val="36"/>
          <w:szCs w:val="36"/>
          <w:lang w:bidi="ar-EG"/>
        </w:rPr>
      </w:pPr>
      <w:r w:rsidRPr="00CE3218">
        <w:rPr>
          <w:rFonts w:ascii="Traditional Arabic" w:hAnsi="Traditional Arabic" w:cs="SKR HEAD1"/>
          <w:b/>
          <w:bCs/>
          <w:sz w:val="36"/>
          <w:szCs w:val="36"/>
          <w:rtl/>
        </w:rPr>
        <w:lastRenderedPageBreak/>
        <w:t>قائمة</w:t>
      </w:r>
      <w:r w:rsidRPr="00CE3218">
        <w:rPr>
          <w:rFonts w:ascii="Traditional Arabic" w:hAnsi="Traditional Arabic" w:cs="SKR HEAD1" w:hint="cs"/>
          <w:b/>
          <w:bCs/>
          <w:sz w:val="36"/>
          <w:szCs w:val="36"/>
          <w:rtl/>
        </w:rPr>
        <w:t xml:space="preserve"> </w:t>
      </w:r>
      <w:r w:rsidR="000F0315" w:rsidRPr="00CE3218">
        <w:rPr>
          <w:rFonts w:ascii="Traditional Arabic" w:hAnsi="Traditional Arabic" w:cs="SKR HEAD1" w:hint="cs"/>
          <w:b/>
          <w:bCs/>
          <w:sz w:val="36"/>
          <w:szCs w:val="36"/>
          <w:rtl/>
        </w:rPr>
        <w:t>الإختصارات والرموز</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5103"/>
        <w:gridCol w:w="3260"/>
      </w:tblGrid>
      <w:tr w:rsidR="00CE3218" w:rsidRPr="00CE3218" w:rsidTr="00B11DD1">
        <w:trPr>
          <w:trHeight w:val="699"/>
          <w:jc w:val="center"/>
        </w:trPr>
        <w:tc>
          <w:tcPr>
            <w:tcW w:w="1702" w:type="dxa"/>
            <w:shd w:val="clear" w:color="auto" w:fill="808080" w:themeFill="background1" w:themeFillShade="80"/>
            <w:vAlign w:val="center"/>
          </w:tcPr>
          <w:p w:rsidR="002B2AE8" w:rsidRPr="00CE3218" w:rsidRDefault="006554D5" w:rsidP="002B2AE8">
            <w:pPr>
              <w:tabs>
                <w:tab w:val="left" w:pos="6510"/>
              </w:tabs>
              <w:jc w:val="center"/>
              <w:rPr>
                <w:rFonts w:ascii="Traditional Arabic" w:hAnsi="Traditional Arabic" w:cs="Simplified Arabic"/>
                <w:b/>
                <w:bCs/>
                <w:sz w:val="28"/>
                <w:szCs w:val="28"/>
                <w:rtl/>
                <w:lang w:bidi="ar-EG"/>
              </w:rPr>
            </w:pPr>
            <w:r>
              <w:rPr>
                <w:rFonts w:ascii="Traditional Arabic" w:hAnsi="Traditional Arabic" w:cs="Simplified Arabic" w:hint="cs"/>
                <w:b/>
                <w:bCs/>
                <w:sz w:val="28"/>
                <w:szCs w:val="28"/>
                <w:rtl/>
                <w:lang w:bidi="ar-EG"/>
              </w:rPr>
              <w:t>الإختصار</w:t>
            </w:r>
          </w:p>
        </w:tc>
        <w:tc>
          <w:tcPr>
            <w:tcW w:w="5103" w:type="dxa"/>
            <w:shd w:val="clear" w:color="auto" w:fill="808080" w:themeFill="background1" w:themeFillShade="80"/>
            <w:vAlign w:val="center"/>
          </w:tcPr>
          <w:p w:rsidR="002B2AE8" w:rsidRPr="00CE3218" w:rsidRDefault="002B2AE8" w:rsidP="002B2AE8">
            <w:pPr>
              <w:tabs>
                <w:tab w:val="left" w:pos="6510"/>
              </w:tabs>
              <w:jc w:val="center"/>
              <w:rPr>
                <w:rFonts w:ascii="Traditional Arabic" w:hAnsi="Traditional Arabic" w:cs="Simplified Arabic"/>
                <w:b/>
                <w:bCs/>
                <w:sz w:val="28"/>
                <w:szCs w:val="28"/>
                <w:lang w:bidi="ar-EG"/>
              </w:rPr>
            </w:pPr>
            <w:r w:rsidRPr="00CE3218">
              <w:rPr>
                <w:rFonts w:ascii="Traditional Arabic" w:hAnsi="Traditional Arabic" w:cs="Simplified Arabic" w:hint="cs"/>
                <w:b/>
                <w:bCs/>
                <w:sz w:val="28"/>
                <w:szCs w:val="28"/>
                <w:rtl/>
                <w:lang w:bidi="ar-EG"/>
              </w:rPr>
              <w:t>ترجمة بالإنجليزية</w:t>
            </w:r>
          </w:p>
        </w:tc>
        <w:tc>
          <w:tcPr>
            <w:tcW w:w="3260" w:type="dxa"/>
            <w:shd w:val="clear" w:color="auto" w:fill="808080" w:themeFill="background1" w:themeFillShade="80"/>
            <w:vAlign w:val="center"/>
          </w:tcPr>
          <w:p w:rsidR="002B2AE8" w:rsidRPr="00CE3218" w:rsidRDefault="002B2AE8" w:rsidP="002B2AE8">
            <w:pPr>
              <w:tabs>
                <w:tab w:val="left" w:pos="6510"/>
              </w:tabs>
              <w:jc w:val="center"/>
              <w:rPr>
                <w:rFonts w:ascii="Traditional Arabic" w:hAnsi="Traditional Arabic" w:cs="Simplified Arabic"/>
                <w:b/>
                <w:bCs/>
                <w:sz w:val="28"/>
                <w:szCs w:val="28"/>
                <w:lang w:bidi="ar-EG"/>
              </w:rPr>
            </w:pPr>
            <w:r w:rsidRPr="00CE3218">
              <w:rPr>
                <w:rFonts w:ascii="Traditional Arabic" w:hAnsi="Traditional Arabic" w:cs="Simplified Arabic" w:hint="cs"/>
                <w:b/>
                <w:bCs/>
                <w:sz w:val="28"/>
                <w:szCs w:val="28"/>
                <w:rtl/>
                <w:lang w:bidi="ar-EG"/>
              </w:rPr>
              <w:t>ترجمة بالعربية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CFTA</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Continental Free Trade Area</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منطقة التجارة الحرة القارية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TFTA</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Tripartite Free Trade Area</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منطقة التجارة الحرة الثلاثية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COMESA</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Common Market for Eastern and Southern Africa</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السوق المشتركة لشرق وجنوب افريقيا</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EAC</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East African Community</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جماعة شرق افريقيا</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SADC</w:t>
            </w:r>
          </w:p>
        </w:tc>
        <w:tc>
          <w:tcPr>
            <w:tcW w:w="5103" w:type="dxa"/>
            <w:vAlign w:val="center"/>
          </w:tcPr>
          <w:p w:rsidR="002B2AE8" w:rsidRPr="00CE3218" w:rsidRDefault="00C05D37" w:rsidP="002B2AE8">
            <w:pPr>
              <w:tabs>
                <w:tab w:val="left" w:pos="6510"/>
              </w:tabs>
              <w:jc w:val="center"/>
              <w:rPr>
                <w:rFonts w:ascii="Traditional Arabic" w:hAnsi="Traditional Arabic" w:cs="Simplified Arabic"/>
                <w:i/>
                <w:iCs/>
                <w:sz w:val="28"/>
                <w:szCs w:val="28"/>
                <w:lang w:bidi="ar-EG"/>
              </w:rPr>
            </w:pPr>
            <w:hyperlink r:id="rId10" w:tooltip="Southern African Development Community" w:history="1">
              <w:r w:rsidR="002B2AE8" w:rsidRPr="00CE3218">
                <w:rPr>
                  <w:rFonts w:ascii="Traditional Arabic" w:hAnsi="Traditional Arabic" w:cs="Simplified Arabic"/>
                  <w:sz w:val="28"/>
                  <w:szCs w:val="28"/>
                  <w:lang w:bidi="ar-EG"/>
                </w:rPr>
                <w:t>Southern African Development Community</w:t>
              </w:r>
            </w:hyperlink>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الجماعة الإنمائية للجنوب الإفريقي</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SITC</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Standard International Trade Classification</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التصنيف الدولي القياسي للتجارة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TCI</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Trade Complementarity Index</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مؤشر تكامل التجارة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TII</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Trade Intensity Index</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مؤشر كثافة التجارة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GATT</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General Agreement on Tariffs and Trade</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الاتفاق العام بشأن التعريفات الجمركية والتجارة</w:t>
            </w:r>
          </w:p>
        </w:tc>
      </w:tr>
      <w:tr w:rsidR="00CE3218" w:rsidRPr="00CE3218" w:rsidTr="00B11DD1">
        <w:trPr>
          <w:jc w:val="center"/>
        </w:trPr>
        <w:tc>
          <w:tcPr>
            <w:tcW w:w="1702" w:type="dxa"/>
            <w:vAlign w:val="center"/>
          </w:tcPr>
          <w:p w:rsidR="002B2AE8" w:rsidRPr="00CE3218" w:rsidRDefault="002B2AE8" w:rsidP="002B2AE8">
            <w:pPr>
              <w:tabs>
                <w:tab w:val="left" w:pos="6510"/>
              </w:tabs>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QIZ</w:t>
            </w:r>
          </w:p>
        </w:tc>
        <w:tc>
          <w:tcPr>
            <w:tcW w:w="5103"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sz w:val="28"/>
                <w:szCs w:val="28"/>
                <w:lang w:bidi="ar-EG"/>
              </w:rPr>
              <w:t>Qualified Industrial Zone</w:t>
            </w:r>
          </w:p>
        </w:tc>
        <w:tc>
          <w:tcPr>
            <w:tcW w:w="3260" w:type="dxa"/>
            <w:vAlign w:val="center"/>
          </w:tcPr>
          <w:p w:rsidR="002B2AE8" w:rsidRPr="00CE3218" w:rsidRDefault="002B2AE8" w:rsidP="002B2AE8">
            <w:pPr>
              <w:tabs>
                <w:tab w:val="left" w:pos="6510"/>
              </w:tabs>
              <w:jc w:val="center"/>
              <w:rPr>
                <w:rFonts w:ascii="Traditional Arabic" w:hAnsi="Traditional Arabic" w:cs="Simplified Arabic"/>
                <w:sz w:val="28"/>
                <w:szCs w:val="28"/>
                <w:lang w:bidi="ar-EG"/>
              </w:rPr>
            </w:pPr>
            <w:r w:rsidRPr="00CE3218">
              <w:rPr>
                <w:rFonts w:ascii="Traditional Arabic" w:hAnsi="Traditional Arabic" w:cs="Simplified Arabic" w:hint="cs"/>
                <w:sz w:val="28"/>
                <w:szCs w:val="28"/>
                <w:rtl/>
                <w:lang w:bidi="ar-EG"/>
              </w:rPr>
              <w:t>المنطقة الصناعية المؤهلة</w:t>
            </w:r>
          </w:p>
        </w:tc>
      </w:tr>
    </w:tbl>
    <w:p w:rsidR="002B2AE8" w:rsidRPr="00CE3218" w:rsidRDefault="002B2AE8" w:rsidP="000E5EEC">
      <w:pPr>
        <w:bidi/>
        <w:rPr>
          <w:rFonts w:cs="Simplified Arabic"/>
          <w:rtl/>
          <w:lang w:bidi="ar-EG"/>
        </w:rPr>
        <w:sectPr w:rsidR="002B2AE8" w:rsidRPr="00CE3218" w:rsidSect="002B2AE8">
          <w:headerReference w:type="default" r:id="rId11"/>
          <w:footerReference w:type="default" r:id="rId12"/>
          <w:pgSz w:w="11906" w:h="16838"/>
          <w:pgMar w:top="1440" w:right="1800" w:bottom="1440" w:left="1800" w:header="708" w:footer="708" w:gutter="0"/>
          <w:pgNumType w:fmt="arabicAbjad" w:start="1"/>
          <w:cols w:space="708"/>
          <w:bidi/>
          <w:rtlGutter/>
          <w:docGrid w:linePitch="360"/>
        </w:sectPr>
      </w:pP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Simplified Arabic" w:hint="cs"/>
          <w:b/>
          <w:bCs/>
          <w:noProof/>
          <w:sz w:val="60"/>
          <w:szCs w:val="60"/>
          <w:rtl/>
        </w:rPr>
        <w:lastRenderedPageBreak/>
        <mc:AlternateContent>
          <mc:Choice Requires="wps">
            <w:drawing>
              <wp:anchor distT="0" distB="0" distL="114300" distR="114300" simplePos="0" relativeHeight="251664384" behindDoc="0" locked="0" layoutInCell="1" allowOverlap="1" wp14:anchorId="6C59E0F7" wp14:editId="4F185A0B">
                <wp:simplePos x="0" y="0"/>
                <wp:positionH relativeFrom="column">
                  <wp:posOffset>-406021</wp:posOffset>
                </wp:positionH>
                <wp:positionV relativeFrom="paragraph">
                  <wp:posOffset>-774785</wp:posOffset>
                </wp:positionV>
                <wp:extent cx="6086902" cy="832513"/>
                <wp:effectExtent l="0" t="0" r="28575" b="24765"/>
                <wp:wrapNone/>
                <wp:docPr id="3" name="Text Box 3"/>
                <wp:cNvGraphicFramePr/>
                <a:graphic xmlns:a="http://schemas.openxmlformats.org/drawingml/2006/main">
                  <a:graphicData uri="http://schemas.microsoft.com/office/word/2010/wordprocessingShape">
                    <wps:wsp>
                      <wps:cNvSpPr txBox="1"/>
                      <wps:spPr>
                        <a:xfrm>
                          <a:off x="0" y="0"/>
                          <a:ext cx="6086902" cy="83251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3" o:spid="_x0000_s1027" type="#_x0000_t202" style="position:absolute;left:0;text-align:left;margin-left:-31.95pt;margin-top:-61pt;width:479.3pt;height:65.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" fillcolor="white [3201]" strokecolor="white [3212]" strokeweight=".5pt">
                <v:textbox>
                  <w:txbxContent>
                    <w:p w:rsidR="00E04176" w:rsidRDefault="00E04176"/>
                  </w:txbxContent>
                </v:textbox>
              </v:shape>
            </w:pict>
          </mc:Fallback>
        </mc:AlternateContent>
      </w: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p>
    <w:p w:rsidR="002B2AE8" w:rsidRPr="00CE3218" w:rsidRDefault="002B2AE8" w:rsidP="002B2AE8">
      <w:pPr>
        <w:bidi/>
        <w:spacing w:after="0" w:line="240" w:lineRule="auto"/>
        <w:contextualSpacing/>
        <w:jc w:val="center"/>
        <w:rPr>
          <w:rFonts w:ascii="Traditional Arabic" w:hAnsi="Traditional Arabic" w:cs="Simplified Arabic"/>
          <w:b/>
          <w:bCs/>
          <w:sz w:val="60"/>
          <w:szCs w:val="60"/>
          <w:rtl/>
          <w:lang w:bidi="ar-EG"/>
        </w:rPr>
      </w:pPr>
    </w:p>
    <w:p w:rsidR="002B2AE8" w:rsidRPr="00CE3218" w:rsidRDefault="002B2AE8" w:rsidP="002B2AE8">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المقدمة والإطار العام</w:t>
      </w: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contextualSpacing/>
        <w:jc w:val="mediumKashida"/>
        <w:rPr>
          <w:rFonts w:ascii="Traditional Arabic" w:hAnsi="Traditional Arabic" w:cs="Simplified Arabic"/>
          <w:b/>
          <w:bCs/>
          <w:sz w:val="32"/>
          <w:szCs w:val="32"/>
          <w:u w:val="single"/>
          <w:rtl/>
          <w:lang w:bidi="ar-EG"/>
        </w:rPr>
      </w:pPr>
    </w:p>
    <w:p w:rsidR="00D55E7A" w:rsidRPr="00CE3218" w:rsidRDefault="00D55E7A" w:rsidP="00D55E7A">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D55E7A" w:rsidP="002B2AE8">
      <w:pPr>
        <w:bidi/>
        <w:spacing w:after="0" w:line="240" w:lineRule="auto"/>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noProof/>
          <w:sz w:val="60"/>
          <w:szCs w:val="60"/>
          <w:rtl/>
        </w:rPr>
        <mc:AlternateContent>
          <mc:Choice Requires="wps">
            <w:drawing>
              <wp:anchor distT="0" distB="0" distL="114300" distR="114300" simplePos="0" relativeHeight="251666432" behindDoc="0" locked="0" layoutInCell="1" allowOverlap="1" wp14:anchorId="74432AA4" wp14:editId="4FC7BCD4">
                <wp:simplePos x="0" y="0"/>
                <wp:positionH relativeFrom="column">
                  <wp:posOffset>-310704</wp:posOffset>
                </wp:positionH>
                <wp:positionV relativeFrom="paragraph">
                  <wp:posOffset>210459</wp:posOffset>
                </wp:positionV>
                <wp:extent cx="6086475" cy="832485"/>
                <wp:effectExtent l="0" t="0" r="28575" b="24765"/>
                <wp:wrapNone/>
                <wp:docPr id="4" name="Text Box 4"/>
                <wp:cNvGraphicFramePr/>
                <a:graphic xmlns:a="http://schemas.openxmlformats.org/drawingml/2006/main">
                  <a:graphicData uri="http://schemas.microsoft.com/office/word/2010/wordprocessingShape">
                    <wps:wsp>
                      <wps:cNvSpPr txBox="1"/>
                      <wps:spPr>
                        <a:xfrm>
                          <a:off x="0" y="0"/>
                          <a:ext cx="6086475" cy="83248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4" o:spid="_x0000_s1028" type="#_x0000_t202" style="position:absolute;left:0;text-align:left;margin-left:-24.45pt;margin-top:16.55pt;width:479.25pt;height:65.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" fillcolor="white [3201]" strokecolor="white [3212]" strokeweight=".5pt">
                <v:textbox>
                  <w:txbxContent>
                    <w:p w:rsidR="00E04176" w:rsidRDefault="00E04176"/>
                  </w:txbxContent>
                </v:textbox>
              </v:shape>
            </w:pict>
          </mc:Fallback>
        </mc:AlternateContent>
      </w: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lang w:bidi="ar-EG"/>
        </w:rPr>
      </w:pPr>
      <w:r w:rsidRPr="00CE3218">
        <w:rPr>
          <w:rFonts w:ascii="Traditional Arabic" w:hAnsi="Traditional Arabic" w:cs="SKR HEAD1"/>
          <w:b/>
          <w:bCs/>
          <w:sz w:val="32"/>
          <w:szCs w:val="32"/>
          <w:u w:val="single"/>
          <w:rtl/>
          <w:lang w:bidi="ar-EG"/>
        </w:rPr>
        <w:lastRenderedPageBreak/>
        <w:t>مقدمة</w:t>
      </w:r>
    </w:p>
    <w:p w:rsidR="002B2AE8" w:rsidRPr="00CE3218" w:rsidRDefault="002B2AE8" w:rsidP="00704CFF">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أ</w:t>
      </w:r>
      <w:r w:rsidR="00704CFF" w:rsidRPr="00CE3218">
        <w:rPr>
          <w:rFonts w:ascii="Traditional Arabic" w:hAnsi="Traditional Arabic" w:cs="Simplified Arabic" w:hint="cs"/>
          <w:sz w:val="32"/>
          <w:szCs w:val="32"/>
          <w:rtl/>
        </w:rPr>
        <w:t>صب</w:t>
      </w:r>
      <w:r w:rsidRPr="00CE3218">
        <w:rPr>
          <w:rFonts w:ascii="Traditional Arabic" w:hAnsi="Traditional Arabic" w:cs="Simplified Arabic"/>
          <w:sz w:val="32"/>
          <w:szCs w:val="32"/>
          <w:rtl/>
        </w:rPr>
        <w:t xml:space="preserve">حت الحاجة الى تحقيق المزيد من التكامل الإقتصادي بين الدول هدفا استراتيجيا وضرورة تفرضها التطورات الإقتصادية العالمية في ظل مناخ العولمة وما نتج عنها من بروز كيانات ومصالح اقتصادية دولية لا تهتم كثيرا بالكيانات الصغيرة وتعطي الأولوية للتكتلات الإقتصادية التي تستطيع الصمود في وجه المنافسة العالمية، ففي ظل التحديات والتغيرات الإقتصادية المستمرة أصبح الإقتصاد العالمي أكثر ديناميكية بعد أن ضم أنماط ودرجات مختلفة من التكامل الإقتصادي، ومن هنا تسعى الدول للاندماج في تكتلات اقتصادية كبيرة للحصول على مزايا اقتصادية أكبر مقارنة بما كان يتم الحصول عليه خارج هذه التكتلات، وبذلك أصبحت مسألة الانضمام إليها أمرا حتميا فلم يعد هناك أي مجال للنجاح في تحقيق أهداف التنمية أو الدفاع عن المصالح الوطنية إذا بقيت الدول منفردة بعد أن أصبح شعار التعامل الاقتصادي الدولي هو البقاء لمن هو أكثر قوة ومنافسة وكفاءة، </w:t>
      </w:r>
      <w:r w:rsidRPr="00CE3218">
        <w:rPr>
          <w:rFonts w:ascii="Traditional Arabic" w:hAnsi="Traditional Arabic" w:cs="Simplified Arabic"/>
          <w:sz w:val="32"/>
          <w:szCs w:val="32"/>
          <w:rtl/>
          <w:lang w:bidi="ar-EG"/>
        </w:rPr>
        <w:t xml:space="preserve">وتعد من قبيل الإتفاقيات التجارية تلك التي تنبئ بظهور أحد مراحل التكامل الإقتصادي </w:t>
      </w:r>
      <w:r w:rsidRPr="00CE3218">
        <w:rPr>
          <w:rFonts w:ascii="Traditional Arabic" w:hAnsi="Traditional Arabic" w:cs="Simplified Arabic"/>
          <w:sz w:val="32"/>
          <w:szCs w:val="32"/>
          <w:rtl/>
        </w:rPr>
        <w:t>لفتح الأسواق أمام الصادرات وزيادة قدرات المنتجات الوطنية النسبية والتنافسية وتحفيز الإستثمار والإستخدام الأمثل للموارد الإقتصادية. وقد أدركت مصر ضرورة تحقيق هذا الهدف فعقدت العديد من الإتفاقات في نطاقات جغرافية متعددة تأخذ أنماط مختلفة للسعي نحو تعزيز تواجدها بالأسواق الدولية وتحقيق أقصى إستفادة لدفع مسيرة التنمية وتعزيز امكانيات تواصلها والإرتقاء بمستواها.</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 xml:space="preserve">وتحاول الدراسة تتبع ما أفرزته الإتفاقات التجارية التي أبرمتها مصر من تأثير على الإقتصاد المصري في جوانبه المختلفة من خلال التركيز على دراسة اتفاقيتي الشراكة المصرية الأوروبية، ومنطقة التجارة الحرة العربية الكبرى واثارهما على الميزان التجاري المصري وكذلك على الإستثمارات الأجنبية المباشرة في مصر، بالإضافة الى اتفاقية </w:t>
      </w:r>
      <w:r w:rsidRPr="00CE3218">
        <w:rPr>
          <w:rFonts w:ascii="Traditional Arabic" w:hAnsi="Traditional Arabic" w:cs="Simplified Arabic"/>
          <w:sz w:val="32"/>
          <w:szCs w:val="32"/>
          <w:rtl/>
        </w:rPr>
        <w:lastRenderedPageBreak/>
        <w:t xml:space="preserve">منطقة التجارة الحرة الإفريقية الثلاثية ومدى تأثيرها على الميزان التجاري المصري. </w:t>
      </w: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مشكلة الدراسة</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lang w:bidi="ar-EG"/>
        </w:rPr>
        <w:t>تشير كل المؤشرات والبيانات الى أن هناك عجزا مزمنا في الميزان التجاري السلعي وأن الواردات السلعية ضعف الصادرات السلعية تقريبا، فضلا عن المستويات المتدنية لحجم الإستثمارات الأجنبية المباشرة في مصر. الأمر الذي أصبح يعمق ويزيد الإختلال في ميزان المدفوعات، و</w:t>
      </w:r>
      <w:r w:rsidRPr="00CE3218">
        <w:rPr>
          <w:rFonts w:ascii="Traditional Arabic" w:hAnsi="Traditional Arabic" w:cs="Simplified Arabic"/>
          <w:sz w:val="32"/>
          <w:szCs w:val="32"/>
          <w:rtl/>
        </w:rPr>
        <w:t>تكمن الإشكالية التي نسعى لمعالجتها في هذا البحث في السؤال الرئيسي التالي:</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Pr>
      </w:pPr>
      <w:r w:rsidRPr="00CE3218">
        <w:rPr>
          <w:rFonts w:ascii="Traditional Arabic" w:hAnsi="Traditional Arabic" w:cs="Simplified Arabic"/>
          <w:sz w:val="32"/>
          <w:szCs w:val="32"/>
          <w:rtl/>
        </w:rPr>
        <w:t>هل ساهمت الإتفاقات التجارية في علاج الخلل بالإقتصاد المصري؟ ويقودنا هذا السؤال الى طرح الأسئلة الفرعية التالية التي نستطيع من خلالها تقييم دور هذه الإتفاقات فى حياة الإقتصاد المصري وهل استطاعت مصر الإستفادة من الفرص والميزات التي توفرها.</w:t>
      </w:r>
    </w:p>
    <w:p w:rsidR="002B2AE8" w:rsidRPr="00CE3218" w:rsidRDefault="002B2AE8" w:rsidP="0014338A">
      <w:pPr>
        <w:pStyle w:val="ListParagraph"/>
        <w:numPr>
          <w:ilvl w:val="0"/>
          <w:numId w:val="3"/>
        </w:numPr>
        <w:bidi/>
        <w:spacing w:after="0" w:line="240" w:lineRule="auto"/>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هل ساهم الإنضمام لإتفاقيتي الشراكة المصرية الأوروبية، منطقة التجارة الحرة العربية الكبرى إلى علاج الخلل فى الميزان التجارى المصرى بعد دخولهما حيز التطبيق مقارنة بالفترة ما قبل تطبيقهما؟.</w:t>
      </w:r>
    </w:p>
    <w:p w:rsidR="002B2AE8" w:rsidRPr="00CE3218" w:rsidRDefault="002B2AE8" w:rsidP="0014338A">
      <w:pPr>
        <w:pStyle w:val="ListParagraph"/>
        <w:numPr>
          <w:ilvl w:val="0"/>
          <w:numId w:val="3"/>
        </w:numPr>
        <w:bidi/>
        <w:spacing w:after="0" w:line="240" w:lineRule="auto"/>
        <w:jc w:val="mediumKashida"/>
        <w:rPr>
          <w:rFonts w:ascii="Traditional Arabic" w:hAnsi="Traditional Arabic" w:cs="Simplified Arabic"/>
          <w:sz w:val="32"/>
          <w:szCs w:val="32"/>
        </w:rPr>
      </w:pPr>
      <w:r w:rsidRPr="00CE3218">
        <w:rPr>
          <w:rFonts w:ascii="Traditional Arabic" w:hAnsi="Traditional Arabic" w:cs="Simplified Arabic"/>
          <w:sz w:val="32"/>
          <w:szCs w:val="32"/>
          <w:rtl/>
        </w:rPr>
        <w:t>هل أثر الإنضمام لإتفاقيتي الشراكة المصرية الأوروبية، منطقة التجارة الحرة العربية الكبرى على مستويات الإستثمارات الأجنبية المباشرة في مصر مقارنة بالفترة ما قبل تطبيقهما؟.</w:t>
      </w:r>
    </w:p>
    <w:p w:rsidR="002B2AE8" w:rsidRPr="00CE3218" w:rsidRDefault="002B2AE8" w:rsidP="0014338A">
      <w:pPr>
        <w:pStyle w:val="ListParagraph"/>
        <w:numPr>
          <w:ilvl w:val="0"/>
          <w:numId w:val="3"/>
        </w:numPr>
        <w:bidi/>
        <w:spacing w:after="0" w:line="240" w:lineRule="auto"/>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 xml:space="preserve">هل تساهم اتفاقية منطقة التجارة الحرة الإفريقية الثلاثية في علاج الخلل فى الميزان التجارى المصرى، وزيادة مستويات الإستثمارات الأجنبية المباشرة في مصر؟.   </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وتحاول هذه الدراسة الإجابة على التساؤلات السابقة استناداً إلى الإطار النظرى والواقع التطبيقى للبيانات المتاحة خلال فترة الدراسة.</w:t>
      </w:r>
    </w:p>
    <w:p w:rsidR="002B2AE8" w:rsidRPr="00CE3218" w:rsidRDefault="002B2AE8" w:rsidP="00F27E6D">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lastRenderedPageBreak/>
        <w:t>أهداف الدراسة</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sz w:val="32"/>
          <w:szCs w:val="32"/>
          <w:rtl/>
        </w:rPr>
        <w:t>تناول أسس الإتفاقيات التجارية ودوافعها وتأثيرها على اقتصاديات الدول بالإضافة لعرض أهم الإتفاقيات التجارية التي أبرمتها مصر خلال السنوات الماضية</w:t>
      </w:r>
      <w:r w:rsidRPr="00CE3218">
        <w:rPr>
          <w:rFonts w:ascii="Traditional Arabic" w:hAnsi="Traditional Arabic" w:cs="Simplified Arabic"/>
          <w:sz w:val="32"/>
          <w:szCs w:val="32"/>
        </w:rPr>
        <w:t>.</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rPr>
      </w:pPr>
      <w:r w:rsidRPr="00CE3218">
        <w:rPr>
          <w:rFonts w:ascii="Traditional Arabic" w:hAnsi="Traditional Arabic" w:cs="Simplified Arabic"/>
          <w:sz w:val="32"/>
          <w:szCs w:val="32"/>
          <w:rtl/>
        </w:rPr>
        <w:t>دراسة مدى قدرة الإقتصاد المصري على الاستفادة من الفرص والمميزات التي توفرها الإتفاقات التجارية</w:t>
      </w:r>
      <w:r w:rsidRPr="00CE3218">
        <w:rPr>
          <w:rFonts w:ascii="Traditional Arabic" w:hAnsi="Traditional Arabic" w:cs="Simplified Arabic"/>
          <w:sz w:val="32"/>
          <w:szCs w:val="32"/>
        </w:rPr>
        <w:t>.</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صياغة توصيات تمكن الاقتصاد المصري من تحقيق أقصى استفادة من </w:t>
      </w:r>
      <w:r w:rsidRPr="00CE3218">
        <w:rPr>
          <w:rFonts w:ascii="Traditional Arabic" w:hAnsi="Traditional Arabic" w:cs="Simplified Arabic"/>
          <w:sz w:val="32"/>
          <w:szCs w:val="32"/>
          <w:rtl/>
        </w:rPr>
        <w:t>الإتفاقات التجارية</w:t>
      </w:r>
      <w:r w:rsidRPr="00CE3218">
        <w:rPr>
          <w:rFonts w:ascii="Traditional Arabic" w:hAnsi="Traditional Arabic" w:cs="Simplified Arabic"/>
          <w:sz w:val="32"/>
          <w:szCs w:val="32"/>
          <w:rtl/>
          <w:lang w:bidi="ar-EG"/>
        </w:rPr>
        <w:t xml:space="preserve"> ومساعدة صانع القرار في اتخاذ القرار الأمثل فيما يتعلق بمثل هذه الإتفاقيات وغيرها من الاتفاقيات المستقبلية. </w:t>
      </w:r>
    </w:p>
    <w:p w:rsidR="002B2AE8" w:rsidRPr="00CE3218" w:rsidRDefault="002B2AE8" w:rsidP="002B2AE8">
      <w:pPr>
        <w:pStyle w:val="ListParagraph"/>
        <w:bidi/>
        <w:spacing w:after="0" w:line="240" w:lineRule="auto"/>
        <w:ind w:left="1004"/>
        <w:jc w:val="mediumKashida"/>
        <w:rPr>
          <w:rFonts w:ascii="Traditional Arabic" w:hAnsi="Traditional Arabic" w:cs="Simplified Arabic"/>
          <w:sz w:val="32"/>
          <w:szCs w:val="32"/>
          <w:lang w:bidi="ar-EG"/>
        </w:rPr>
      </w:pP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أهمية الدراسة</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هناك عدة أسباب دفعتنا الى اختيار هذا الموضوع والبحث فيه والتي نذكر أهمها فيما يلي:</w:t>
      </w:r>
    </w:p>
    <w:p w:rsidR="002B2AE8" w:rsidRPr="00CE3218" w:rsidRDefault="002B2AE8" w:rsidP="0014338A">
      <w:pPr>
        <w:pStyle w:val="ListParagraph"/>
        <w:numPr>
          <w:ilvl w:val="0"/>
          <w:numId w:val="2"/>
        </w:numPr>
        <w:bidi/>
        <w:spacing w:after="0" w:line="240" w:lineRule="auto"/>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الأهمية التي يتضمنها موضوع الإتفاقيات التجارية باعتباره أحد أهم الموضوعات التي تعالج العقبات والمشاكل التي تعاني منها مختلف اقتصاديات الدول.</w:t>
      </w:r>
    </w:p>
    <w:p w:rsidR="002B2AE8" w:rsidRPr="00CE3218" w:rsidRDefault="002B2AE8" w:rsidP="0014338A">
      <w:pPr>
        <w:pStyle w:val="ListParagraph"/>
        <w:numPr>
          <w:ilvl w:val="0"/>
          <w:numId w:val="2"/>
        </w:numPr>
        <w:bidi/>
        <w:spacing w:after="0" w:line="240" w:lineRule="auto"/>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اعتقاد الباحث ان الإتفاقيات التجارية من أنجح المداخل لتحقيق صور متقدمة للتكامل الإقتصادي وانها الأداة المثلى التي فرضت نفسها في حل المشكلات والتحديات الإقتصادية والسياسية والأمنية التي تواجه الدول.</w:t>
      </w:r>
    </w:p>
    <w:p w:rsidR="002B2AE8" w:rsidRPr="00CE3218" w:rsidRDefault="002B2AE8" w:rsidP="0014338A">
      <w:pPr>
        <w:pStyle w:val="ListParagraph"/>
        <w:numPr>
          <w:ilvl w:val="0"/>
          <w:numId w:val="2"/>
        </w:numPr>
        <w:bidi/>
        <w:spacing w:after="0" w:line="240" w:lineRule="auto"/>
        <w:jc w:val="mediumKashida"/>
        <w:rPr>
          <w:rFonts w:ascii="Traditional Arabic" w:hAnsi="Traditional Arabic" w:cs="Simplified Arabic"/>
          <w:sz w:val="32"/>
          <w:szCs w:val="32"/>
        </w:rPr>
      </w:pPr>
      <w:r w:rsidRPr="00CE3218">
        <w:rPr>
          <w:rFonts w:ascii="Traditional Arabic" w:hAnsi="Traditional Arabic" w:cs="Simplified Arabic"/>
          <w:sz w:val="32"/>
          <w:szCs w:val="32"/>
          <w:rtl/>
        </w:rPr>
        <w:t xml:space="preserve">يعتبر الإتحاد الأوروبي أحد أهم الشركاء الإقتصاديين لمصر بين التكتلات الإقتصادية العالمية وفقا لمؤشرات التجارة الخارجية والإستثمارات المباشرة، حيث يستأثر وحده على ما يقرب من ثلث حجم التجارة الخارجية المصرية، فضلا عن الوزن النسبي </w:t>
      </w:r>
      <w:r w:rsidRPr="00CE3218">
        <w:rPr>
          <w:rFonts w:ascii="Traditional Arabic" w:hAnsi="Traditional Arabic" w:cs="Simplified Arabic"/>
          <w:sz w:val="32"/>
          <w:szCs w:val="32"/>
          <w:rtl/>
        </w:rPr>
        <w:lastRenderedPageBreak/>
        <w:t>الكبير لإستثماراته المباشرة لإجمالي الإستثمارات الأجنبية المباشرة داخل مصر.</w:t>
      </w:r>
    </w:p>
    <w:p w:rsidR="002B2AE8" w:rsidRPr="00CE3218" w:rsidRDefault="002B2AE8" w:rsidP="0014338A">
      <w:pPr>
        <w:pStyle w:val="ListParagraph"/>
        <w:numPr>
          <w:ilvl w:val="0"/>
          <w:numId w:val="2"/>
        </w:numPr>
        <w:bidi/>
        <w:spacing w:after="0" w:line="240" w:lineRule="auto"/>
        <w:jc w:val="mediumKashida"/>
        <w:rPr>
          <w:rFonts w:ascii="Traditional Arabic" w:hAnsi="Traditional Arabic" w:cs="Simplified Arabic"/>
          <w:sz w:val="32"/>
          <w:szCs w:val="32"/>
        </w:rPr>
      </w:pPr>
      <w:r w:rsidRPr="00CE3218">
        <w:rPr>
          <w:rFonts w:ascii="Traditional Arabic" w:hAnsi="Traditional Arabic" w:cs="Simplified Arabic"/>
          <w:sz w:val="32"/>
          <w:szCs w:val="32"/>
          <w:rtl/>
        </w:rPr>
        <w:t>يفترض أن اتفاقية منطقة التجارة الحرة العربية الكبرى قوة دافعة نحو التكامل الإقتصادي العربي.</w:t>
      </w:r>
    </w:p>
    <w:p w:rsidR="002B2AE8" w:rsidRPr="00CE3218" w:rsidRDefault="002B2AE8" w:rsidP="0014338A">
      <w:pPr>
        <w:pStyle w:val="ListParagraph"/>
        <w:numPr>
          <w:ilvl w:val="0"/>
          <w:numId w:val="2"/>
        </w:numPr>
        <w:bidi/>
        <w:spacing w:after="0" w:line="240" w:lineRule="auto"/>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تعكس اتفاقية منطقة التجارة الحرة الإفريقية الثلاثية الإهتمام المصري نحو تطوير المسار التكاملي للإقتصاد المصري في الإطار الإفريقي العام.</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rPr>
      </w:pPr>
      <w:r w:rsidRPr="00CE3218">
        <w:rPr>
          <w:rFonts w:ascii="Traditional Arabic" w:hAnsi="Traditional Arabic" w:cs="Simplified Arabic"/>
          <w:sz w:val="32"/>
          <w:szCs w:val="32"/>
          <w:rtl/>
        </w:rPr>
        <w:t>ومن هنا تأتي أهمية الدراسة بتسليط الضوء على ما افرزته الإتفاقات التجارية من تأثير على الإقتصاد المصري في جوانبه المختلفة بحيث تكون مرجعا لتمكين الاقتصاد المصري من تحقيق أقصى استفادة منها ومساعدة صانع القرار في اتخاذ القرار الأمثل فيما يتعلق بمثل هذه الإتفاقيات وغيرها من الإتفاقيات المستقبلية.</w:t>
      </w: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منهجية الدراسة</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للإجابة على اشكالية البحث فقد تم الإعتماد على المنهج الإستدلالي فقد استخدم حيث تم جمع البيانات والمعلومات وتحليلها بما يساعد في الحكم على ما اذا كانت </w:t>
      </w:r>
      <w:r w:rsidRPr="00CE3218">
        <w:rPr>
          <w:rFonts w:ascii="Traditional Arabic" w:hAnsi="Traditional Arabic" w:cs="Simplified Arabic"/>
          <w:sz w:val="32"/>
          <w:szCs w:val="32"/>
          <w:rtl/>
        </w:rPr>
        <w:t>الإتفاقات التجارية</w:t>
      </w:r>
      <w:r w:rsidRPr="00CE3218">
        <w:rPr>
          <w:rFonts w:ascii="Traditional Arabic" w:hAnsi="Traditional Arabic" w:cs="Simplified Arabic"/>
          <w:sz w:val="32"/>
          <w:szCs w:val="32"/>
          <w:rtl/>
          <w:lang w:bidi="ar-EG"/>
        </w:rPr>
        <w:t xml:space="preserve"> ذات أثر ايجابي على الاقتصاد المصري، كما يساهم في استخلاص النتائج التي تساعد على تحقيق أقصى استفادة منها ومساعدة صانع القرار في اتخاذ القرار الأمثل فيما يتعلق بمثل هذه الاتفاقيات وغيرها من الاتفاقيات المستقبلية.</w:t>
      </w: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مصادر البيانات</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وزارة التجارة والصناعة</w:t>
      </w:r>
      <w:r w:rsidRPr="00CE3218">
        <w:rPr>
          <w:rFonts w:ascii="Traditional Arabic" w:hAnsi="Traditional Arabic" w:cs="Simplified Arabic" w:hint="cs"/>
          <w:sz w:val="32"/>
          <w:szCs w:val="32"/>
          <w:rtl/>
          <w:lang w:bidi="ar-EG"/>
        </w:rPr>
        <w:t>.</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وزارة المالية</w:t>
      </w:r>
      <w:r w:rsidRPr="00CE3218">
        <w:rPr>
          <w:rFonts w:ascii="Traditional Arabic" w:hAnsi="Traditional Arabic" w:cs="Simplified Arabic" w:hint="cs"/>
          <w:sz w:val="32"/>
          <w:szCs w:val="32"/>
          <w:rtl/>
          <w:lang w:bidi="ar-EG"/>
        </w:rPr>
        <w:t>.</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الجهاز المركزي للتعبئة العامة والاحصاء</w:t>
      </w:r>
      <w:r w:rsidRPr="00CE3218">
        <w:rPr>
          <w:rFonts w:ascii="Traditional Arabic" w:hAnsi="Traditional Arabic" w:cs="Simplified Arabic" w:hint="cs"/>
          <w:sz w:val="32"/>
          <w:szCs w:val="32"/>
          <w:rtl/>
          <w:lang w:bidi="ar-EG"/>
        </w:rPr>
        <w:t>.</w:t>
      </w:r>
    </w:p>
    <w:p w:rsidR="002B2AE8" w:rsidRPr="00CE3218" w:rsidRDefault="002B2AE8" w:rsidP="0014338A">
      <w:pPr>
        <w:pStyle w:val="ListParagraph"/>
        <w:numPr>
          <w:ilvl w:val="0"/>
          <w:numId w:val="1"/>
        </w:numPr>
        <w:bidi/>
        <w:spacing w:after="0" w:line="240" w:lineRule="auto"/>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مركز المعلومات ودعم اتخاذ القرار بمجلس الوزراء</w:t>
      </w:r>
      <w:r w:rsidRPr="00CE3218">
        <w:rPr>
          <w:rFonts w:ascii="Traditional Arabic" w:hAnsi="Traditional Arabic" w:cs="Simplified Arabic" w:hint="cs"/>
          <w:sz w:val="32"/>
          <w:szCs w:val="32"/>
          <w:rtl/>
          <w:lang w:bidi="ar-EG"/>
        </w:rPr>
        <w:t>.</w:t>
      </w:r>
    </w:p>
    <w:p w:rsidR="002B2AE8" w:rsidRPr="00CE3218" w:rsidRDefault="002B2AE8" w:rsidP="0014338A">
      <w:pPr>
        <w:pStyle w:val="FootnoteText"/>
        <w:numPr>
          <w:ilvl w:val="0"/>
          <w:numId w:val="1"/>
        </w:numPr>
        <w:bidi/>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الهيئة العامة للإستثمار والمناطق الحرة، قطاع مركز المعلومات والتوثيق.</w:t>
      </w:r>
    </w:p>
    <w:p w:rsidR="002B2AE8" w:rsidRPr="00CE3218" w:rsidRDefault="002B2AE8" w:rsidP="0014338A">
      <w:pPr>
        <w:pStyle w:val="FootnoteText"/>
        <w:numPr>
          <w:ilvl w:val="0"/>
          <w:numId w:val="1"/>
        </w:numPr>
        <w:bidi/>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البنك المركزي المصري.</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b/>
          <w:bCs/>
          <w:sz w:val="28"/>
          <w:szCs w:val="28"/>
          <w:rtl/>
        </w:rPr>
      </w:pPr>
      <w:r w:rsidRPr="00CE3218">
        <w:rPr>
          <w:rFonts w:ascii="Traditional Arabic" w:hAnsi="Traditional Arabic" w:cs="Simplified Arabic"/>
          <w:sz w:val="32"/>
          <w:szCs w:val="32"/>
          <w:rtl/>
          <w:lang w:bidi="ar-EG"/>
        </w:rPr>
        <w:t>صندوق النقد الدولي – احصاءات اتجاهات التجارة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b/>
          <w:bCs/>
          <w:sz w:val="28"/>
          <w:szCs w:val="28"/>
          <w:rtl/>
        </w:rPr>
        <w:t>(</w:t>
      </w:r>
      <w:r w:rsidRPr="00CE3218">
        <w:rPr>
          <w:rFonts w:ascii="Traditional Arabic" w:hAnsi="Traditional Arabic" w:cs="Simplified Arabic"/>
          <w:b/>
          <w:bCs/>
          <w:sz w:val="28"/>
          <w:szCs w:val="28"/>
        </w:rPr>
        <w:t>Direction of trade statistics</w:t>
      </w:r>
      <w:r w:rsidRPr="00CE3218">
        <w:rPr>
          <w:rFonts w:ascii="Traditional Arabic" w:hAnsi="Traditional Arabic" w:cs="Simplified Arabic"/>
          <w:b/>
          <w:bCs/>
          <w:sz w:val="28"/>
          <w:szCs w:val="28"/>
          <w:rtl/>
        </w:rPr>
        <w:t>)</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sz w:val="32"/>
          <w:szCs w:val="32"/>
          <w:rtl/>
          <w:lang w:bidi="ar-EG"/>
        </w:rPr>
        <w:t>البنك الدولي – مؤشرات التنمية في العالم</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b/>
          <w:bCs/>
          <w:sz w:val="28"/>
          <w:szCs w:val="28"/>
          <w:rtl/>
        </w:rPr>
        <w:t>(</w:t>
      </w:r>
      <w:r w:rsidRPr="00CE3218">
        <w:rPr>
          <w:rFonts w:ascii="Traditional Arabic" w:hAnsi="Traditional Arabic" w:cs="Simplified Arabic"/>
          <w:b/>
          <w:bCs/>
          <w:sz w:val="28"/>
          <w:szCs w:val="28"/>
        </w:rPr>
        <w:t>World development indicators</w:t>
      </w:r>
      <w:r w:rsidRPr="00CE3218">
        <w:rPr>
          <w:rFonts w:ascii="Traditional Arabic" w:hAnsi="Traditional Arabic" w:cs="Simplified Arabic"/>
          <w:b/>
          <w:bCs/>
          <w:sz w:val="28"/>
          <w:szCs w:val="28"/>
          <w:rtl/>
        </w:rPr>
        <w:t>)</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sz w:val="32"/>
          <w:szCs w:val="32"/>
          <w:rtl/>
        </w:rPr>
      </w:pPr>
      <w:r w:rsidRPr="00CE3218">
        <w:rPr>
          <w:rFonts w:ascii="Traditional Arabic" w:hAnsi="Traditional Arabic" w:cs="Simplified Arabic"/>
          <w:sz w:val="32"/>
          <w:szCs w:val="32"/>
          <w:rtl/>
          <w:lang w:bidi="ar-EG"/>
        </w:rPr>
        <w:t>منظمة التجارة العالمية – تقرير التجارة العالمية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b/>
          <w:bCs/>
          <w:sz w:val="28"/>
          <w:szCs w:val="28"/>
          <w:rtl/>
        </w:rPr>
        <w:t>(</w:t>
      </w:r>
      <w:r w:rsidRPr="00CE3218">
        <w:rPr>
          <w:rFonts w:ascii="Traditional Arabic" w:hAnsi="Traditional Arabic" w:cs="Simplified Arabic"/>
          <w:b/>
          <w:bCs/>
          <w:sz w:val="28"/>
          <w:szCs w:val="28"/>
        </w:rPr>
        <w:t>World trade report</w:t>
      </w:r>
      <w:r w:rsidRPr="00CE3218">
        <w:rPr>
          <w:rFonts w:ascii="Traditional Arabic" w:hAnsi="Traditional Arabic" w:cs="Simplified Arabic"/>
          <w:b/>
          <w:bCs/>
          <w:sz w:val="28"/>
          <w:szCs w:val="28"/>
          <w:rtl/>
        </w:rPr>
        <w:t>)</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b/>
          <w:bCs/>
          <w:sz w:val="28"/>
          <w:szCs w:val="28"/>
          <w:rtl/>
        </w:rPr>
      </w:pPr>
      <w:r w:rsidRPr="00CE3218">
        <w:rPr>
          <w:rFonts w:ascii="Traditional Arabic" w:hAnsi="Traditional Arabic" w:cs="Simplified Arabic"/>
          <w:sz w:val="32"/>
          <w:szCs w:val="32"/>
          <w:rtl/>
          <w:lang w:bidi="ar-EG"/>
        </w:rPr>
        <w:t>منظمة التجارة العالمية – احصاءات التجارة الدولية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b/>
          <w:bCs/>
          <w:sz w:val="28"/>
          <w:szCs w:val="28"/>
          <w:rtl/>
        </w:rPr>
        <w:t>(</w:t>
      </w:r>
      <w:r w:rsidRPr="00CE3218">
        <w:rPr>
          <w:rFonts w:ascii="Traditional Arabic" w:hAnsi="Traditional Arabic" w:cs="Simplified Arabic"/>
          <w:b/>
          <w:bCs/>
          <w:sz w:val="28"/>
          <w:szCs w:val="28"/>
        </w:rPr>
        <w:t>International trade statistics</w:t>
      </w:r>
      <w:r w:rsidRPr="00CE3218">
        <w:rPr>
          <w:rFonts w:ascii="Traditional Arabic" w:hAnsi="Traditional Arabic" w:cs="Simplified Arabic"/>
          <w:b/>
          <w:bCs/>
          <w:sz w:val="28"/>
          <w:szCs w:val="28"/>
          <w:rtl/>
        </w:rPr>
        <w:t>)</w:t>
      </w:r>
    </w:p>
    <w:p w:rsidR="002B2AE8" w:rsidRPr="00CE3218" w:rsidRDefault="002B2AE8" w:rsidP="0014338A">
      <w:pPr>
        <w:pStyle w:val="ListParagraph"/>
        <w:numPr>
          <w:ilvl w:val="0"/>
          <w:numId w:val="1"/>
        </w:numPr>
        <w:bidi/>
        <w:spacing w:after="0" w:line="240" w:lineRule="auto"/>
        <w:jc w:val="lowKashida"/>
        <w:rPr>
          <w:rFonts w:ascii="Traditional Arabic" w:hAnsi="Traditional Arabic" w:cs="Simplified Arabic"/>
          <w:sz w:val="32"/>
          <w:szCs w:val="32"/>
        </w:rPr>
      </w:pPr>
      <w:r w:rsidRPr="00CE3218">
        <w:rPr>
          <w:rFonts w:ascii="Traditional Arabic" w:hAnsi="Traditional Arabic" w:cs="Simplified Arabic"/>
          <w:sz w:val="32"/>
          <w:szCs w:val="32"/>
          <w:rtl/>
          <w:lang w:bidi="ar-EG"/>
        </w:rPr>
        <w:t>الأمم المتحدة</w:t>
      </w:r>
      <w:r w:rsidRPr="00CE3218">
        <w:rPr>
          <w:rFonts w:ascii="Traditional Arabic" w:hAnsi="Traditional Arabic" w:cs="Simplified Arabic" w:hint="cs"/>
          <w:b/>
          <w:bCs/>
          <w:sz w:val="28"/>
          <w:szCs w:val="28"/>
          <w:rtl/>
        </w:rPr>
        <w:t xml:space="preserve"> </w:t>
      </w:r>
      <w:r w:rsidRPr="00CE3218">
        <w:rPr>
          <w:rFonts w:ascii="Traditional Arabic" w:hAnsi="Traditional Arabic" w:cs="Simplified Arabic"/>
          <w:b/>
          <w:bCs/>
          <w:sz w:val="28"/>
          <w:szCs w:val="28"/>
          <w:rtl/>
        </w:rPr>
        <w:t>(</w:t>
      </w:r>
      <w:r w:rsidRPr="00CE3218">
        <w:rPr>
          <w:rFonts w:ascii="Traditional Arabic" w:hAnsi="Traditional Arabic" w:cs="Simplified Arabic"/>
          <w:b/>
          <w:bCs/>
          <w:sz w:val="28"/>
          <w:szCs w:val="28"/>
        </w:rPr>
        <w:t>Trade map</w:t>
      </w:r>
      <w:r w:rsidRPr="00CE3218">
        <w:rPr>
          <w:rFonts w:ascii="Traditional Arabic" w:hAnsi="Traditional Arabic" w:cs="Simplified Arabic"/>
          <w:b/>
          <w:bCs/>
          <w:sz w:val="28"/>
          <w:szCs w:val="28"/>
          <w:rtl/>
        </w:rPr>
        <w:t>)</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lang w:bidi="ar-EG"/>
        </w:rPr>
      </w:pPr>
    </w:p>
    <w:p w:rsidR="002B2AE8" w:rsidRPr="00CE3218" w:rsidRDefault="002B2AE8" w:rsidP="002B2AE8">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حدود الدراسة</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من أجل حصر مشكلة الدراسة وبلوغ الأهداف المرجوة منها تم تحديد ابعاد الدراسة متمثلة في اطارين مكاني وزماني، ففي الاطار المكاني تركز هذه الدراسة على الاقتصاد المصري في ظل أهم الاتفاقيات التجارية التي ابرمتها مصر، أما الاطار الزمني فهو دراسة هذه </w:t>
      </w:r>
      <w:r w:rsidRPr="00CE3218">
        <w:rPr>
          <w:rFonts w:ascii="Traditional Arabic" w:hAnsi="Traditional Arabic" w:cs="Simplified Arabic"/>
          <w:sz w:val="32"/>
          <w:szCs w:val="32"/>
          <w:rtl/>
        </w:rPr>
        <w:t xml:space="preserve">الإتفاقات </w:t>
      </w:r>
      <w:r w:rsidRPr="00CE3218">
        <w:rPr>
          <w:rFonts w:ascii="Traditional Arabic" w:hAnsi="Traditional Arabic" w:cs="Simplified Arabic"/>
          <w:sz w:val="32"/>
          <w:szCs w:val="32"/>
          <w:rtl/>
          <w:lang w:bidi="ar-EG"/>
        </w:rPr>
        <w:t>قبل وبعد دخولها حيز النفاذ وذلك خلال الفترة</w:t>
      </w:r>
      <w:r w:rsidR="006253FE">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ما بين 2001-2016.</w:t>
      </w:r>
    </w:p>
    <w:p w:rsidR="002B2AE8" w:rsidRPr="00CE3218" w:rsidRDefault="002B2AE8" w:rsidP="002B2AE8">
      <w:pPr>
        <w:bidi/>
        <w:spacing w:after="0" w:line="240" w:lineRule="auto"/>
        <w:contextualSpacing/>
        <w:jc w:val="mediumKashida"/>
        <w:rPr>
          <w:rFonts w:ascii="Traditional Arabic" w:hAnsi="Traditional Arabic" w:cs="Simplified Arabic"/>
          <w:b/>
          <w:bCs/>
          <w:sz w:val="32"/>
          <w:szCs w:val="32"/>
          <w:u w:val="single"/>
          <w:rtl/>
          <w:lang w:bidi="ar-EG"/>
        </w:rPr>
      </w:pPr>
    </w:p>
    <w:p w:rsidR="002B2AE8" w:rsidRPr="00CE3218" w:rsidRDefault="00CE3218" w:rsidP="002B2AE8">
      <w:pPr>
        <w:bidi/>
        <w:spacing w:after="0" w:line="240" w:lineRule="auto"/>
        <w:contextualSpacing/>
        <w:jc w:val="mediumKashida"/>
        <w:rPr>
          <w:rFonts w:ascii="Traditional Arabic" w:hAnsi="Traditional Arabic" w:cs="SKR HEAD1"/>
          <w:b/>
          <w:bCs/>
          <w:sz w:val="32"/>
          <w:szCs w:val="32"/>
          <w:u w:val="single"/>
          <w:rtl/>
          <w:lang w:bidi="ar-EG"/>
        </w:rPr>
      </w:pPr>
      <w:r>
        <w:rPr>
          <w:rFonts w:ascii="Traditional Arabic" w:hAnsi="Traditional Arabic" w:cs="SKR HEAD1" w:hint="cs"/>
          <w:b/>
          <w:bCs/>
          <w:sz w:val="32"/>
          <w:szCs w:val="32"/>
          <w:u w:val="single"/>
          <w:rtl/>
          <w:lang w:bidi="ar-EG"/>
        </w:rPr>
        <w:t>هيكل</w:t>
      </w:r>
      <w:r w:rsidR="002B2AE8" w:rsidRPr="00CE3218">
        <w:rPr>
          <w:rFonts w:ascii="Traditional Arabic" w:hAnsi="Traditional Arabic" w:cs="SKR HEAD1"/>
          <w:b/>
          <w:bCs/>
          <w:sz w:val="32"/>
          <w:szCs w:val="32"/>
          <w:u w:val="single"/>
          <w:rtl/>
          <w:lang w:bidi="ar-EG"/>
        </w:rPr>
        <w:t xml:space="preserve"> الدراسة</w:t>
      </w:r>
    </w:p>
    <w:p w:rsidR="002B2AE8" w:rsidRPr="00CE3218" w:rsidRDefault="002B2AE8" w:rsidP="002B2AE8">
      <w:pPr>
        <w:bidi/>
        <w:spacing w:after="0" w:line="240" w:lineRule="auto"/>
        <w:ind w:left="284"/>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تقوم الدراسة بتسليط الضوء على ما افرزته أهم الإتفاقيات التجارية التي عقدتها مصر من تأثير على الإقتصاد المصري في جوانبه المختلفة، وتتألف الدراسة من أربعة فصول رئيسية حيث يستعرض الفصل الأول الإطار النظري للإتفاقيات التجارية من حيث مفهومها </w:t>
      </w:r>
      <w:r w:rsidRPr="00CE3218">
        <w:rPr>
          <w:rFonts w:ascii="Traditional Arabic" w:hAnsi="Traditional Arabic" w:cs="Simplified Arabic"/>
          <w:sz w:val="32"/>
          <w:szCs w:val="32"/>
          <w:rtl/>
          <w:lang w:bidi="ar-EG"/>
        </w:rPr>
        <w:lastRenderedPageBreak/>
        <w:t xml:space="preserve">وأنواعها و الأسباب التي تدفع الدول نحو عقدها وتأثيرها على البنية الإقتصادية ومحددات الدخول فيها بالإضافة الى أهم الإتفاقيات التجارية التي عقدتها مصر، بينما يتناول الفصل الثاني اتفاقية الشراكة المصرية الأوروبية من حيث تطور العلاقات المصرية الأوروبية والإطار العام للإتفاقية وأهدافها ومزاياها فضلا عن التعرف علي طبيعة العلاقات الإقتصادية بين مصر والاتحاد الأوروبي في اطار الإتفاقية من خلال استعراض علاقات التبادل التجاري بين الطرفين وكذلك حجم الإسثمارات الأوروبية المباشرة في مصر من خلال التحليل المقارن للفترات السابقة لدخول الاتفاقية حيز التنفيذ بالفترات اللاحقة لها، بالإضافة الى دراسة تداعيات خروج بريطانيا من الاتحاد الأوروبي على العلاقات الاقتصادية بين مصر والاتحاد الأوروبي في اطار الإتفاقية، وجاء الفصل الثالث ليتناول منطقة التجارة الحرة العربية الكبرى من حيث تطور العلاقات المصرية العربية والإطار العام للإتفاقية وأهدافها ومزاياها بالإضافة الى التعرف علي طبيعة العلاقات الإقتصادية بين مصر والدول العربية في اطار الإتفاقية من خلال استعراض علاقات التبادل التجاري بين الطرفين وكذلك حجم الإسثمارات العربية المباشرة في مصر من خلال التحليل المقارن للفترات السابقة لدخول الاتفاقية حيز التنفيذ بالفترات اللاحقة لها، ويستعرض الفصل الرابع اتفاقية منطقة التجارة الحرة الإفريقية الثلاثية من خلال القاء الضوء على تطور العلاقات الاقتصادية بين مصر والتكتلات الثلاث الموقعة على الإتفاقية (السوق المشتركة للشرق والجنوب الإفريقي، الجماعة الإنمائية للجنوب الإفريقي، تجمع شرق افريقيا) فضلا عن الإطار العام والقواعد الأساسية لهذه الاتفاقية والأهداف المنوطة بها بالإضافة الى تسليط الضوء علي المؤشرات </w:t>
      </w:r>
      <w:r w:rsidRPr="00CE3218">
        <w:rPr>
          <w:rFonts w:ascii="Traditional Arabic" w:hAnsi="Traditional Arabic" w:cs="Simplified Arabic"/>
          <w:sz w:val="32"/>
          <w:szCs w:val="32"/>
          <w:rtl/>
          <w:lang w:bidi="ar-EG"/>
        </w:rPr>
        <w:lastRenderedPageBreak/>
        <w:t xml:space="preserve">الرئيسية للتجارة الخارجية المصرية مع تجمعات الإتفاقية خلال فترة الدراسة، وتختتم الدراسة بالنتائج والتوصيات.    </w:t>
      </w:r>
    </w:p>
    <w:p w:rsidR="00F27E6D" w:rsidRPr="00CE3218" w:rsidRDefault="00F27E6D" w:rsidP="002B2AE8">
      <w:pPr>
        <w:bidi/>
        <w:spacing w:after="0" w:line="240" w:lineRule="auto"/>
        <w:contextualSpacing/>
        <w:jc w:val="mediumKashida"/>
        <w:rPr>
          <w:rFonts w:ascii="Traditional Arabic" w:hAnsi="Traditional Arabic" w:cs="SKR HEAD1"/>
          <w:b/>
          <w:bCs/>
          <w:sz w:val="32"/>
          <w:szCs w:val="32"/>
          <w:u w:val="single"/>
          <w:rtl/>
          <w:lang w:bidi="ar-EG"/>
        </w:rPr>
      </w:pPr>
    </w:p>
    <w:p w:rsidR="002B2AE8" w:rsidRPr="00CE3218" w:rsidRDefault="002B2AE8" w:rsidP="00F27E6D">
      <w:pPr>
        <w:bidi/>
        <w:spacing w:after="0" w:line="240" w:lineRule="auto"/>
        <w:contextualSpacing/>
        <w:jc w:val="mediumKashida"/>
        <w:rPr>
          <w:rFonts w:ascii="Traditional Arabic" w:hAnsi="Traditional Arabic" w:cs="SKR HEAD1"/>
          <w:b/>
          <w:bCs/>
          <w:sz w:val="32"/>
          <w:szCs w:val="32"/>
          <w:u w:val="single"/>
          <w:rtl/>
          <w:lang w:bidi="ar-EG"/>
        </w:rPr>
      </w:pPr>
      <w:r w:rsidRPr="00CE3218">
        <w:rPr>
          <w:rFonts w:ascii="Traditional Arabic" w:hAnsi="Traditional Arabic" w:cs="SKR HEAD1"/>
          <w:b/>
          <w:bCs/>
          <w:sz w:val="32"/>
          <w:szCs w:val="32"/>
          <w:u w:val="single"/>
          <w:rtl/>
          <w:lang w:bidi="ar-EG"/>
        </w:rPr>
        <w:t>الدراسات السابقة</w:t>
      </w:r>
    </w:p>
    <w:p w:rsidR="0076200D" w:rsidRPr="00CE3218" w:rsidRDefault="0076200D" w:rsidP="0076200D">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تناولت العديد من الدراسات والأبحاث السابقة بعض النقاط ذات الصلة بموضوع الدراسة مثل  تطور معدلات التبادل التجاري في اطار الإتفاقات التجارية و</w:t>
      </w:r>
      <w:r w:rsidRPr="00CE3218">
        <w:rPr>
          <w:rFonts w:ascii="Traditional Arabic" w:hAnsi="Traditional Arabic" w:cs="Simplified Arabic" w:hint="cs"/>
          <w:sz w:val="32"/>
          <w:szCs w:val="32"/>
          <w:rtl/>
          <w:lang w:bidi="ar-EG"/>
        </w:rPr>
        <w:t>آ</w:t>
      </w:r>
      <w:r w:rsidRPr="00CE3218">
        <w:rPr>
          <w:rFonts w:ascii="Traditional Arabic" w:hAnsi="Traditional Arabic" w:cs="Simplified Arabic"/>
          <w:sz w:val="32"/>
          <w:szCs w:val="32"/>
          <w:rtl/>
          <w:lang w:bidi="ar-EG"/>
        </w:rPr>
        <w:t>ثاره علي مستويات النمو الاقتصادي و</w:t>
      </w:r>
      <w:r w:rsidRPr="00CE3218">
        <w:rPr>
          <w:rFonts w:ascii="Traditional Arabic" w:hAnsi="Traditional Arabic" w:cs="Simplified Arabic" w:hint="cs"/>
          <w:sz w:val="32"/>
          <w:szCs w:val="32"/>
          <w:rtl/>
          <w:lang w:bidi="ar-EG"/>
        </w:rPr>
        <w:t>أ</w:t>
      </w:r>
      <w:r w:rsidRPr="00CE3218">
        <w:rPr>
          <w:rFonts w:ascii="Traditional Arabic" w:hAnsi="Traditional Arabic" w:cs="Simplified Arabic"/>
          <w:sz w:val="32"/>
          <w:szCs w:val="32"/>
          <w:rtl/>
          <w:lang w:bidi="ar-EG"/>
        </w:rPr>
        <w:t>ثر تحرير التجارة الخارجية على مستويات النمو الاقتصادي وكذلك أثر الإتفاقات التجارية على اقتصادات الدول وفيما يلي عرضا موجزا لأهم ما تناولته هذه الدراسات والأبحاث:</w:t>
      </w:r>
    </w:p>
    <w:p w:rsidR="0076200D" w:rsidRPr="00CE3218" w:rsidRDefault="0076200D" w:rsidP="0076200D">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صادق رياض</w:t>
      </w:r>
      <w:r w:rsidRPr="00CE3218">
        <w:rPr>
          <w:rFonts w:ascii="Traditional Arabic" w:hAnsi="Traditional Arabic" w:cs="Simplified Arabic" w:hint="cs"/>
          <w:b/>
          <w:bCs/>
          <w:sz w:val="32"/>
          <w:szCs w:val="32"/>
          <w:u w:val="single"/>
          <w:rtl/>
          <w:lang w:bidi="ar-EG"/>
        </w:rPr>
        <w:t xml:space="preserve"> (2002)</w:t>
      </w:r>
      <w:r w:rsidRPr="00CE3218">
        <w:rPr>
          <w:rStyle w:val="FootnoteReference"/>
          <w:rFonts w:ascii="Traditional Arabic" w:hAnsi="Traditional Arabic" w:cs="Simplified Arabic"/>
          <w:b/>
          <w:bCs/>
          <w:sz w:val="32"/>
          <w:szCs w:val="32"/>
          <w:rtl/>
          <w:lang w:bidi="ar-EG"/>
        </w:rPr>
        <w:footnoteReference w:id="1"/>
      </w:r>
      <w:r w:rsidRPr="00CE3218">
        <w:rPr>
          <w:rFonts w:ascii="Traditional Arabic" w:hAnsi="Traditional Arabic" w:cs="Simplified Arabic" w:hint="cs"/>
          <w:sz w:val="32"/>
          <w:szCs w:val="32"/>
          <w:rtl/>
          <w:lang w:bidi="ar-EG"/>
        </w:rPr>
        <w:t xml:space="preserve"> </w:t>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تناولت الدراسة تجارة مصر الخارجية مع دول الإتحاد الأوروبي وأثر التفضيلات الممنوحة للصادرات الزراعية المصرية للإتحاد الأوروبي على واقعها الإنتاجي والتصديري، وكانت من أهم النتائج التي توصلت اليها الدراسة ان اتفاقات الجيل الأول تختلف عن اتفاقية المشاركة في أن العلاقة في الحالة الأولى قامت على أساس مانح ومتلقي بينما في الثانية أصبحت علاقة تبادلية بين الطرفين، وأن العوامل المؤثرة على الصادرات المصرية لدول الإتحاد الأوروبي لا تتوقف فقط على الترتيبات التجارية التفضيلية الممنوحة خلال اتفاقية المشاركة لتحرير التجارة بل تمتد لتشمل الترتيبات والتنظيمات والتشريعات التي ارتبطت بمسيرة الإتحاد رأسيا وأفقيا، كما تشير نتائج التجارة الخارجية خلال فترة التفاوض بين مصر ودول الإتحاد الأوروبي الى تذبذب قيمة كل من الصادرات والواردات واتجاه قيمة الصادرات للتزايد والواردات للتناقص وتركز الصادرات والواردات في نصف أسواق دول الإتحاد.</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lastRenderedPageBreak/>
        <w:t xml:space="preserve">دراسة </w:t>
      </w:r>
      <w:r w:rsidRPr="00CE3218">
        <w:rPr>
          <w:rFonts w:ascii="Traditional Arabic" w:hAnsi="Traditional Arabic" w:cs="Simplified Arabic"/>
          <w:b/>
          <w:bCs/>
          <w:sz w:val="32"/>
          <w:szCs w:val="32"/>
          <w:u w:val="single"/>
          <w:rtl/>
          <w:lang w:bidi="ar-EG"/>
        </w:rPr>
        <w:t>سمعان بطرس فرج الله</w:t>
      </w:r>
      <w:r w:rsidRPr="00CE3218">
        <w:rPr>
          <w:rFonts w:ascii="Traditional Arabic" w:hAnsi="Traditional Arabic" w:cs="Simplified Arabic" w:hint="cs"/>
          <w:b/>
          <w:bCs/>
          <w:sz w:val="32"/>
          <w:szCs w:val="32"/>
          <w:u w:val="single"/>
          <w:rtl/>
          <w:lang w:bidi="ar-EG"/>
        </w:rPr>
        <w:t xml:space="preserve"> (2002)</w:t>
      </w:r>
      <w:r w:rsidRPr="00CE3218">
        <w:rPr>
          <w:rStyle w:val="FootnoteReference"/>
          <w:rFonts w:ascii="Traditional Arabic" w:hAnsi="Traditional Arabic" w:cs="Simplified Arabic"/>
          <w:b/>
          <w:bCs/>
          <w:sz w:val="32"/>
          <w:szCs w:val="32"/>
          <w:rtl/>
          <w:lang w:bidi="ar-EG"/>
        </w:rPr>
        <w:footnoteReference w:id="2"/>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تؤكد الدراسة على ظاهرة عدم التكافؤ بين مصر ودول الإتحاد الأوروبي حيث أن نمط العلاقات الاقتصادية القائمة حاليا بين مصر ودول الاتحاد الأوروبي، شأنه في ذلك شأن نمط العلاقات بين الدول النامية والدول المتقدمة بصفة عامة يتسم بعدم التوازن فهي علاقات بين دول غير متكافئة، ولكن هذه الدراسة تحذر من الدعوة لتنويع تجارة مصر الخارجية للحد من التركيز القائم على السوق الأوروبية، وترى أن المشكلة الحقيقية بالنسبة لمصر ليست المفاضلة بين مختلف الأسواق العالمية، ولكنها تتعلق أساسا برفع القدرة التنافسية للاقتصاد المصري، وهو ما يحتاج إلى تنفيذ خطط جدية لإعادة هيكلة وتحديث الاقتصاد المصري في شقيه الصناعي والزراعي.</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ايناس فهمي حسين عبدالله</w:t>
      </w:r>
      <w:r w:rsidRPr="00CE3218">
        <w:rPr>
          <w:rFonts w:ascii="Traditional Arabic" w:hAnsi="Traditional Arabic" w:cs="Simplified Arabic" w:hint="cs"/>
          <w:b/>
          <w:bCs/>
          <w:sz w:val="32"/>
          <w:szCs w:val="32"/>
          <w:u w:val="single"/>
          <w:rtl/>
          <w:lang w:bidi="ar-EG"/>
        </w:rPr>
        <w:t xml:space="preserve"> (2003)</w:t>
      </w:r>
      <w:r w:rsidRPr="00CE3218">
        <w:rPr>
          <w:rStyle w:val="FootnoteReference"/>
          <w:rFonts w:ascii="Traditional Arabic" w:hAnsi="Traditional Arabic" w:cs="Simplified Arabic"/>
          <w:b/>
          <w:bCs/>
          <w:sz w:val="32"/>
          <w:szCs w:val="32"/>
          <w:rtl/>
          <w:lang w:bidi="ar-EG"/>
        </w:rPr>
        <w:footnoteReference w:id="3"/>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هدفت الدراسة الى تحديد الآثار الإيجابية والسلبية لتعدد الإنضمام الى اتفاقيات مناطق التجارة الحرة على الصادرات وتحديد الإصلاحات اللازمة لتعظيم الإستفادة من هذا التعدد حيث تناولت تحليلا لأهم إتفاقيات مناطق التجارة الحرة (منطقة التجارة الحرة العربية الكبرى – الشراكة المصرية الأوروبية - السوق المشتركة للشرق والجنوب الإفريقي)، وقد توصلت الدراسة الى أن تحليل الآثار قصيرة الأجل للإتفاقيات يدفعنا نحو قبول الإنضمام الى منطقة التجارة الحرة العربية الكبرى وأيضا اتفاقية السوق المشتركة للشرق والجنوب الإفريقي مع وجود مخاوف من عدم قدرة دولها على سداد قيمة وارداتها خاصة لأن معظم دولها تعاني من عدم إستقرار داخلي أما اتفاقية الشراكة المصرية الأوروبية فإن المنافع المتولدة عنها في </w:t>
      </w:r>
      <w:r w:rsidRPr="00CE3218">
        <w:rPr>
          <w:rFonts w:ascii="Traditional Arabic" w:hAnsi="Traditional Arabic" w:cs="Simplified Arabic"/>
          <w:sz w:val="32"/>
          <w:szCs w:val="32"/>
          <w:rtl/>
          <w:lang w:bidi="ar-EG"/>
        </w:rPr>
        <w:lastRenderedPageBreak/>
        <w:t>الأجل القصير محل شك، كما أن انضمام مصر الى عدة اتفاقيات تكامل اقليمي يعتبر من أكبر الحوافز للإستثمار بها حيث تضمن بذلك النفاذ الى السوق الإقليمي والوصول الى أكبر عدد من المستهلكين.</w:t>
      </w:r>
    </w:p>
    <w:p w:rsidR="0076200D" w:rsidRPr="00CE3218" w:rsidRDefault="0076200D" w:rsidP="0076200D">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علي سليمان</w:t>
      </w:r>
      <w:r w:rsidRPr="00CE3218">
        <w:rPr>
          <w:rFonts w:ascii="Traditional Arabic" w:hAnsi="Traditional Arabic" w:cs="Simplified Arabic" w:hint="cs"/>
          <w:b/>
          <w:bCs/>
          <w:sz w:val="32"/>
          <w:szCs w:val="32"/>
          <w:u w:val="single"/>
          <w:rtl/>
          <w:lang w:bidi="ar-EG"/>
        </w:rPr>
        <w:t xml:space="preserve"> (2005)</w:t>
      </w:r>
      <w:r w:rsidRPr="00CE3218">
        <w:rPr>
          <w:rFonts w:ascii="Traditional Arabic" w:hAnsi="Traditional Arabic" w:cs="Simplified Arabic" w:hint="cs"/>
          <w:sz w:val="32"/>
          <w:szCs w:val="32"/>
          <w:rtl/>
          <w:lang w:bidi="ar-EG"/>
        </w:rPr>
        <w:t xml:space="preserve"> </w:t>
      </w:r>
      <w:r w:rsidRPr="00CE3218">
        <w:rPr>
          <w:rStyle w:val="FootnoteReference"/>
          <w:rFonts w:ascii="Traditional Arabic" w:hAnsi="Traditional Arabic" w:cs="Simplified Arabic"/>
          <w:sz w:val="32"/>
          <w:szCs w:val="32"/>
          <w:rtl/>
          <w:lang w:bidi="ar-EG"/>
        </w:rPr>
        <w:footnoteReference w:id="4"/>
      </w:r>
      <w:r w:rsidRPr="00CE3218">
        <w:rPr>
          <w:rFonts w:ascii="Traditional Arabic" w:hAnsi="Traditional Arabic" w:cs="Simplified Arabic"/>
          <w:sz w:val="32"/>
          <w:szCs w:val="32"/>
          <w:rtl/>
          <w:lang w:bidi="ar-EG"/>
        </w:rPr>
        <w:t xml:space="preserve"> </w:t>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الدراسة الى أنه من المؤكد أن إنشاء منطقة تجارة حرة بين جانبي المتوسط ستعود على الطرفين بالنفع، وإن كانت الإستفادة غير متكافئة، ذلك أن الطرف الأقوى يستفيد دائما حتى ولو في مضمار مفتوح للمنافسة، ويمكن أن تتعرض الصناعة في دول الجنوب لضغوط كبيرة، وكذلك لن تتمكن منتجاتها من النفاذ لأسواق أوروبا إلا بعد فترة إعادة تأهيل، حيث أن الغاء التعريفات الجمركية على السلع الصناعية الأوروبية سوف يستغرق 12 عاما وأن المصنوعات القطنية التي يمكن ان تنافس بها مصر في السوق الأوروبية تتعرض لقواعد منشأ بالغة التعقيد مما يعرقل دخولها الى هذه السوق، بالإضافة الى أن المنتجات الزراعية التي قد تصدرها مصر لدول الإتحاد الأوروبي لن تخضع للإلغاء أو التخفيض الا خلال فترات معينة في كل عام وهي أوقات العجز في انتاج هذه المنتجات في دول الإتحاد مع خضوعها أيضا لقيود كمية محددة، ومن غير المتوقع أن يتم تحرير التجارة في هذه السلع في المستقبل المنظور.</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t>دراسة دينا أسامة ناصر (2009)</w:t>
      </w:r>
      <w:r w:rsidRPr="00CE3218">
        <w:rPr>
          <w:rStyle w:val="FootnoteReference"/>
          <w:rFonts w:ascii="Traditional Arabic" w:hAnsi="Traditional Arabic" w:cs="Simplified Arabic"/>
          <w:b/>
          <w:bCs/>
          <w:sz w:val="32"/>
          <w:szCs w:val="32"/>
          <w:rtl/>
          <w:lang w:bidi="ar-EG"/>
        </w:rPr>
        <w:footnoteReference w:id="5"/>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تناولت الدراسة تقييم آثار اتفاقية الشراكة الأوروبية وبروتوكول المناطق الصناعية المؤهلة على صادرات قطاع المنسوجات والملابس الجاهزة ودراسة الفرص والتحديات التي تواجه صادرات هذا القطاع، ومن اهم ما اتوصلت اليه الدراسة أنه بالرغم من تمتع صادرات قطاع المنسوجات </w:t>
      </w:r>
      <w:r w:rsidRPr="00CE3218">
        <w:rPr>
          <w:rFonts w:ascii="Traditional Arabic" w:hAnsi="Traditional Arabic" w:cs="Simplified Arabic"/>
          <w:sz w:val="32"/>
          <w:szCs w:val="32"/>
          <w:rtl/>
          <w:lang w:bidi="ar-EG"/>
        </w:rPr>
        <w:lastRenderedPageBreak/>
        <w:t>والملابس الجاهزة المصرية بحرية النفاذ لسوقي ا</w:t>
      </w:r>
      <w:r w:rsidR="006253FE">
        <w:rPr>
          <w:rFonts w:ascii="Traditional Arabic" w:hAnsi="Traditional Arabic" w:cs="Simplified Arabic"/>
          <w:sz w:val="32"/>
          <w:szCs w:val="32"/>
          <w:rtl/>
          <w:lang w:bidi="ar-EG"/>
        </w:rPr>
        <w:t>لإتحاد الأوروبي وامريكا تحت مظل</w:t>
      </w:r>
      <w:r w:rsidR="006253FE">
        <w:rPr>
          <w:rFonts w:ascii="Traditional Arabic" w:hAnsi="Traditional Arabic" w:cs="Simplified Arabic" w:hint="cs"/>
          <w:sz w:val="32"/>
          <w:szCs w:val="32"/>
          <w:rtl/>
          <w:lang w:bidi="ar-EG"/>
        </w:rPr>
        <w:t>ة</w:t>
      </w:r>
      <w:r w:rsidRPr="00CE3218">
        <w:rPr>
          <w:rFonts w:ascii="Traditional Arabic" w:hAnsi="Traditional Arabic" w:cs="Simplified Arabic"/>
          <w:sz w:val="32"/>
          <w:szCs w:val="32"/>
          <w:rtl/>
          <w:lang w:bidi="ar-EG"/>
        </w:rPr>
        <w:t xml:space="preserve"> الإتفاقيتين إلا ان صادرات مصر من هذا القطاع الى السوقين الأوروبي والأمريكي لم تشهد تحسنا ملحوظا مقارنة بالدول الأخرى التي لا تتمتع بنفس المميزات في نفس السوقين ويواجه قطاع المنسوجات والملابس الجاهزة المصري العديد من التحديات التي تعوق تنافس صادراته وتؤثر على مستوى أدائه خاصة في كل من السوق الأوروبي والأمريكي. </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نادين على حسن سعد</w:t>
      </w:r>
      <w:r w:rsidRPr="00CE3218">
        <w:rPr>
          <w:rFonts w:ascii="Traditional Arabic" w:hAnsi="Traditional Arabic" w:cs="Simplified Arabic" w:hint="cs"/>
          <w:b/>
          <w:bCs/>
          <w:sz w:val="32"/>
          <w:szCs w:val="32"/>
          <w:u w:val="single"/>
          <w:rtl/>
          <w:lang w:bidi="ar-EG"/>
        </w:rPr>
        <w:t xml:space="preserve"> (2012)</w:t>
      </w:r>
      <w:r w:rsidRPr="00CE3218">
        <w:rPr>
          <w:rStyle w:val="FootnoteReference"/>
          <w:rFonts w:ascii="Traditional Arabic" w:hAnsi="Traditional Arabic" w:cs="Simplified Arabic"/>
          <w:b/>
          <w:bCs/>
          <w:sz w:val="32"/>
          <w:szCs w:val="32"/>
          <w:rtl/>
          <w:lang w:bidi="ar-EG"/>
        </w:rPr>
        <w:footnoteReference w:id="6"/>
      </w:r>
      <w:r w:rsidRPr="00CE3218">
        <w:rPr>
          <w:rFonts w:ascii="Traditional Arabic" w:hAnsi="Traditional Arabic" w:cs="Simplified Arabic" w:hint="cs"/>
          <w:b/>
          <w:bCs/>
          <w:sz w:val="32"/>
          <w:szCs w:val="32"/>
          <w:rtl/>
          <w:lang w:bidi="ar-EG"/>
        </w:rPr>
        <w:t xml:space="preserve"> </w:t>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تناولت الدراسة أثر الإتفاقيات التجارية التي أبرمتها مصر على معدل التبادل التجاري للدولة من خلال على ثلاث اتفاقيات تجارية وهي منطقة التجارة العربية الحرة، الكوميسا، الشراكة المصرية الأوروبية، وكانت من أهم النتائج التي توصلت اليها الدراسة ان معدل التبادل التجاري للدولة يوضح حد التصدير والاستيراد لها، وعدم وجود سلع ذات ميزة نسبية تنفرد بها مصر، ورغم أهمية الاتفاقيات التجارية ووجود منفعة مشتركة بين مصر ودول هذه الاتفاقيات الا انه لم يظهر اي تحسن في مستوى معدل التبادل التجاري بشكل عام.</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أميرة محمد حسين عامر</w:t>
      </w:r>
      <w:r w:rsidRPr="00CE3218">
        <w:rPr>
          <w:rFonts w:ascii="Traditional Arabic" w:hAnsi="Traditional Arabic" w:cs="Simplified Arabic" w:hint="cs"/>
          <w:b/>
          <w:bCs/>
          <w:sz w:val="32"/>
          <w:szCs w:val="32"/>
          <w:u w:val="single"/>
          <w:rtl/>
          <w:lang w:bidi="ar-EG"/>
        </w:rPr>
        <w:t xml:space="preserve"> (2015)</w:t>
      </w:r>
      <w:r w:rsidRPr="00CE3218">
        <w:rPr>
          <w:rStyle w:val="FootnoteReference"/>
          <w:rFonts w:ascii="Traditional Arabic" w:hAnsi="Traditional Arabic" w:cs="Simplified Arabic"/>
          <w:b/>
          <w:bCs/>
          <w:sz w:val="32"/>
          <w:szCs w:val="32"/>
          <w:rtl/>
          <w:lang w:bidi="ar-EG"/>
        </w:rPr>
        <w:footnoteReference w:id="7"/>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تناولت الدراسة أثر الإستثمارات الأجنبية المباشرة من دول الإتحاد الأوروبي على الناتج المحلي الإجمالي في مصر من خلال ايضاح المفاهيم المتعددة للإستثمار الأجنبي المباشر وتطور تدفقاته في العالم ومصر ومدى تأثير الإستثمارات المباشرة من دول الإتحاد الأوروبي في مصر في اطار اتفاقية الشراكة المصرية الأوروبية على الناتج المحلي الإجمالي استنادا الى القياس الكمي باستخدام نموذج اقتصادي قياسي، وكانت من أهم النتائج التي </w:t>
      </w:r>
      <w:r w:rsidRPr="00CE3218">
        <w:rPr>
          <w:rFonts w:ascii="Traditional Arabic" w:hAnsi="Traditional Arabic" w:cs="Simplified Arabic"/>
          <w:sz w:val="32"/>
          <w:szCs w:val="32"/>
          <w:rtl/>
          <w:lang w:bidi="ar-EG"/>
        </w:rPr>
        <w:lastRenderedPageBreak/>
        <w:t>توصلت اليها الدراسة ان هناك تأثير معنوي للإستثمارات الأجنبية المباشرة من دول الإتحاد الأوروبي على الناتج المحلي الإجمالي في مصر خلال فترة الدراسة باعتباره أحد متغيرات التنمية، وكذلك يستحوذ قطاع الصناعة الإستخراجية (البترول) على النصيب الأكبر من الإستثمارات الأجنبية المباشرة الواردة الى مصر.</w:t>
      </w:r>
    </w:p>
    <w:p w:rsidR="0076200D" w:rsidRPr="00CE3218" w:rsidRDefault="0076200D" w:rsidP="0076200D">
      <w:pPr>
        <w:bidi/>
        <w:spacing w:after="0" w:line="240" w:lineRule="auto"/>
        <w:ind w:left="284"/>
        <w:contextualSpacing/>
        <w:jc w:val="mediumKashida"/>
        <w:rPr>
          <w:rFonts w:ascii="Traditional Arabic" w:hAnsi="Traditional Arabic" w:cs="Simplified Arabic"/>
          <w:b/>
          <w:bCs/>
          <w:sz w:val="32"/>
          <w:szCs w:val="32"/>
          <w:u w:val="single"/>
          <w:rtl/>
          <w:lang w:bidi="ar-EG"/>
        </w:rPr>
      </w:pPr>
      <w:r w:rsidRPr="00CE3218">
        <w:rPr>
          <w:rFonts w:ascii="Traditional Arabic" w:hAnsi="Traditional Arabic" w:cs="Simplified Arabic" w:hint="cs"/>
          <w:b/>
          <w:bCs/>
          <w:sz w:val="32"/>
          <w:szCs w:val="32"/>
          <w:u w:val="single"/>
          <w:rtl/>
          <w:lang w:bidi="ar-EG"/>
        </w:rPr>
        <w:t>دراسة صلاح عرفه (2016)</w:t>
      </w:r>
      <w:r w:rsidRPr="00CE3218">
        <w:rPr>
          <w:rStyle w:val="FootnoteReference"/>
          <w:rFonts w:ascii="Traditional Arabic" w:hAnsi="Traditional Arabic" w:cs="Simplified Arabic"/>
          <w:b/>
          <w:bCs/>
          <w:sz w:val="32"/>
          <w:szCs w:val="32"/>
          <w:rtl/>
          <w:lang w:bidi="ar-EG"/>
        </w:rPr>
        <w:footnoteReference w:id="8"/>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تناولت الدراسة الإطار المفاهيمي للتكامل الإقتصادي العربي ودراسة الآثار الناتجة في التجارة البينية الزراعية المصرية مع دول منطقة التجارة الحرة العربية الكبرى، وكانت من أهم النتائج التي توصلت اليها الدراسة وجود أثر ايجابي لمنطقة التجارة الحرة العربية الكبرى على التجارة البينية في السلع الزراعية بين مصر ودول </w:t>
      </w:r>
      <w:r w:rsidRPr="00CE3218">
        <w:rPr>
          <w:rFonts w:ascii="Traditional Arabic" w:hAnsi="Traditional Arabic" w:cs="Simplified Arabic" w:hint="cs"/>
          <w:sz w:val="32"/>
          <w:szCs w:val="32"/>
          <w:rtl/>
          <w:lang w:bidi="ar-EG"/>
        </w:rPr>
        <w:t>المنطقة</w:t>
      </w:r>
      <w:r w:rsidRPr="00CE3218">
        <w:rPr>
          <w:rFonts w:ascii="Traditional Arabic" w:hAnsi="Traditional Arabic" w:cs="Simplified Arabic"/>
          <w:sz w:val="32"/>
          <w:szCs w:val="32"/>
          <w:rtl/>
          <w:lang w:bidi="ar-EG"/>
        </w:rPr>
        <w:t xml:space="preserve"> خلال فترة الدراسة حيث أخذت قيمة الصادرات والواردات الزراعية البينية اتجاها متزايدا، واستفادت مصر من تجارتها الزراعية مع دول منطقة التجارة الحرة العربية الكبرى في مجموعها بتحقيق فائض تجاري والتوسع في عدد الشركاء التجاريين الزراعيين</w:t>
      </w:r>
      <w:r w:rsidRPr="00CE3218">
        <w:rPr>
          <w:rFonts w:ascii="Traditional Arabic" w:hAnsi="Traditional Arabic" w:cs="Simplified Arabic"/>
          <w:sz w:val="32"/>
          <w:szCs w:val="32"/>
          <w:lang w:bidi="ar-EG"/>
        </w:rPr>
        <w:t>.</w:t>
      </w:r>
    </w:p>
    <w:p w:rsidR="0076200D" w:rsidRPr="00CE3218" w:rsidRDefault="0076200D" w:rsidP="0076200D">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hint="cs"/>
          <w:b/>
          <w:bCs/>
          <w:sz w:val="32"/>
          <w:szCs w:val="32"/>
          <w:u w:val="single"/>
          <w:rtl/>
          <w:lang w:bidi="ar-EG"/>
        </w:rPr>
        <w:t xml:space="preserve">دراسة </w:t>
      </w:r>
      <w:r w:rsidRPr="00CE3218">
        <w:rPr>
          <w:rFonts w:ascii="Traditional Arabic" w:hAnsi="Traditional Arabic" w:cs="Simplified Arabic"/>
          <w:b/>
          <w:bCs/>
          <w:sz w:val="32"/>
          <w:szCs w:val="32"/>
          <w:u w:val="single"/>
          <w:rtl/>
          <w:lang w:bidi="ar-EG"/>
        </w:rPr>
        <w:t>معهد التخطيط القومي</w:t>
      </w:r>
      <w:r w:rsidRPr="00CE3218">
        <w:rPr>
          <w:rFonts w:ascii="Traditional Arabic" w:hAnsi="Traditional Arabic" w:cs="Simplified Arabic" w:hint="cs"/>
          <w:b/>
          <w:bCs/>
          <w:sz w:val="32"/>
          <w:szCs w:val="32"/>
          <w:u w:val="single"/>
          <w:rtl/>
          <w:lang w:bidi="ar-EG"/>
        </w:rPr>
        <w:t xml:space="preserve"> (2017)</w:t>
      </w:r>
      <w:r w:rsidRPr="00CE3218">
        <w:rPr>
          <w:rStyle w:val="FootnoteReference"/>
          <w:rFonts w:ascii="Traditional Arabic" w:hAnsi="Traditional Arabic" w:cs="Simplified Arabic"/>
          <w:b/>
          <w:bCs/>
          <w:sz w:val="32"/>
          <w:szCs w:val="32"/>
          <w:rtl/>
          <w:lang w:bidi="ar-EG"/>
        </w:rPr>
        <w:footnoteReference w:id="9"/>
      </w:r>
      <w:r w:rsidRPr="00CE3218">
        <w:rPr>
          <w:rFonts w:ascii="Traditional Arabic" w:hAnsi="Traditional Arabic" w:cs="Simplified Arabic" w:hint="cs"/>
          <w:sz w:val="32"/>
          <w:szCs w:val="32"/>
          <w:rtl/>
          <w:lang w:bidi="ar-EG"/>
        </w:rPr>
        <w:t xml:space="preserve"> </w:t>
      </w:r>
    </w:p>
    <w:p w:rsidR="0076200D" w:rsidRPr="00CE3218" w:rsidRDefault="0076200D" w:rsidP="0076200D">
      <w:pPr>
        <w:bidi/>
        <w:spacing w:after="0" w:line="240" w:lineRule="auto"/>
        <w:ind w:left="567"/>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تناولت الدراسة الموقف الراهن للتجارة البينية للتجمعات الثلاثة المكونة لمنطقة التجارة الحرة الثلاثية وكذلك دراسة وصفية تحليلية للتجارة المصرية مع دول المنطقة الثلاثية بالإضافة الى استكشاف وتحليل المنافع الإستاتيكية والديناميكية التي يمكن ان تعود على الإقتصاد المصري من الإنضمام للمنطقة، وكانت من أهم النتائج التي توصلت اليها الدراسة ان المكاسب المتوقعة لمصر من الإنضمام الى المنطقة التي تنتج عن خلق التجارة تبدو </w:t>
      </w:r>
      <w:r w:rsidRPr="00CE3218">
        <w:rPr>
          <w:rFonts w:ascii="Traditional Arabic" w:hAnsi="Traditional Arabic" w:cs="Simplified Arabic"/>
          <w:sz w:val="32"/>
          <w:szCs w:val="32"/>
          <w:rtl/>
          <w:lang w:bidi="ar-EG"/>
        </w:rPr>
        <w:lastRenderedPageBreak/>
        <w:t>محدودة رغم أن هناك فرص كبيرة لزيادة حجم التجارة بين مصر وتلك الدول أما عن الآثار السلبية التي يمكن أن تنتج عن تحويل التجارة فيلاحظ أن مصر أقل عرضة للمعاناة من تلك الآثار مقارنة بباقي دول المنطقة الثلاثية.</w:t>
      </w:r>
    </w:p>
    <w:p w:rsidR="009E5F22" w:rsidRPr="00CE3218" w:rsidRDefault="0076200D" w:rsidP="007713CA">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أما هذه الدراسة </w:t>
      </w:r>
      <w:r w:rsidRPr="00CE3218">
        <w:rPr>
          <w:rFonts w:ascii="Traditional Arabic" w:hAnsi="Traditional Arabic" w:cs="Simplified Arabic" w:hint="cs"/>
          <w:b/>
          <w:bCs/>
          <w:sz w:val="32"/>
          <w:szCs w:val="32"/>
          <w:rtl/>
          <w:lang w:bidi="ar-EG"/>
        </w:rPr>
        <w:t>"بعض الإتفاقيات التجارية وآثارها على الإقتصاد المصري"</w:t>
      </w:r>
      <w:r w:rsidRPr="00CE3218">
        <w:rPr>
          <w:rFonts w:ascii="Traditional Arabic" w:hAnsi="Traditional Arabic" w:cs="Simplified Arabic" w:hint="cs"/>
          <w:sz w:val="32"/>
          <w:szCs w:val="32"/>
          <w:rtl/>
          <w:lang w:bidi="ar-EG"/>
        </w:rPr>
        <w:t xml:space="preserve"> تتناول أثر اتفاقيتي الشراكة المصرية الأوروبية ومنطقة التجارة الحرة العربية الكبرى على الإقتصاد المصري في جانبي الميزان التجاري والإستثمار الأجنبي المباشر في مصر فضلا عن دراسة أثر تداعيات خروج بريطانيا من الإتحاد الأوروبي على علاقات التبادل التجاري والإستثمار بين مصر والإتحاد الأوروبي في اطار اتفاقية الشراكة المصرية الأوروبية من جانب وعلاقات التبادل التجاري والإستثمار بين مصر وبريطانيا من الجانب الآخر، بالإضافة الى دراسة علاقات التبادل التجاري بين مصر وتكتلات </w:t>
      </w:r>
      <w:r w:rsidRPr="00CE3218">
        <w:rPr>
          <w:rFonts w:ascii="Traditional Arabic" w:hAnsi="Traditional Arabic" w:cs="Simplified Arabic"/>
          <w:sz w:val="32"/>
          <w:szCs w:val="32"/>
          <w:rtl/>
          <w:lang w:bidi="ar-EG"/>
        </w:rPr>
        <w:t>منطقة التجارة الحرة الافريقية</w:t>
      </w:r>
      <w:r w:rsidRPr="00CE3218">
        <w:rPr>
          <w:rFonts w:ascii="Traditional Arabic" w:hAnsi="Traditional Arabic" w:cs="Simplified Arabic" w:hint="cs"/>
          <w:sz w:val="32"/>
          <w:szCs w:val="32"/>
          <w:rtl/>
          <w:lang w:bidi="ar-EG"/>
        </w:rPr>
        <w:t xml:space="preserve"> الثلاثية في اطار ا</w:t>
      </w:r>
      <w:r w:rsidRPr="00CE3218">
        <w:rPr>
          <w:rFonts w:ascii="Traditional Arabic" w:hAnsi="Traditional Arabic" w:cs="Simplified Arabic"/>
          <w:sz w:val="32"/>
          <w:szCs w:val="32"/>
          <w:rtl/>
          <w:lang w:bidi="ar-EG"/>
        </w:rPr>
        <w:t>تفاقية منطقة التجارة الحرة الافريقية</w:t>
      </w:r>
      <w:r w:rsidRPr="00CE3218">
        <w:rPr>
          <w:rFonts w:ascii="Traditional Arabic" w:hAnsi="Traditional Arabic" w:cs="Simplified Arabic" w:hint="cs"/>
          <w:sz w:val="32"/>
          <w:szCs w:val="32"/>
          <w:rtl/>
          <w:lang w:bidi="ar-EG"/>
        </w:rPr>
        <w:t xml:space="preserve"> الثلاثية وتحليل الآثار المتوقعة للا</w:t>
      </w:r>
      <w:r w:rsidRPr="00CE3218">
        <w:rPr>
          <w:rFonts w:ascii="Traditional Arabic" w:hAnsi="Traditional Arabic" w:cs="Simplified Arabic"/>
          <w:sz w:val="32"/>
          <w:szCs w:val="32"/>
          <w:rtl/>
          <w:lang w:bidi="ar-EG"/>
        </w:rPr>
        <w:t>تفاقية</w:t>
      </w:r>
      <w:r w:rsidRPr="00CE3218">
        <w:rPr>
          <w:rFonts w:ascii="Traditional Arabic" w:hAnsi="Traditional Arabic" w:cs="Simplified Arabic" w:hint="cs"/>
          <w:sz w:val="32"/>
          <w:szCs w:val="32"/>
          <w:rtl/>
          <w:lang w:bidi="ar-EG"/>
        </w:rPr>
        <w:t xml:space="preserve"> على الإقتصاد المصري، فضلا عن حداثة الدراسة حيث تمتد السلسلة الزمنية للدراسة حتى عام 2016. </w:t>
      </w:r>
    </w:p>
    <w:p w:rsidR="007713CA" w:rsidRPr="00CE3218" w:rsidRDefault="007713CA" w:rsidP="007713CA">
      <w:pPr>
        <w:bidi/>
        <w:spacing w:after="0" w:line="240" w:lineRule="auto"/>
        <w:contextualSpacing/>
        <w:rPr>
          <w:rFonts w:ascii="Traditional Arabic" w:hAnsi="Traditional Arabic" w:cs="Simplified Arabic"/>
          <w:sz w:val="32"/>
          <w:szCs w:val="32"/>
          <w:rtl/>
          <w:lang w:bidi="ar-EG"/>
        </w:rPr>
        <w:sectPr w:rsidR="007713CA" w:rsidRPr="00CE3218" w:rsidSect="002B2AE8">
          <w:headerReference w:type="default" r:id="rId13"/>
          <w:footerReference w:type="default" r:id="rId14"/>
          <w:footnotePr>
            <w:numRestart w:val="eachPage"/>
          </w:footnotePr>
          <w:pgSz w:w="11906" w:h="16838"/>
          <w:pgMar w:top="1440" w:right="1800" w:bottom="1440" w:left="1800" w:header="708" w:footer="708" w:gutter="0"/>
          <w:pgNumType w:fmt="arabicAbjad"/>
          <w:cols w:space="708"/>
          <w:bidi/>
          <w:rtlGutter/>
          <w:docGrid w:linePitch="360"/>
        </w:sectPr>
      </w:pPr>
    </w:p>
    <w:p w:rsidR="009E5F22" w:rsidRPr="00CE3218" w:rsidRDefault="009E5F22" w:rsidP="009E5F22">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Simplified Arabic" w:hint="cs"/>
          <w:b/>
          <w:bCs/>
          <w:noProof/>
          <w:sz w:val="60"/>
          <w:szCs w:val="60"/>
          <w:rtl/>
        </w:rPr>
        <w:lastRenderedPageBreak/>
        <mc:AlternateContent>
          <mc:Choice Requires="wps">
            <w:drawing>
              <wp:anchor distT="0" distB="0" distL="114300" distR="114300" simplePos="0" relativeHeight="251672576" behindDoc="0" locked="0" layoutInCell="1" allowOverlap="1" wp14:anchorId="3CA3F665" wp14:editId="79305150">
                <wp:simplePos x="0" y="0"/>
                <wp:positionH relativeFrom="column">
                  <wp:posOffset>-433316</wp:posOffset>
                </wp:positionH>
                <wp:positionV relativeFrom="paragraph">
                  <wp:posOffset>-788433</wp:posOffset>
                </wp:positionV>
                <wp:extent cx="6196083" cy="955343"/>
                <wp:effectExtent l="0" t="0" r="14605" b="16510"/>
                <wp:wrapNone/>
                <wp:docPr id="9" name="Text Box 9"/>
                <wp:cNvGraphicFramePr/>
                <a:graphic xmlns:a="http://schemas.openxmlformats.org/drawingml/2006/main">
                  <a:graphicData uri="http://schemas.microsoft.com/office/word/2010/wordprocessingShape">
                    <wps:wsp>
                      <wps:cNvSpPr txBox="1"/>
                      <wps:spPr>
                        <a:xfrm>
                          <a:off x="0" y="0"/>
                          <a:ext cx="6196083" cy="95534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9" o:spid="_x0000_s1029" type="#_x0000_t202" style="position:absolute;left:0;text-align:left;margin-left:-34.1pt;margin-top:-62.1pt;width:487.9pt;height:75.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" fillcolor="white [3201]" strokecolor="white [3212]" strokeweight=".5pt">
                <v:textbox>
                  <w:txbxContent>
                    <w:p w:rsidR="00E04176" w:rsidRDefault="00E04176"/>
                  </w:txbxContent>
                </v:textbox>
              </v:shape>
            </w:pict>
          </mc:Fallback>
        </mc:AlternateContent>
      </w:r>
    </w:p>
    <w:p w:rsidR="009E5F22" w:rsidRPr="00CE3218" w:rsidRDefault="009E5F22" w:rsidP="009E5F22">
      <w:pPr>
        <w:bidi/>
        <w:spacing w:after="0" w:line="240" w:lineRule="auto"/>
        <w:contextualSpacing/>
        <w:jc w:val="center"/>
        <w:rPr>
          <w:rFonts w:ascii="Traditional Arabic" w:hAnsi="Traditional Arabic" w:cs="Simplified Arabic"/>
          <w:b/>
          <w:bCs/>
          <w:sz w:val="60"/>
          <w:szCs w:val="60"/>
          <w:rtl/>
          <w:lang w:bidi="ar-EG"/>
        </w:rPr>
      </w:pPr>
    </w:p>
    <w:p w:rsidR="009E5F22" w:rsidRPr="00CE3218" w:rsidRDefault="009E5F22" w:rsidP="009E5F22">
      <w:pPr>
        <w:bidi/>
        <w:spacing w:after="0" w:line="240" w:lineRule="auto"/>
        <w:contextualSpacing/>
        <w:jc w:val="center"/>
        <w:rPr>
          <w:rFonts w:ascii="Traditional Arabic" w:hAnsi="Traditional Arabic" w:cs="Simplified Arabic"/>
          <w:b/>
          <w:bCs/>
          <w:sz w:val="60"/>
          <w:szCs w:val="60"/>
          <w:rtl/>
          <w:lang w:bidi="ar-EG"/>
        </w:rPr>
      </w:pPr>
    </w:p>
    <w:p w:rsidR="009E5F22" w:rsidRPr="00CE3218" w:rsidRDefault="009E5F22" w:rsidP="009E5F22">
      <w:pPr>
        <w:bidi/>
        <w:spacing w:after="0" w:line="240" w:lineRule="auto"/>
        <w:contextualSpacing/>
        <w:jc w:val="center"/>
        <w:rPr>
          <w:rFonts w:ascii="Traditional Arabic" w:hAnsi="Traditional Arabic" w:cs="Simplified Arabic"/>
          <w:b/>
          <w:bCs/>
          <w:sz w:val="60"/>
          <w:szCs w:val="60"/>
          <w:rtl/>
          <w:lang w:bidi="ar-EG"/>
        </w:rPr>
      </w:pPr>
    </w:p>
    <w:p w:rsidR="009E5F22" w:rsidRPr="00CE3218" w:rsidRDefault="009E5F22" w:rsidP="009E5F22">
      <w:pPr>
        <w:bidi/>
        <w:spacing w:after="0" w:line="240" w:lineRule="auto"/>
        <w:contextualSpacing/>
        <w:jc w:val="center"/>
        <w:rPr>
          <w:rFonts w:ascii="Traditional Arabic" w:hAnsi="Traditional Arabic" w:cs="Simplified Arabic"/>
          <w:b/>
          <w:bCs/>
          <w:sz w:val="60"/>
          <w:szCs w:val="60"/>
          <w:rtl/>
          <w:lang w:bidi="ar-EG"/>
        </w:rPr>
      </w:pPr>
    </w:p>
    <w:p w:rsidR="009E5F22" w:rsidRPr="00CE3218" w:rsidRDefault="009E5F22" w:rsidP="009E5F22">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الفصل الأول</w:t>
      </w:r>
    </w:p>
    <w:p w:rsidR="009E5F22" w:rsidRPr="00CE3218" w:rsidRDefault="009E5F22" w:rsidP="009E5F22">
      <w:pPr>
        <w:bidi/>
        <w:spacing w:after="0" w:line="240" w:lineRule="auto"/>
        <w:contextualSpacing/>
        <w:jc w:val="center"/>
        <w:rPr>
          <w:rFonts w:ascii="Traditional Arabic" w:hAnsi="Traditional Arabic" w:cs="PT Bold Heading"/>
          <w:sz w:val="60"/>
          <w:szCs w:val="60"/>
          <w:lang w:bidi="ar-EG"/>
        </w:rPr>
      </w:pPr>
      <w:r w:rsidRPr="00CE3218">
        <w:rPr>
          <w:rFonts w:ascii="Traditional Arabic" w:hAnsi="Traditional Arabic" w:cs="PT Bold Heading"/>
          <w:sz w:val="60"/>
          <w:szCs w:val="60"/>
          <w:rtl/>
          <w:lang w:bidi="ar-EG"/>
        </w:rPr>
        <w:t xml:space="preserve"> الإطار النظري للإتفاقيات التجارية</w:t>
      </w:r>
    </w:p>
    <w:p w:rsidR="009E5F22" w:rsidRPr="00CE3218" w:rsidRDefault="009E5F22" w:rsidP="009E5F22">
      <w:pPr>
        <w:pStyle w:val="Header"/>
        <w:jc w:val="right"/>
        <w:rPr>
          <w:rFonts w:ascii="Traditional Arabic" w:hAnsi="Traditional Arabic" w:cs="Simplified Arabic"/>
          <w:b/>
          <w:bCs/>
          <w:sz w:val="20"/>
          <w:szCs w:val="20"/>
          <w:lang w:bidi="ar-EG"/>
        </w:rPr>
      </w:pPr>
    </w:p>
    <w:p w:rsidR="009E5F22" w:rsidRPr="00CE3218" w:rsidRDefault="009E5F22" w:rsidP="009E5F22">
      <w:pPr>
        <w:pStyle w:val="Header"/>
        <w:jc w:val="right"/>
        <w:rPr>
          <w:rFonts w:ascii="Traditional Arabic" w:hAnsi="Traditional Arabic" w:cs="Simplified Arabic"/>
          <w:b/>
          <w:bCs/>
          <w:sz w:val="20"/>
          <w:szCs w:val="20"/>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hint="cs"/>
          <w:b/>
          <w:bCs/>
          <w:noProof/>
          <w:sz w:val="60"/>
          <w:szCs w:val="60"/>
          <w:rtl/>
        </w:rPr>
        <mc:AlternateContent>
          <mc:Choice Requires="wps">
            <w:drawing>
              <wp:anchor distT="0" distB="0" distL="114300" distR="114300" simplePos="0" relativeHeight="251674624" behindDoc="0" locked="0" layoutInCell="1" allowOverlap="1" wp14:anchorId="4DAC54FC" wp14:editId="6745292D">
                <wp:simplePos x="0" y="0"/>
                <wp:positionH relativeFrom="column">
                  <wp:posOffset>-433070</wp:posOffset>
                </wp:positionH>
                <wp:positionV relativeFrom="paragraph">
                  <wp:posOffset>105410</wp:posOffset>
                </wp:positionV>
                <wp:extent cx="6196083" cy="955343"/>
                <wp:effectExtent l="0" t="0" r="14605" b="16510"/>
                <wp:wrapNone/>
                <wp:docPr id="10" name="Text Box 10"/>
                <wp:cNvGraphicFramePr/>
                <a:graphic xmlns:a="http://schemas.openxmlformats.org/drawingml/2006/main">
                  <a:graphicData uri="http://schemas.microsoft.com/office/word/2010/wordprocessingShape">
                    <wps:wsp>
                      <wps:cNvSpPr txBox="1"/>
                      <wps:spPr>
                        <a:xfrm>
                          <a:off x="0" y="0"/>
                          <a:ext cx="6196083" cy="95534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10" o:spid="_x0000_s1030" type="#_x0000_t202" style="position:absolute;left:0;text-align:left;margin-left:-34.1pt;margin-top:8.3pt;width:487.9pt;height:75.2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" fillcolor="white [3201]" strokecolor="white [3212]" strokeweight=".5pt">
                <v:textbox>
                  <w:txbxContent>
                    <w:p w:rsidR="00E04176" w:rsidRDefault="00E04176"/>
                  </w:txbxContent>
                </v:textbox>
              </v:shape>
            </w:pict>
          </mc:Fallback>
        </mc:AlternateContent>
      </w:r>
    </w:p>
    <w:p w:rsidR="009E5F22" w:rsidRPr="00CE3218" w:rsidRDefault="009E5F22" w:rsidP="009E5F22">
      <w:pPr>
        <w:bidi/>
        <w:spacing w:after="0" w:line="240" w:lineRule="auto"/>
        <w:contextualSpacing/>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lastRenderedPageBreak/>
        <w:t>الفصل الأول</w:t>
      </w:r>
    </w:p>
    <w:p w:rsidR="009E5F22" w:rsidRPr="00CE3218" w:rsidRDefault="009E5F22" w:rsidP="009E5F22">
      <w:pPr>
        <w:bidi/>
        <w:spacing w:after="0" w:line="240" w:lineRule="auto"/>
        <w:contextualSpacing/>
        <w:jc w:val="center"/>
        <w:rPr>
          <w:rFonts w:ascii="Traditional Arabic" w:hAnsi="Traditional Arabic" w:cs="SKR HEAD1"/>
          <w:b/>
          <w:bCs/>
          <w:sz w:val="36"/>
          <w:szCs w:val="36"/>
          <w:lang w:bidi="ar-EG"/>
        </w:rPr>
      </w:pPr>
      <w:r w:rsidRPr="00CE3218">
        <w:rPr>
          <w:rFonts w:ascii="Traditional Arabic" w:hAnsi="Traditional Arabic" w:cs="SKR HEAD1"/>
          <w:b/>
          <w:bCs/>
          <w:sz w:val="36"/>
          <w:szCs w:val="36"/>
          <w:rtl/>
          <w:lang w:bidi="ar-EG"/>
        </w:rPr>
        <w:t xml:space="preserve"> الإطار النظري للإتفاقيات التجارية</w:t>
      </w:r>
    </w:p>
    <w:p w:rsidR="0076200D" w:rsidRPr="00CE3218" w:rsidRDefault="0076200D" w:rsidP="009E5F22">
      <w:pPr>
        <w:bidi/>
        <w:spacing w:after="0" w:line="240" w:lineRule="auto"/>
        <w:jc w:val="lowKashida"/>
        <w:rPr>
          <w:rFonts w:ascii="Traditional Arabic" w:hAnsi="Traditional Arabic" w:cs="Simplified Arabic"/>
          <w:b/>
          <w:bCs/>
          <w:sz w:val="32"/>
          <w:szCs w:val="32"/>
          <w:rtl/>
          <w:lang w:bidi="ar-EG"/>
        </w:rPr>
      </w:pPr>
    </w:p>
    <w:p w:rsidR="009E5F22" w:rsidRPr="0023171B" w:rsidRDefault="0023171B" w:rsidP="0023171B">
      <w:pPr>
        <w:bidi/>
        <w:spacing w:after="0" w:line="240" w:lineRule="auto"/>
        <w:jc w:val="left"/>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t>1-1 مقدمة</w:t>
      </w:r>
    </w:p>
    <w:p w:rsidR="009E5F22" w:rsidRPr="00CE3218" w:rsidRDefault="009E5F22" w:rsidP="0076200D">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لقد أفرزت التطورات الاقتصادية الكبيرة التي شهدها العالم بعد نهاية الحرب العالمية الثانية نظاما تجاريا عالميا جديدا يقوم على مبدأ الحرية التجارية كأساس لهذا النظام</w:t>
      </w:r>
      <w:r w:rsidR="00613181"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وقد أرست دعائم هذا النظام اتفاقية الجات (</w:t>
      </w:r>
      <w:r w:rsidRPr="00CE3218">
        <w:rPr>
          <w:rFonts w:ascii="Traditional Arabic" w:hAnsi="Traditional Arabic" w:cs="Simplified Arabic"/>
          <w:sz w:val="28"/>
          <w:szCs w:val="28"/>
          <w:lang w:bidi="ar-EG"/>
        </w:rPr>
        <w:t>GATT</w:t>
      </w:r>
      <w:r w:rsidRPr="00CE3218">
        <w:rPr>
          <w:rFonts w:ascii="Traditional Arabic" w:hAnsi="Traditional Arabic" w:cs="Simplified Arabic"/>
          <w:sz w:val="32"/>
          <w:szCs w:val="32"/>
          <w:rtl/>
          <w:lang w:bidi="ar-EG"/>
        </w:rPr>
        <w:t>) التي ظهرت عام 1947 فالجات هي الإختصار الشائع للعبارة الانجليزية</w:t>
      </w:r>
      <w:r w:rsidRPr="00CE3218">
        <w:rPr>
          <w:rStyle w:val="FootnoteReference"/>
          <w:rFonts w:ascii="Traditional Arabic" w:hAnsi="Traditional Arabic" w:cs="Simplified Arabic"/>
          <w:sz w:val="32"/>
          <w:szCs w:val="32"/>
          <w:rtl/>
          <w:lang w:bidi="ar-EG"/>
        </w:rPr>
        <w:footnoteReference w:id="10"/>
      </w:r>
      <w:r w:rsidRPr="00CE3218">
        <w:rPr>
          <w:rFonts w:ascii="Traditional Arabic" w:hAnsi="Traditional Arabic" w:cs="Simplified Arabic"/>
          <w:sz w:val="32"/>
          <w:szCs w:val="32"/>
          <w:rtl/>
          <w:lang w:bidi="ar-EG"/>
        </w:rPr>
        <w:t xml:space="preserve"> "</w:t>
      </w:r>
      <w:r w:rsidRPr="00CE3218">
        <w:rPr>
          <w:rFonts w:ascii="Traditional Arabic" w:hAnsi="Traditional Arabic" w:cs="Simplified Arabic"/>
          <w:sz w:val="32"/>
          <w:szCs w:val="32"/>
          <w:lang w:bidi="ar-EG"/>
        </w:rPr>
        <w:t>General Agreement on Tariffs and Trade</w:t>
      </w:r>
      <w:r w:rsidRPr="00CE3218">
        <w:rPr>
          <w:rFonts w:ascii="Traditional Arabic" w:hAnsi="Traditional Arabic" w:cs="Simplified Arabic"/>
          <w:sz w:val="32"/>
          <w:szCs w:val="32"/>
          <w:rtl/>
          <w:lang w:bidi="ar-EG"/>
        </w:rPr>
        <w:t>" التي تعني "الإتفاقية العامة للتعريفات والتجارة"، وتعرف الجات على أنها اتفاق تجاري دولي لتقرير حقوق والتزامات متبادلة بين الأطراف المتعاقدة في مجالات العلاقات التجارية الدولية متعددة الأطراف لتبادل المزايا التفضيلية بين الدول الأعضاء الناتجة عن تحرير التجارة العالمية من القيود الجمركية والتي يطلق عليها القيود التعريفية والقيود الكمية والتي يطلق عليها القيود غير التعريفية</w:t>
      </w:r>
      <w:r w:rsidRPr="00CE3218">
        <w:rPr>
          <w:rStyle w:val="FootnoteReference"/>
          <w:rFonts w:ascii="Traditional Arabic" w:hAnsi="Traditional Arabic" w:cs="Simplified Arabic"/>
          <w:sz w:val="24"/>
          <w:szCs w:val="24"/>
          <w:rtl/>
          <w:lang w:bidi="ar-EG"/>
        </w:rPr>
        <w:footnoteReference w:id="11"/>
      </w:r>
      <w:r w:rsidRPr="00CE3218">
        <w:rPr>
          <w:rFonts w:ascii="Traditional Arabic" w:hAnsi="Traditional Arabic" w:cs="Simplified Arabic"/>
          <w:sz w:val="32"/>
          <w:szCs w:val="32"/>
          <w:rtl/>
          <w:lang w:bidi="ar-EG"/>
        </w:rPr>
        <w:t>، ومن الناحية القانونية تعتبر الجات معاهدة دولية تنظم المبادلات التجارية بين الدول التي تقبل الإنضمام اليها، والتي ارتفع عددها من 23 دولة عند ابرام هذه الاتفاقية في عام 1947 الى 118 دولة في أوائل عام 1994</w:t>
      </w:r>
      <w:r w:rsidRPr="00CE3218">
        <w:rPr>
          <w:rStyle w:val="FootnoteReference"/>
          <w:rFonts w:ascii="Traditional Arabic" w:hAnsi="Traditional Arabic" w:cs="Simplified Arabic"/>
          <w:sz w:val="24"/>
          <w:szCs w:val="24"/>
          <w:rtl/>
          <w:lang w:bidi="ar-EG"/>
        </w:rPr>
        <w:footnoteReference w:id="12"/>
      </w:r>
      <w:r w:rsidRPr="00CE3218">
        <w:rPr>
          <w:rFonts w:ascii="Traditional Arabic" w:hAnsi="Traditional Arabic" w:cs="Simplified Arabic"/>
          <w:sz w:val="32"/>
          <w:szCs w:val="32"/>
          <w:rtl/>
          <w:lang w:bidi="ar-EG"/>
        </w:rPr>
        <w:t>، ومن بعدها المنظمة العالمية للتجارة كمنظمة تقود مسيرة تحرير التجارة العالمية.</w:t>
      </w:r>
    </w:p>
    <w:p w:rsidR="009E5F22" w:rsidRPr="00CE3218" w:rsidRDefault="009E5F22" w:rsidP="009E5F22">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ويعتبر الانتقال من الاتفاقية العامة للتعريفات والتجارة "الجات" الى المنظمة العالمية للتجارة ثمرة جهود ومفاوضات دامت قرابة نصف قرن من الزمن في اطار الجات نتيجة التجاذبات السياسية والاقتصادية التي تعكس مصالح الدول المتقدمة من وراء تحرير التجارة العالمية، وقد كان انشاء هذه المنظمة محل </w:t>
      </w:r>
      <w:r w:rsidRPr="00CE3218">
        <w:rPr>
          <w:rFonts w:ascii="Traditional Arabic" w:hAnsi="Traditional Arabic" w:cs="Simplified Arabic"/>
          <w:sz w:val="32"/>
          <w:szCs w:val="32"/>
          <w:rtl/>
          <w:lang w:bidi="ar-EG"/>
        </w:rPr>
        <w:lastRenderedPageBreak/>
        <w:t>اهتمام عالمي واسع النطاق نظرا للآثار التي قد تنتج عنها بعدما دخل النظام التجاري العالمي الجديد مرحلة حاسمة من مراحله، وقد بدأت المنظمة عملها بعد التوقيع على الوثيقة الختامية لجولة أوروجواي للمفاوضات التجارية متعددة الأطراف لتتولى إدارة النظام التجاري العالمي اعتبارا من أول يناير 1995</w:t>
      </w:r>
      <w:r w:rsidRPr="00CE3218">
        <w:rPr>
          <w:rStyle w:val="FootnoteReference"/>
          <w:rFonts w:ascii="Traditional Arabic" w:hAnsi="Traditional Arabic" w:cs="Simplified Arabic"/>
          <w:sz w:val="24"/>
          <w:szCs w:val="24"/>
          <w:rtl/>
          <w:lang w:bidi="ar-EG"/>
        </w:rPr>
        <w:footnoteReference w:id="13"/>
      </w:r>
      <w:r w:rsidRPr="00CE3218">
        <w:rPr>
          <w:rFonts w:ascii="Traditional Arabic" w:hAnsi="Traditional Arabic" w:cs="Simplified Arabic"/>
          <w:sz w:val="32"/>
          <w:szCs w:val="32"/>
          <w:rtl/>
          <w:lang w:bidi="ar-EG"/>
        </w:rPr>
        <w:t>، وبالتوازي مع ذلك زادت ظاهرة التكتلات الاقتصادية بمستوياتها المختلفة بقوة عبر مختلف أنحاء العالم مشكلة بذلك نمطا جديدا في العلاقات التجارية العالمية، وتعد الإتفاقيات التجارية أحد أهم أهداف التكتلات الإقتصادية. ففتح الأسواق أمام الصادرات وزيادة قدرات المنتجات الوطنية النسبية والتنافسية في بلد ما هدف كل الدول على اختلاف نظمها وتوجهاتها الفكرية، فأصبحت من أهم خصائص النظام الإقتصادي العالمي الجديد حيث ارتبطت التجارة الدولية في الأونة الأخيرة بها بمختلف أنواعها وعبر صورها المختلفة، مع العلم بأن الجهود الدولية لتشجيع التجارة العالمية وجدت منذ زمن بعيد منذ أن قامت عمليات التجارة بين الدول المختلفة، فقد شهد العالم مؤخرا نشاطا واسع النطاق على صعيد انشاء الإتفاقيات التجارية سواء في اطار ثنائي أو متعدد على أساس اقليمي أو دولي تجمع بين دول ذات مستويات تنموية مختلفة.</w:t>
      </w:r>
    </w:p>
    <w:p w:rsidR="009E5F22" w:rsidRPr="00CE3218" w:rsidRDefault="009E5F22" w:rsidP="009E5F22">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سنحاول من خلال هذا الفصل استعراض الإطار النظري للإتفاقيات التجارية وأهم الإتفاقيات التجارية التي أبرمتها مصر وذلك من خلال المباحث التالية:</w:t>
      </w:r>
    </w:p>
    <w:p w:rsidR="009E5F22" w:rsidRPr="00CE3218" w:rsidRDefault="009E5F22" w:rsidP="0014338A">
      <w:pPr>
        <w:pStyle w:val="ListParagraph"/>
        <w:numPr>
          <w:ilvl w:val="0"/>
          <w:numId w:val="6"/>
        </w:numPr>
        <w:bidi/>
        <w:spacing w:after="0" w:line="240" w:lineRule="auto"/>
        <w:ind w:left="714" w:hanging="357"/>
        <w:jc w:val="left"/>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الأول: الإتفاقيات التجارية.</w:t>
      </w:r>
    </w:p>
    <w:p w:rsidR="007713CA" w:rsidRPr="00CE3218" w:rsidRDefault="009E5F22" w:rsidP="007713CA">
      <w:pPr>
        <w:pStyle w:val="ListParagraph"/>
        <w:numPr>
          <w:ilvl w:val="0"/>
          <w:numId w:val="6"/>
        </w:numPr>
        <w:bidi/>
        <w:spacing w:after="0" w:line="240" w:lineRule="auto"/>
        <w:ind w:left="714" w:hanging="357"/>
        <w:jc w:val="left"/>
        <w:rPr>
          <w:rFonts w:ascii="Traditional Arabic" w:hAnsi="Traditional Arabic" w:cs="SKR HEAD1"/>
          <w:b/>
          <w:bCs/>
          <w:sz w:val="36"/>
          <w:szCs w:val="36"/>
          <w:lang w:bidi="ar-EG"/>
        </w:rPr>
      </w:pPr>
      <w:r w:rsidRPr="00CE3218">
        <w:rPr>
          <w:rFonts w:ascii="Traditional Arabic" w:hAnsi="Traditional Arabic" w:cs="Simplified Arabic"/>
          <w:sz w:val="32"/>
          <w:szCs w:val="32"/>
          <w:rtl/>
          <w:lang w:bidi="ar-EG"/>
        </w:rPr>
        <w:t xml:space="preserve">المبحث الثاني: أهم الإتفاقيات التجارية التي أبرمتها مصر. </w:t>
      </w:r>
    </w:p>
    <w:p w:rsidR="007713CA" w:rsidRPr="00CE3218" w:rsidRDefault="007713CA" w:rsidP="007713CA">
      <w:pPr>
        <w:pStyle w:val="ListParagraph"/>
        <w:bidi/>
        <w:spacing w:after="0" w:line="240" w:lineRule="auto"/>
        <w:ind w:left="714"/>
        <w:jc w:val="left"/>
        <w:rPr>
          <w:rFonts w:ascii="Traditional Arabic" w:hAnsi="Traditional Arabic" w:cs="SKR HEAD1"/>
          <w:b/>
          <w:bCs/>
          <w:sz w:val="36"/>
          <w:szCs w:val="36"/>
          <w:lang w:bidi="ar-EG"/>
        </w:rPr>
      </w:pPr>
    </w:p>
    <w:p w:rsidR="007713CA" w:rsidRPr="00CE3218" w:rsidRDefault="007713CA" w:rsidP="007713CA">
      <w:pPr>
        <w:pStyle w:val="ListParagraph"/>
        <w:bidi/>
        <w:spacing w:after="0" w:line="240" w:lineRule="auto"/>
        <w:ind w:left="714"/>
        <w:jc w:val="left"/>
        <w:rPr>
          <w:rFonts w:ascii="Traditional Arabic" w:hAnsi="Traditional Arabic" w:cs="SKR HEAD1"/>
          <w:b/>
          <w:bCs/>
          <w:sz w:val="36"/>
          <w:szCs w:val="36"/>
          <w:rtl/>
          <w:lang w:bidi="ar-EG"/>
        </w:rPr>
      </w:pPr>
    </w:p>
    <w:p w:rsidR="007713CA" w:rsidRPr="00CE3218" w:rsidRDefault="007713CA" w:rsidP="007713CA">
      <w:pPr>
        <w:pStyle w:val="ListParagraph"/>
        <w:bidi/>
        <w:spacing w:after="0" w:line="240" w:lineRule="auto"/>
        <w:ind w:left="714"/>
        <w:jc w:val="left"/>
        <w:rPr>
          <w:rFonts w:ascii="Traditional Arabic" w:hAnsi="Traditional Arabic" w:cs="SKR HEAD1"/>
          <w:b/>
          <w:bCs/>
          <w:sz w:val="36"/>
          <w:szCs w:val="36"/>
          <w:rtl/>
          <w:lang w:bidi="ar-EG"/>
        </w:rPr>
      </w:pPr>
    </w:p>
    <w:p w:rsidR="007713CA" w:rsidRPr="00CE3218" w:rsidRDefault="007713CA" w:rsidP="007713CA">
      <w:pPr>
        <w:pStyle w:val="ListParagraph"/>
        <w:bidi/>
        <w:spacing w:after="0" w:line="240" w:lineRule="auto"/>
        <w:ind w:left="714"/>
        <w:jc w:val="left"/>
        <w:rPr>
          <w:rFonts w:ascii="Traditional Arabic" w:hAnsi="Traditional Arabic" w:cs="SKR HEAD1"/>
          <w:b/>
          <w:bCs/>
          <w:sz w:val="36"/>
          <w:szCs w:val="36"/>
          <w:lang w:bidi="ar-EG"/>
        </w:rPr>
      </w:pPr>
    </w:p>
    <w:p w:rsidR="009E5F22" w:rsidRPr="00355EE5" w:rsidRDefault="00355EE5" w:rsidP="00355EE5">
      <w:pPr>
        <w:bidi/>
        <w:spacing w:after="0" w:line="240" w:lineRule="auto"/>
        <w:jc w:val="left"/>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lastRenderedPageBreak/>
        <w:t>1</w:t>
      </w:r>
      <w:r w:rsidR="0076200D" w:rsidRPr="00355EE5">
        <w:rPr>
          <w:rFonts w:ascii="Traditional Arabic" w:hAnsi="Traditional Arabic" w:cs="SKR HEAD1" w:hint="cs"/>
          <w:b/>
          <w:bCs/>
          <w:sz w:val="36"/>
          <w:szCs w:val="36"/>
          <w:rtl/>
          <w:lang w:bidi="ar-EG"/>
        </w:rPr>
        <w:t xml:space="preserve">-2 </w:t>
      </w:r>
      <w:r w:rsidR="009E5F22" w:rsidRPr="00355EE5">
        <w:rPr>
          <w:rFonts w:ascii="Traditional Arabic" w:hAnsi="Traditional Arabic" w:cs="SKR HEAD1"/>
          <w:b/>
          <w:bCs/>
          <w:sz w:val="36"/>
          <w:szCs w:val="36"/>
          <w:rtl/>
          <w:lang w:bidi="ar-EG"/>
        </w:rPr>
        <w:t>المبحث الأول</w:t>
      </w:r>
      <w:r w:rsidR="0076200D" w:rsidRPr="00355EE5">
        <w:rPr>
          <w:rFonts w:ascii="Traditional Arabic" w:hAnsi="Traditional Arabic" w:cs="SKR HEAD1" w:hint="cs"/>
          <w:b/>
          <w:bCs/>
          <w:sz w:val="36"/>
          <w:szCs w:val="36"/>
          <w:rtl/>
          <w:lang w:bidi="ar-EG"/>
        </w:rPr>
        <w:t xml:space="preserve">: </w:t>
      </w:r>
      <w:r w:rsidR="009E5F22" w:rsidRPr="00355EE5">
        <w:rPr>
          <w:rFonts w:ascii="Traditional Arabic" w:hAnsi="Traditional Arabic" w:cs="SKR HEAD1"/>
          <w:b/>
          <w:bCs/>
          <w:sz w:val="36"/>
          <w:szCs w:val="36"/>
          <w:rtl/>
          <w:lang w:bidi="ar-EG"/>
        </w:rPr>
        <w:t xml:space="preserve"> الإتفاقيات التجارية</w:t>
      </w:r>
    </w:p>
    <w:p w:rsidR="009E5F22" w:rsidRPr="00CE3218" w:rsidRDefault="009E5F22" w:rsidP="009E5F22">
      <w:pPr>
        <w:bidi/>
        <w:spacing w:after="0" w:line="240" w:lineRule="auto"/>
        <w:contextualSpacing/>
        <w:jc w:val="center"/>
        <w:rPr>
          <w:rFonts w:ascii="Traditional Arabic" w:hAnsi="Traditional Arabic" w:cs="SKR HEAD1"/>
          <w:b/>
          <w:bCs/>
          <w:sz w:val="36"/>
          <w:szCs w:val="36"/>
          <w:rtl/>
          <w:lang w:bidi="ar-EG"/>
        </w:rPr>
      </w:pPr>
    </w:p>
    <w:p w:rsidR="009E5F22" w:rsidRPr="00CE3218" w:rsidRDefault="009E5F22" w:rsidP="009E5F22">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في ظل التحديات والتغيرات الاقتصادية المستمرة أصبح الاقتصاد العالمي أكثر ديناميكية بعد أن ضم أنماط ودرجات مختلفة من التكامل الاقتصادي، ومن هنا تسعى الدول للاندماج في كيانات اقتصادية كبيرة للحصول على مزايا اقتصادية أكبر مقارنة بما كان يتم الحصول عليه خارجها كمحصلة للمكاسب العديدة التي تحصل عليها نتيجة لوفورات الحجم والتخصص الإنتاجي الذي يستند على المزايا النسبية التي تتمتع بها كل دولة من دول التكتل وهو ما يعمل على ارتفاع القدرة التنافسية لمنتجات هذه الدول ومن ثم زيادة معدلات النمو الإقتصادي بها وتوفير المزيد من فرص العمل وتقليص معدلات البطالة هذا بالإضافة الى المزايا التي تجنيها من وراء تحسين شروط التبادل التجاري وتيسير انتقال السلع والخدمات والأفراد ورؤوس الأموال والمعرفة الفنية، فضلا عن حماية الانتاج المحلي من المنافسة الأجنبية في ظل العولمة وفتح الأسواق، وبذلك أصبحت مسألة الانضمام إلى التكتلات الاقتصادية أمرا حتميا فلم يعد هناك أي مجال للنجاح في تحقيق أهداف التنمية أو الدفاع عن المصالح الوطنية إذا بقيت الدول منفردة بعد أن أصبح شعار التعامل الاقتصادي الدولي هو البقاء لمن هو أكثر قوة ومنافسة وكفاءة، وتعد من قبيل الاتفاقيات التجارية تلك التي تنبأ بظهور أحد مراحل التكامل الاقتصادي الذي يتخذ درجات مختلفة بداية من اتفاقيات التجارة التفضيلية وصولا للوحدة الإقتصادية</w:t>
      </w:r>
      <w:r w:rsidRPr="00CE3218">
        <w:rPr>
          <w:rStyle w:val="FootnoteReference"/>
          <w:rFonts w:ascii="Traditional Arabic" w:hAnsi="Traditional Arabic" w:cs="Simplified Arabic"/>
          <w:sz w:val="32"/>
          <w:szCs w:val="32"/>
          <w:rtl/>
          <w:lang w:bidi="ar-EG"/>
        </w:rPr>
        <w:footnoteReference w:id="14"/>
      </w:r>
      <w:r w:rsidRPr="00CE3218">
        <w:rPr>
          <w:rFonts w:ascii="Traditional Arabic" w:hAnsi="Traditional Arabic" w:cs="Simplified Arabic"/>
          <w:sz w:val="32"/>
          <w:szCs w:val="32"/>
          <w:rtl/>
          <w:lang w:bidi="ar-EG"/>
        </w:rPr>
        <w:t>، ولقد اختلف رواد الفكر الاقتصادي في تعريف مصطلح التكامل الاقتصادي وتحديد مفهومه ويرجع هذا الاختلاف بشكل عام إلى التباين في وجهات نظر هؤلاء الاقتصاديين حول درجة ونوع التعاون الاقتصادي بين الدول المختلفة على أساس النظر إليها كوحدات اقتصادية مستقلة ترغب في إقامة شكل أو آخر من أشكال التكامل الاقتصادي</w:t>
      </w:r>
      <w:r w:rsidRPr="00CE3218">
        <w:rPr>
          <w:rStyle w:val="FootnoteReference"/>
          <w:rFonts w:ascii="Traditional Arabic" w:eastAsiaTheme="minorEastAsia" w:hAnsi="Traditional Arabic" w:cs="Simplified Arabic"/>
          <w:sz w:val="24"/>
          <w:szCs w:val="24"/>
          <w:rtl/>
          <w:lang w:bidi="ar-EG"/>
        </w:rPr>
        <w:footnoteReference w:id="15"/>
      </w:r>
      <w:r w:rsidRPr="00CE3218">
        <w:rPr>
          <w:rFonts w:ascii="Traditional Arabic" w:hAnsi="Traditional Arabic" w:cs="Simplified Arabic"/>
          <w:sz w:val="32"/>
          <w:szCs w:val="32"/>
          <w:rtl/>
          <w:lang w:bidi="ar-EG"/>
        </w:rPr>
        <w:t xml:space="preserve">، فمفهوم التكامل الاقتصادي عند "بيلا </w:t>
      </w:r>
      <w:r w:rsidRPr="00CE3218">
        <w:rPr>
          <w:rFonts w:ascii="Traditional Arabic" w:hAnsi="Traditional Arabic" w:cs="Simplified Arabic"/>
          <w:sz w:val="32"/>
          <w:szCs w:val="32"/>
          <w:rtl/>
          <w:lang w:bidi="ar-EG"/>
        </w:rPr>
        <w:lastRenderedPageBreak/>
        <w:t>بلاسا" أنه عملية وحالة ، فبوصفه عملية يتضمن التدابير والإجراءات التي تهدف إلى إالغاء و إزالة الحواجز الجمركية بين الوحدات الاقتصادية المنتمية إلى الدول المختلفة التي تسعى إلى تحقيق التكامل فيما بينها ، أما بوصفه حالة أي أن الدول المعنية بهذا التكامل قد وصلت إلى نوع من التوازن الاقتصادي الذي يغيب فيه كل الأشكال المختلفة للتمييز والتفرقة بين الاقتصاديات الوطنية</w:t>
      </w:r>
      <w:r w:rsidRPr="00CE3218">
        <w:rPr>
          <w:rStyle w:val="FootnoteReference"/>
          <w:rFonts w:ascii="Traditional Arabic" w:eastAsiaTheme="minorEastAsia" w:hAnsi="Traditional Arabic" w:cs="Simplified Arabic"/>
          <w:sz w:val="24"/>
          <w:szCs w:val="24"/>
          <w:rtl/>
          <w:lang w:bidi="ar-EG"/>
        </w:rPr>
        <w:footnoteReference w:id="16"/>
      </w:r>
      <w:r w:rsidRPr="00CE3218">
        <w:rPr>
          <w:rFonts w:ascii="Traditional Arabic" w:hAnsi="Traditional Arabic" w:cs="Simplified Arabic"/>
          <w:sz w:val="32"/>
          <w:szCs w:val="32"/>
          <w:rtl/>
          <w:lang w:bidi="ar-EG"/>
        </w:rPr>
        <w:t>.</w:t>
      </w:r>
    </w:p>
    <w:p w:rsidR="009E5F22" w:rsidRPr="00CE3218" w:rsidRDefault="009E5F22" w:rsidP="009E5F22">
      <w:p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وأصبحت الاتفاقيات التجارية تشكل أهم فعاليات العلاقات الدولية واكثرها تأثيرا، ففي ظل الإنفتاح التجاري الذي يمر به العالم حاليا عن طريق تحرير التجارة وفي ضوء ما تقره منظمة التجارة العالمية صارت الإتفاقيات التجارية ظاهرة ملموسة على الساحة العالمية بالرغم من أنها عرفت منذ زمن بعيد إلا أنها أصبحت من معالم خصوصية العصر الحديث لما عرفته من تطور ونمو سريعين في صورها وأهدافها، حيث اتجهت الدول سواء الأعضاء في منظمة التجارة العالمية أو خارجها ناحية الإتفاقيات التجارية في اطار تكتلات اقتصادية لتحرير وتسهيل التجارة فيما بينها تمكنها من توظيف طاقتها ومواردها بشكل أمثل.</w:t>
      </w:r>
    </w:p>
    <w:p w:rsidR="009E5F22" w:rsidRPr="00CE3218" w:rsidRDefault="0076200D" w:rsidP="0076200D">
      <w:pPr>
        <w:bidi/>
        <w:spacing w:after="0" w:line="240" w:lineRule="auto"/>
        <w:jc w:val="left"/>
        <w:rPr>
          <w:rFonts w:ascii="Traditional Arabic" w:hAnsi="Traditional Arabic" w:cs="Simplified Arabic"/>
          <w:b/>
          <w:bCs/>
          <w:sz w:val="28"/>
          <w:szCs w:val="28"/>
          <w:rtl/>
          <w:lang w:bidi="ar-EG"/>
        </w:rPr>
      </w:pPr>
      <w:r w:rsidRPr="00CE3218">
        <w:rPr>
          <w:rFonts w:ascii="Traditional Arabic" w:hAnsi="Traditional Arabic" w:cs="Simplified Arabic" w:hint="cs"/>
          <w:b/>
          <w:bCs/>
          <w:sz w:val="28"/>
          <w:szCs w:val="28"/>
          <w:rtl/>
          <w:lang w:bidi="ar-EG"/>
        </w:rPr>
        <w:t xml:space="preserve">1-2-1 </w:t>
      </w:r>
      <w:r w:rsidR="009E5F22" w:rsidRPr="00CE3218">
        <w:rPr>
          <w:rFonts w:ascii="Traditional Arabic" w:hAnsi="Traditional Arabic" w:cs="Simplified Arabic"/>
          <w:b/>
          <w:bCs/>
          <w:sz w:val="28"/>
          <w:szCs w:val="28"/>
          <w:rtl/>
          <w:lang w:bidi="ar-EG"/>
        </w:rPr>
        <w:t>مفهوم الإتفاقيات التجارية: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تعرف على أنها اتفاق تعقده الدولة مع غيرها من الدول من خلال أجهزتها الدبلوماسية ينشأ عنه حقوق والتزامات متبادلة بين أطراف الاتفاق بهدف تنظيم التبادل التجاري بينهم مثل الرسوم الجمركية والمعاملات الضريبية على السلع المتبادلة لتسهيل حركة انسياب السلع والخدمات حيث تشمل قوائم السلع المتبادلة وكيفية تبادلها والمزايا الممنوحة على نحو متبادل</w:t>
      </w:r>
      <w:r w:rsidRPr="00CE3218">
        <w:rPr>
          <w:rStyle w:val="FootnoteReference"/>
          <w:rFonts w:ascii="Traditional Arabic" w:hAnsi="Traditional Arabic" w:cs="Simplified Arabic"/>
          <w:sz w:val="24"/>
          <w:szCs w:val="24"/>
          <w:rtl/>
          <w:lang w:bidi="ar-EG"/>
        </w:rPr>
        <w:footnoteReference w:id="17"/>
      </w:r>
      <w:r w:rsidRPr="00CE3218">
        <w:rPr>
          <w:rFonts w:ascii="Traditional Arabic" w:hAnsi="Traditional Arabic" w:cs="Simplified Arabic"/>
          <w:sz w:val="32"/>
          <w:szCs w:val="32"/>
          <w:rtl/>
          <w:lang w:bidi="ar-EG"/>
        </w:rPr>
        <w:t xml:space="preserve">. </w:t>
      </w:r>
    </w:p>
    <w:p w:rsidR="009E5F22" w:rsidRPr="00CE3218" w:rsidRDefault="009E5F22" w:rsidP="009E5F22">
      <w:pPr>
        <w:bidi/>
        <w:spacing w:after="0" w:line="240" w:lineRule="auto"/>
        <w:ind w:left="851"/>
        <w:jc w:val="lowKashida"/>
        <w:rPr>
          <w:rFonts w:ascii="Traditional Arabic" w:hAnsi="Traditional Arabic" w:cs="Simplified Arabic"/>
          <w:rtl/>
          <w:lang w:bidi="ar-EG"/>
        </w:rPr>
      </w:pPr>
      <w:r w:rsidRPr="00CE3218">
        <w:rPr>
          <w:rFonts w:ascii="Traditional Arabic" w:hAnsi="Traditional Arabic" w:cs="Simplified Arabic"/>
          <w:sz w:val="32"/>
          <w:szCs w:val="32"/>
          <w:rtl/>
          <w:lang w:bidi="ar-EG"/>
        </w:rPr>
        <w:t>ويشير (رفعت، 1971) الى تعريف الإتفاقيات التجارية بأنها اتفاق تعقده غالبا الدول المتجاورة بهدف تشجيع التبادل التجاري فيما بينها، وبموجبه تتمتع السلع المتبادلة بين هذه الدول بميزات تكون قاصرة عليها دون</w:t>
      </w:r>
      <w:r w:rsidR="00613181"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lastRenderedPageBreak/>
        <w:t>غيرها من البلدان الخارجة عن نطاقها، وهذا لا يمنع من عقدها بين دول متباعدة ولكن تشترك في المصالح التجارية أو الإقتصادية، وأنها تهدف الى تشجيع التبادل التجاري بين الدول الأعضاء وقد تتفاوت درجة هذا التشجيع من تدعيم التبادل السلعي بين دول المجموعة الى عقد الإتحادات الجمركية أو الوصول الى الإتحادات الإقتصادية أو الأسواق المشتركة</w:t>
      </w:r>
      <w:r w:rsidRPr="00CE3218">
        <w:rPr>
          <w:rStyle w:val="FootnoteReference"/>
          <w:rFonts w:ascii="Traditional Arabic" w:hAnsi="Traditional Arabic" w:cs="Simplified Arabic"/>
          <w:sz w:val="24"/>
          <w:szCs w:val="24"/>
          <w:rtl/>
          <w:lang w:bidi="ar-EG"/>
        </w:rPr>
        <w:footnoteReference w:id="18"/>
      </w:r>
      <w:r w:rsidRPr="00CE3218">
        <w:rPr>
          <w:rFonts w:ascii="Traditional Arabic" w:hAnsi="Traditional Arabic" w:cs="Simplified Arabic"/>
          <w:rtl/>
          <w:lang w:bidi="ar-EG"/>
        </w:rPr>
        <w:t>.</w:t>
      </w:r>
    </w:p>
    <w:p w:rsidR="009E5F22" w:rsidRPr="00CE3218" w:rsidRDefault="00120F17" w:rsidP="00120F17">
      <w:pPr>
        <w:bidi/>
        <w:spacing w:after="0" w:line="240" w:lineRule="auto"/>
        <w:jc w:val="left"/>
        <w:rPr>
          <w:rFonts w:ascii="Traditional Arabic" w:hAnsi="Traditional Arabic" w:cs="Simplified Arabic"/>
          <w:b/>
          <w:bCs/>
          <w:sz w:val="28"/>
          <w:szCs w:val="28"/>
          <w:lang w:bidi="ar-EG"/>
        </w:rPr>
      </w:pPr>
      <w:r w:rsidRPr="00CE3218">
        <w:rPr>
          <w:rFonts w:ascii="Traditional Arabic" w:hAnsi="Traditional Arabic" w:cs="Simplified Arabic" w:hint="cs"/>
          <w:b/>
          <w:bCs/>
          <w:sz w:val="28"/>
          <w:szCs w:val="28"/>
          <w:rtl/>
          <w:lang w:bidi="ar-EG"/>
        </w:rPr>
        <w:t xml:space="preserve">1-2-2 </w:t>
      </w:r>
      <w:r w:rsidR="009E5F22" w:rsidRPr="00CE3218">
        <w:rPr>
          <w:rFonts w:ascii="Traditional Arabic" w:hAnsi="Traditional Arabic" w:cs="Simplified Arabic"/>
          <w:b/>
          <w:bCs/>
          <w:sz w:val="28"/>
          <w:szCs w:val="28"/>
          <w:rtl/>
          <w:lang w:bidi="ar-EG"/>
        </w:rPr>
        <w:t>أنواع الإتفاقيات التجارية: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تعددت الآراء في أنواع الإتفاقيات التجارية حيث أخذها البعض من منظور عدد الأعضاء في الإتفاقية وذهب الآخرين الى مستويات التكامل التي تهدف اليها الإتفاقية، حيث أشار (رفعت، 1971) الى أن الإتفاقيات التجارية نوعين</w:t>
      </w:r>
      <w:r w:rsidRPr="00CE3218">
        <w:rPr>
          <w:rStyle w:val="FootnoteReference"/>
          <w:rFonts w:ascii="Traditional Arabic" w:hAnsi="Traditional Arabic" w:cs="Simplified Arabic"/>
          <w:b/>
          <w:bCs/>
          <w:sz w:val="24"/>
          <w:szCs w:val="24"/>
          <w:rtl/>
          <w:lang w:bidi="ar-EG"/>
        </w:rPr>
        <w:footnoteReference w:id="19"/>
      </w:r>
      <w:r w:rsidRPr="00CE3218">
        <w:rPr>
          <w:rFonts w:ascii="Traditional Arabic" w:hAnsi="Traditional Arabic" w:cs="Simplified Arabic"/>
          <w:sz w:val="32"/>
          <w:szCs w:val="32"/>
          <w:rtl/>
          <w:lang w:bidi="ar-EG"/>
        </w:rPr>
        <w:t xml:space="preserve">: </w:t>
      </w:r>
    </w:p>
    <w:p w:rsidR="009E5F22" w:rsidRPr="00CE3218" w:rsidRDefault="009E5F22" w:rsidP="0014338A">
      <w:pPr>
        <w:pStyle w:val="ListParagraph"/>
        <w:numPr>
          <w:ilvl w:val="0"/>
          <w:numId w:val="11"/>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الإتفاقيات الثنائية:</w:t>
      </w:r>
    </w:p>
    <w:p w:rsidR="009E5F22" w:rsidRPr="00CE3218" w:rsidRDefault="009E5F22" w:rsidP="009E5F22">
      <w:pPr>
        <w:pStyle w:val="ListParagraph"/>
        <w:bidi/>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ويقصد بها الإتفاقيات التي تبرمها أي دولتين متجاورتين او غير متجاورتين بهدف ازالة العقبات والعراقيل التي تؤثر على حركة التبادل التجاري فيما بينهما او التخفيف منها.</w:t>
      </w:r>
    </w:p>
    <w:p w:rsidR="009E5F22" w:rsidRPr="00CE3218" w:rsidRDefault="009E5F22" w:rsidP="0014338A">
      <w:pPr>
        <w:pStyle w:val="ListParagraph"/>
        <w:numPr>
          <w:ilvl w:val="0"/>
          <w:numId w:val="11"/>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الإتفاقيات المتعددة الأطراف:</w:t>
      </w:r>
    </w:p>
    <w:p w:rsidR="009E5F22" w:rsidRPr="00CE3218" w:rsidRDefault="009E5F22" w:rsidP="009E5F22">
      <w:pPr>
        <w:pStyle w:val="ListParagraph"/>
        <w:bidi/>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ويقصد بها الإتفاقيات التي تعقده أكثر من دولتين سواء اقليمية او دولية وتهدف أيضا الى ازالة أو تخفيف العوائق التي تحد من انسياب السلع والخدمات فيما بينهم بحيث تكون الإعفاءات أو الأفضليات الممنوحة حقا لجميع الدول المشاركة فيها.</w:t>
      </w:r>
    </w:p>
    <w:p w:rsidR="009E5F22" w:rsidRPr="00CE3218" w:rsidRDefault="009E5F22" w:rsidP="00613181">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وهناك من أشار الى أن هناك ثلاثة أنواع للإتفاقيات التجارية هي</w:t>
      </w:r>
      <w:r w:rsidRPr="00CE3218">
        <w:rPr>
          <w:sz w:val="24"/>
          <w:szCs w:val="24"/>
          <w:vertAlign w:val="superscript"/>
          <w:rtl/>
        </w:rPr>
        <w:footnoteReference w:id="20"/>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1"/>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اتفاقيات بدون مخططات التقليل من الرسوم</w:t>
      </w:r>
    </w:p>
    <w:p w:rsidR="009E5F22" w:rsidRPr="00CE3218" w:rsidRDefault="009E5F22" w:rsidP="009E5F22">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العديد من الاتفاقيات التجارية التي لا تتضمن مخططات تخفيض الرسوم</w:t>
      </w:r>
      <w:r w:rsidR="00613181"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تكتمل بهدف استكمال اتفاقية التجارة الحرة في المستقبل، في الحالات التي تتضمن الاتفاقية طرفا أو أطرافا ليست عضوا في منظمة التجارة العالمية، وعادة ما يتم تضمينها في الاتفاق على أن معدلات الدولة الأولى بالرعاية سيتم تطبيقها.</w:t>
      </w:r>
    </w:p>
    <w:p w:rsidR="009E5F22" w:rsidRPr="00CE3218" w:rsidRDefault="009E5F22" w:rsidP="009E5F22">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على سبيل المثال اتفاقية إطار التجارة والاستثمار بين أستراليا ومصر، واتفاق إطار التجارة والاستثمار هو اتفاق تجاري يضع إطارا لتوسيع التجارة وحل النزاعات المعلقة بين الدول، يتم التفاوض في اطار اتفاقات إطار التجارة والاستثمار مع البلدان الموجودة في بدء مراحل انفتاح اقتصاداتها على التجارة الدولية والاستثمار، على الرغم من أن اتفاقات إطار التجارة والاستثمار غير ملزمة ، إلا أنها يمكن أن تؤدي إلى فوائد مباشرة لأنها يمكن أن تستهدف قضايا تجارية محددة ومساعدة أعضائها في تطوير الخبرة والمؤسسات والقواعد التي تعزز التكامل الإقتصادي في العالم، كما أنها تخلق مستوى من تحرير التجارة يمكنه أن يؤدي إلى اتفاقية التجارة الحرة.</w:t>
      </w:r>
    </w:p>
    <w:p w:rsidR="009E5F22" w:rsidRPr="00CE3218" w:rsidRDefault="009E5F22" w:rsidP="0014338A">
      <w:pPr>
        <w:pStyle w:val="ListParagraph"/>
        <w:numPr>
          <w:ilvl w:val="0"/>
          <w:numId w:val="11"/>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اتفاقيات مع مخططات خفض الرسوم</w:t>
      </w:r>
    </w:p>
    <w:p w:rsidR="009E5F22" w:rsidRPr="00CE3218" w:rsidRDefault="009E5F22" w:rsidP="009E5F22">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تختلف </w:t>
      </w:r>
      <w:r w:rsidRPr="00CE3218">
        <w:rPr>
          <w:rFonts w:ascii="Traditional Arabic" w:hAnsi="Traditional Arabic" w:cs="Simplified Arabic" w:hint="cs"/>
          <w:sz w:val="32"/>
          <w:szCs w:val="32"/>
          <w:rtl/>
          <w:lang w:bidi="ar-EG"/>
        </w:rPr>
        <w:t>هذه الاتفاقات</w:t>
      </w:r>
      <w:r w:rsidRPr="00CE3218">
        <w:rPr>
          <w:rFonts w:ascii="Traditional Arabic" w:hAnsi="Traditional Arabic" w:cs="Simplified Arabic"/>
          <w:sz w:val="32"/>
          <w:szCs w:val="32"/>
          <w:rtl/>
          <w:lang w:bidi="ar-EG"/>
        </w:rPr>
        <w:t xml:space="preserve"> عن السابقة في أنها تتضمن تخفيض الرسوم لأن الإتفاق يتناول قواعد المنشأ لأن </w:t>
      </w:r>
      <w:r w:rsidR="00613181" w:rsidRPr="00CE3218">
        <w:rPr>
          <w:rFonts w:ascii="Traditional Arabic" w:hAnsi="Traditional Arabic" w:cs="Simplified Arabic" w:hint="cs"/>
          <w:sz w:val="32"/>
          <w:szCs w:val="32"/>
          <w:rtl/>
          <w:lang w:bidi="ar-EG"/>
        </w:rPr>
        <w:t>ال</w:t>
      </w:r>
      <w:r w:rsidRPr="00CE3218">
        <w:rPr>
          <w:rFonts w:ascii="Traditional Arabic" w:hAnsi="Traditional Arabic" w:cs="Simplified Arabic"/>
          <w:sz w:val="32"/>
          <w:szCs w:val="32"/>
          <w:rtl/>
          <w:lang w:bidi="ar-EG"/>
        </w:rPr>
        <w:t>معدلات التفضيلية سوف تطبق فقط على السلع المؤهلة، وتشمل هذه الاتفاقيات على عدة أنواع منها:</w:t>
      </w:r>
    </w:p>
    <w:p w:rsidR="009E5F22" w:rsidRPr="00CE3218" w:rsidRDefault="009E5F22" w:rsidP="0014338A">
      <w:pPr>
        <w:pStyle w:val="ListParagraph"/>
        <w:numPr>
          <w:ilvl w:val="0"/>
          <w:numId w:val="1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اتفاقية الإكمال الإقتصادي وعادة ما تكون ثنائية ولا تغطي سوى قطاعات أو منتجات محددة.</w:t>
      </w:r>
    </w:p>
    <w:p w:rsidR="009E5F22" w:rsidRPr="00CE3218" w:rsidRDefault="009E5F22" w:rsidP="00613181">
      <w:pPr>
        <w:pStyle w:val="ListParagraph"/>
        <w:numPr>
          <w:ilvl w:val="0"/>
          <w:numId w:val="1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اتفاقية التعاون الاقتصادي وتتضمن عادة أحكاما تتعلق بمعدلات الرسوم يتعلق بتيسير التجارة وزيادة مستويات التعاون بين الأعضاء مثل (القضاء على الحواجز التجارية، تشجيع الاستثمارات، تعزيز وتيسير التعاون الاقتصادي).</w:t>
      </w:r>
    </w:p>
    <w:p w:rsidR="009E5F22" w:rsidRPr="00CE3218" w:rsidRDefault="009E5F22" w:rsidP="0014338A">
      <w:pPr>
        <w:pStyle w:val="ListParagraph"/>
        <w:numPr>
          <w:ilvl w:val="0"/>
          <w:numId w:val="1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اتفاقية التجارة الحرة او اتفاقية التجارة الإقليمية هي اتفاقات بين دولتان أو أكثر من البلدان التي تنظم مخططات تقليل الرسوم، تحت الظروف التي يمكن تطبيق خفض الرسوم </w:t>
      </w:r>
      <w:r w:rsidRPr="00CE3218">
        <w:rPr>
          <w:rFonts w:ascii="Traditional Arabic" w:hAnsi="Traditional Arabic" w:cs="Simplified Arabic" w:hint="cs"/>
          <w:sz w:val="32"/>
          <w:szCs w:val="32"/>
          <w:rtl/>
          <w:lang w:bidi="ar-EG"/>
        </w:rPr>
        <w:t>عليها،</w:t>
      </w:r>
      <w:r w:rsidRPr="00CE3218">
        <w:rPr>
          <w:rFonts w:ascii="Traditional Arabic" w:hAnsi="Traditional Arabic" w:cs="Simplified Arabic"/>
          <w:sz w:val="32"/>
          <w:szCs w:val="32"/>
          <w:rtl/>
          <w:lang w:bidi="ar-EG"/>
        </w:rPr>
        <w:t xml:space="preserve"> وغالبا تحتاج لوقت للوصول الى اتفاقات بشأن تيسير التجارة.</w:t>
      </w:r>
    </w:p>
    <w:p w:rsidR="009E5F22" w:rsidRPr="00CE3218" w:rsidRDefault="009E5F22" w:rsidP="0014338A">
      <w:pPr>
        <w:pStyle w:val="ListParagraph"/>
        <w:numPr>
          <w:ilvl w:val="0"/>
          <w:numId w:val="11"/>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اتفاقيات أحادية وثنائية ومتعددة الأطراف</w:t>
      </w:r>
    </w:p>
    <w:p w:rsidR="009E5F22" w:rsidRPr="00CE3218" w:rsidRDefault="009E5F22" w:rsidP="009E5F22">
      <w:pPr>
        <w:pStyle w:val="ListParagraph"/>
        <w:bidi/>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الاتفاقيات التجارية من جانب واحد هي حوافز تجارية يقدمها البلد المستورد من أجل تشجيع البلد المصدر على الانخراط في الاقتصاد الدولي أنشطة من شأنها تحسين اقتصاد البلد المصدر البرنامج الأكثر شيوعا هو النظام العام للتفضيلات، أما الاتفاقات الثنائية أو المتعددة الأطراف هي معاهدات متبادلة حيث تكون المنافع يجنيها المصدرون والمستوردون من جميع أطراف الاتفاق.</w:t>
      </w:r>
    </w:p>
    <w:p w:rsidR="009E5F22" w:rsidRPr="00CE3218" w:rsidRDefault="009E5F22" w:rsidP="009E5F22">
      <w:pPr>
        <w:pStyle w:val="ListParagraph"/>
        <w:bidi/>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بالإضافة الى تصنيف أخر حيث تناول الإتفاقيات التجارية على أنها</w:t>
      </w:r>
      <w:r w:rsidRPr="00CE3218">
        <w:rPr>
          <w:rStyle w:val="FootnoteReference"/>
          <w:rFonts w:ascii="Traditional Arabic" w:hAnsi="Traditional Arabic" w:cs="Simplified Arabic"/>
          <w:sz w:val="32"/>
          <w:szCs w:val="32"/>
          <w:rtl/>
          <w:lang w:bidi="ar-EG"/>
        </w:rPr>
        <w:footnoteReference w:id="21"/>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1"/>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 تجاري أحادي الجانب يحدث ذلك عندما تفرض دولة قيودا تجارية ولا تقوم أي دولة أخرى بالمثل، حيث يمكن لدولة ما أن تخفف القيود التجارية من جانب واحد.</w:t>
      </w:r>
    </w:p>
    <w:p w:rsidR="009E5F22" w:rsidRPr="00CE3218" w:rsidRDefault="009E5F22" w:rsidP="0014338A">
      <w:pPr>
        <w:pStyle w:val="ListParagraph"/>
        <w:numPr>
          <w:ilvl w:val="0"/>
          <w:numId w:val="11"/>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الاتفاقات التجارية الثنائية بين البلدين اتفق البلدان على تخفيف القيود التجارية لتوسيع الفرص التجارية بينهما من خلال تخفيض التعريفات الجمركية وتمنح وضع تجاري مفضل مع بعضها البعض، وتتركز نقطة الخلاف عادة حول الصناعات المحلية الرئيسية المحمية أو المدعومة</w:t>
      </w:r>
      <w:r w:rsidRPr="00CE3218">
        <w:rPr>
          <w:rFonts w:ascii="Traditional Arabic" w:hAnsi="Traditional Arabic" w:cs="Simplified Arabic"/>
          <w:sz w:val="32"/>
          <w:szCs w:val="32"/>
          <w:lang w:bidi="ar-EG"/>
        </w:rPr>
        <w:t>.</w:t>
      </w:r>
    </w:p>
    <w:p w:rsidR="009E5F22" w:rsidRPr="00CE3218" w:rsidRDefault="009E5F22" w:rsidP="0014338A">
      <w:pPr>
        <w:pStyle w:val="ListParagraph"/>
        <w:numPr>
          <w:ilvl w:val="0"/>
          <w:numId w:val="11"/>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الاتفاقيات التجارية متعددة الأطراف هي الأكثر صعوبة في التفاوض هذه من بين ثلاثة بلدان أو أكثر، حيث أن كل بلد له احتياجاته وطلباته الخاصة</w:t>
      </w:r>
      <w:r w:rsidRPr="00CE3218">
        <w:rPr>
          <w:rFonts w:ascii="Traditional Arabic" w:hAnsi="Traditional Arabic" w:cs="Simplified Arabic"/>
          <w:sz w:val="32"/>
          <w:szCs w:val="32"/>
          <w:lang w:bidi="ar-EG"/>
        </w:rPr>
        <w:t>.</w:t>
      </w:r>
    </w:p>
    <w:p w:rsidR="009E5F22" w:rsidRPr="00CE3218" w:rsidRDefault="00120F17" w:rsidP="00120F17">
      <w:pPr>
        <w:bidi/>
        <w:spacing w:after="0" w:line="240" w:lineRule="auto"/>
        <w:jc w:val="left"/>
        <w:rPr>
          <w:rFonts w:ascii="Traditional Arabic" w:hAnsi="Traditional Arabic" w:cs="Simplified Arabic"/>
          <w:b/>
          <w:bCs/>
          <w:sz w:val="28"/>
          <w:szCs w:val="28"/>
          <w:rtl/>
          <w:lang w:bidi="ar-EG"/>
        </w:rPr>
      </w:pPr>
      <w:r w:rsidRPr="00CE3218">
        <w:rPr>
          <w:rFonts w:ascii="Traditional Arabic" w:hAnsi="Traditional Arabic" w:cs="Simplified Arabic" w:hint="cs"/>
          <w:b/>
          <w:bCs/>
          <w:sz w:val="28"/>
          <w:szCs w:val="28"/>
          <w:rtl/>
          <w:lang w:bidi="ar-EG"/>
        </w:rPr>
        <w:lastRenderedPageBreak/>
        <w:t xml:space="preserve">1-2-3 </w:t>
      </w:r>
      <w:r w:rsidR="009E5F22" w:rsidRPr="00CE3218">
        <w:rPr>
          <w:rFonts w:ascii="Traditional Arabic" w:hAnsi="Traditional Arabic" w:cs="Simplified Arabic"/>
          <w:b/>
          <w:bCs/>
          <w:sz w:val="28"/>
          <w:szCs w:val="28"/>
          <w:rtl/>
          <w:lang w:bidi="ar-EG"/>
        </w:rPr>
        <w:t>الأسباب التي تدفع الدول نحو عقد الإتفاقيات التجارية: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تكمن دوافع الدول نحو إقامة اتفاقيات تجارية فيما بينها إلى مواجهة مختلف التحديات وإثبات الوجود في المجتمع الاقتصادي الدولي والاستفادة من المزايا والمكاسب التي تترتب عنها، ولابد هنا من التفرقة بين دوافع الدول لمحاولات الاندماج والتكامل الاقتصادي فهناك في الواقع عوامل مختلفة تتفاوت في تأثيرها على الرغبة في ذلك، فالأوزان التي تعطى لعوامل معينة تختلف في تكامل اقتصادي يتم بين الدول الأوروبية عنها بالنسبة لتكامل يتم في مكان آخر، فالعوامل الاقتصادية التي تؤثر على التكامل الإقتصادي في الدول المتقدمة تختلف مما لاشك فيه عن تلك التي تؤثر على التكامل في الدول النامية</w:t>
      </w:r>
      <w:r w:rsidRPr="00CE3218">
        <w:rPr>
          <w:rStyle w:val="FootnoteReference"/>
          <w:rFonts w:ascii="Traditional Arabic" w:hAnsi="Traditional Arabic" w:cs="Simplified Arabic"/>
          <w:sz w:val="32"/>
          <w:szCs w:val="32"/>
          <w:rtl/>
          <w:lang w:bidi="ar-EG"/>
        </w:rPr>
        <w:footnoteReference w:id="22"/>
      </w:r>
      <w:r w:rsidRPr="00CE3218">
        <w:rPr>
          <w:rFonts w:ascii="Traditional Arabic" w:hAnsi="Traditional Arabic" w:cs="Simplified Arabic"/>
          <w:sz w:val="32"/>
          <w:szCs w:val="32"/>
          <w:rtl/>
          <w:lang w:bidi="ar-EG"/>
        </w:rPr>
        <w:t xml:space="preserve">. </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فالدول المتقدمة تسعى للاستفادة من عوائد الكفاءة الاقتصادية الناتجة عن إزالة العوائق المفروضة على الأنشطة الاقتصادية القائمة، حيث أن الهياكل الصناعية لهذه الدول عادة ما تتسم بالاستقرار لعقود طويلة حتى تمثل سمة رئيسية لهيكل الاقتصاد وبالتالي فإن تغيير هذه الهياكل استجابة للتكتل وبرامج التكامل يكون له أثر ايجابي ملموس على الأداء الاقتصادي بوجه عام ويكسبه المزيد من الديناميكية والفاعلية. أما بالنسبة للدول النامية فهي عادة لا تحقق هذه المكاسب بنفس القدر من الفاعلية والديناميكية الاقتصادية التي يفرزها التكامل نظرا لأن هياكلها الصناعية تعد صغيرة بالنسبة للاقتصاد ككل، وبالتالي تكون أهدافها هيكلية تشمل تنمية صناعات جديدة من خلال التنسيق للاستفادة من اقتصاديات الحجم والنطاق نظرا لاتساع السوق وتنوع الامكانات لدفع عجلة التنمية، وجذب عوامل الانتاج كرؤوس الأموال أو الأيدي العاملة الفنية من الدول</w:t>
      </w:r>
      <w:r w:rsidR="00613181"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التي تنعم بوفرة في هذه الموارد داخل التكتل</w:t>
      </w:r>
      <w:r w:rsidRPr="00CE3218">
        <w:rPr>
          <w:rFonts w:ascii="Traditional Arabic" w:hAnsi="Traditional Arabic" w:cs="Simplified Arabic"/>
          <w:sz w:val="24"/>
          <w:szCs w:val="24"/>
          <w:vertAlign w:val="superscript"/>
          <w:rtl/>
        </w:rPr>
        <w:footnoteReference w:id="23"/>
      </w:r>
      <w:r w:rsidRPr="00CE3218">
        <w:rPr>
          <w:rFonts w:ascii="Traditional Arabic" w:hAnsi="Traditional Arabic" w:cs="Simplified Arabic"/>
          <w:sz w:val="32"/>
          <w:szCs w:val="32"/>
          <w:rtl/>
          <w:lang w:bidi="ar-EG"/>
        </w:rPr>
        <w:t xml:space="preserve">، بالإضافة الى أنها تتطلب </w:t>
      </w:r>
      <w:r w:rsidRPr="00CE3218">
        <w:rPr>
          <w:rFonts w:ascii="Traditional Arabic" w:hAnsi="Traditional Arabic" w:cs="Simplified Arabic"/>
          <w:sz w:val="32"/>
          <w:szCs w:val="32"/>
          <w:rtl/>
          <w:lang w:bidi="ar-EG"/>
        </w:rPr>
        <w:lastRenderedPageBreak/>
        <w:t>ظروف معينة لا تتوفر في اقتصاديات الدول النامية من أهمها وجود درجة معينة من التقدم الإقتصادي والتنوع في الهيكل الإنتاجي للدولة وخصوصا في هيكل منتجاتها التصديرية، فمعظم الدول النامية تعاني من عجز متفاقم في الميزان التجاري. ففي الوقت الذي تلعب فيه معدلات نمو الصادرات والواردات دور كمحددات حاكمة لمعدل نمو الدخل تعاني تلك الدول من بطء معدلات نمو صادراتها، فالمستويات الإنتاجية في الدول النامية متخلفة بالمقارنة بالمستويات السائدة في الدول المتقدمة الأمر الذي لا بد أن ينعكس على ارتفاع تكلفة الإنتاج في الدول النامية مما يعني أن الدول النامية لا تستطيع أن تنافس الدول المتقدمة في الأسواق الخارجية في ظل النمط الحالي للعلاقات الإقتصادية الدولية السائدة الذي يتميز بسيطرة الإحتكارات العالمية واشتداد حدة المنافسة بين الدول المتقدمة بعضها البعض</w:t>
      </w:r>
      <w:r w:rsidRPr="00CE3218">
        <w:rPr>
          <w:rFonts w:ascii="Traditional Arabic" w:hAnsi="Traditional Arabic" w:cs="Simplified Arabic"/>
          <w:vertAlign w:val="superscript"/>
          <w:rtl/>
        </w:rPr>
        <w:footnoteReference w:id="24"/>
      </w:r>
      <w:r w:rsidRPr="00CE3218">
        <w:rPr>
          <w:rFonts w:ascii="Traditional Arabic" w:hAnsi="Traditional Arabic" w:cs="Simplified Arabic"/>
          <w:sz w:val="32"/>
          <w:szCs w:val="32"/>
          <w:rtl/>
          <w:lang w:bidi="ar-EG"/>
        </w:rPr>
        <w:t xml:space="preserve">. </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فرفع الكفاءة الإقتصادية للتجارة الخارجية لهذه الدول ومواجهة وضع التبادل اللامتكافئ الذي في غير صالحها وبالتالي التخفيف من العجز المزمن والحاد في الميزان التجاري في المدى الطويل كل ذلك يمثل مشكلة هيكلية داخلية تحسمها في المقام الأول استراتيجيات التنمية وليس مشكلة خارجية يحسمها المجتمع الدولي</w:t>
      </w:r>
      <w:r w:rsidRPr="00CE3218">
        <w:rPr>
          <w:rFonts w:ascii="Traditional Arabic" w:hAnsi="Traditional Arabic" w:cs="Simplified Arabic"/>
          <w:vertAlign w:val="superscript"/>
          <w:rtl/>
        </w:rPr>
        <w:footnoteReference w:id="25"/>
      </w:r>
      <w:r w:rsidRPr="00CE3218">
        <w:rPr>
          <w:rFonts w:ascii="Traditional Arabic" w:hAnsi="Traditional Arabic" w:cs="Simplified Arabic"/>
          <w:sz w:val="32"/>
          <w:szCs w:val="32"/>
          <w:rtl/>
          <w:lang w:bidi="ar-EG"/>
        </w:rPr>
        <w:t xml:space="preserve">، ومن المعلوم أنه في المراحل الأولى للتنمية تتطلب برامج الإستثمار المزيد من الواردات الإستثمارية ولتخفيف العجز في الميزان التجاري يجب العمل على رفع معدلات النمو في الصادرات وتشجيعها وازالة معوقات التصدير والحد من معدلات النمو في الواردات الإستهلاكية والوسيطة وترشيدها مع ضرورة ربطها بمعدل النمو في الناتج المحلي الإجمالي بحيث يسبق معدل النمو في </w:t>
      </w:r>
      <w:r w:rsidRPr="00CE3218">
        <w:rPr>
          <w:rFonts w:ascii="Traditional Arabic" w:hAnsi="Traditional Arabic" w:cs="Simplified Arabic"/>
          <w:sz w:val="32"/>
          <w:szCs w:val="32"/>
          <w:rtl/>
          <w:lang w:bidi="ar-EG"/>
        </w:rPr>
        <w:lastRenderedPageBreak/>
        <w:t>الصادرات السلعية معدل النمو في الناتج المحلي الإجمالي ويتأخر معدل النمو في الواردات عنه</w:t>
      </w:r>
      <w:r w:rsidRPr="00CE3218">
        <w:rPr>
          <w:rFonts w:ascii="Traditional Arabic" w:hAnsi="Traditional Arabic" w:cs="Simplified Arabic"/>
          <w:vertAlign w:val="superscript"/>
          <w:rtl/>
        </w:rPr>
        <w:footnoteReference w:id="26"/>
      </w:r>
      <w:r w:rsidRPr="00CE3218">
        <w:rPr>
          <w:rFonts w:ascii="Traditional Arabic" w:hAnsi="Traditional Arabic" w:cs="Simplified Arabic"/>
          <w:sz w:val="32"/>
          <w:szCs w:val="32"/>
          <w:rtl/>
          <w:lang w:bidi="ar-EG"/>
        </w:rPr>
        <w:t>، وهو ما لايتوفر في حالة إقتصاديات تلك الدول.</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ولا شك في اننا لا نستطيع أن نغفل أهمية العوامل السياسية كدوافع وراء محاولات التكتل والتكامل الاقتصادي، ففي واقع الأمر أنه من فرط أهمية الدوافع السياسية للتكتلات الاقتصادية فقد يذهب البعض الى وضعها في المقام الأول وتأتي الدوافع الاقتصادية في المرتبة الثانية، ويوضح "بيلا بلاسا" أنه بالرغم من أهمية العوامل السياسية إلا أننا لا نستطيع أن نحدد الأهمية النسبية للعوامل السياسية أو الإقتصادية على حد سواء حيث أنه لا نمتلك طريقة كمية لتقدير مثل هذه القيمة، ولكن من المؤكد أن العوامل السياسية يمكن أن تحبط محاولات التكامل الاقتصادي في مراحلها الأولى إلا أن قيام تكامل اقتصادي له من التأثيرات الأكيدة على العوامل السياسية والعكس صحيح، فمن المؤكد أنه في أحوال كثيرة يكون حل بعض المشاكل الإقتصادية موقوف بوسائل وعمليات سياسية</w:t>
      </w:r>
      <w:r w:rsidRPr="00CE3218">
        <w:rPr>
          <w:rFonts w:ascii="Traditional Arabic" w:hAnsi="Traditional Arabic" w:cs="Simplified Arabic"/>
          <w:sz w:val="24"/>
          <w:szCs w:val="24"/>
          <w:vertAlign w:val="superscript"/>
          <w:rtl/>
        </w:rPr>
        <w:footnoteReference w:id="27"/>
      </w:r>
      <w:r w:rsidRPr="00CE3218">
        <w:rPr>
          <w:rFonts w:ascii="Traditional Arabic" w:hAnsi="Traditional Arabic" w:cs="Simplified Arabic"/>
          <w:sz w:val="32"/>
          <w:szCs w:val="32"/>
          <w:rtl/>
          <w:lang w:bidi="ar-EG"/>
        </w:rPr>
        <w:t xml:space="preserve">.  </w:t>
      </w:r>
    </w:p>
    <w:p w:rsidR="009E5F22" w:rsidRPr="00CE3218" w:rsidRDefault="009E5F22" w:rsidP="009E5F22">
      <w:pPr>
        <w:bidi/>
        <w:spacing w:after="0" w:line="240" w:lineRule="auto"/>
        <w:ind w:left="851"/>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وعلى ضوء ما سبق يمكن الاشارة إلى وجود مجموعة من الدوافع العامة وراء تكوين الإتفاقيات التجارية هذه الدوافع يمكن ايجازها على النحو التالي</w:t>
      </w:r>
      <w:r w:rsidRPr="00CE3218">
        <w:rPr>
          <w:rStyle w:val="FootnoteReference"/>
          <w:rFonts w:ascii="Traditional Arabic" w:hAnsi="Traditional Arabic" w:cs="Simplified Arabic"/>
          <w:sz w:val="32"/>
          <w:szCs w:val="32"/>
          <w:rtl/>
          <w:lang w:bidi="ar-EG"/>
        </w:rPr>
        <w:footnoteReference w:id="28"/>
      </w:r>
      <w:r w:rsidRPr="00CE3218">
        <w:rPr>
          <w:rFonts w:ascii="Traditional Arabic" w:hAnsi="Traditional Arabic" w:cs="Simplified Arabic"/>
          <w:sz w:val="32"/>
          <w:szCs w:val="32"/>
          <w:rtl/>
          <w:lang w:bidi="ar-EG"/>
        </w:rPr>
        <w:t>:</w:t>
      </w:r>
      <w:r w:rsidRPr="00CE3218">
        <w:rPr>
          <w:rFonts w:ascii="Traditional Arabic" w:hAnsi="Traditional Arabic" w:cs="Simplified Arabic"/>
          <w:sz w:val="32"/>
          <w:szCs w:val="32"/>
          <w:rtl/>
          <w:lang w:bidi="ar-EG"/>
        </w:rPr>
        <w:tab/>
      </w:r>
      <w:r w:rsidRPr="00CE3218">
        <w:rPr>
          <w:rFonts w:ascii="Traditional Arabic" w:hAnsi="Traditional Arabic" w:cs="Simplified Arabic"/>
          <w:sz w:val="32"/>
          <w:szCs w:val="32"/>
          <w:rtl/>
          <w:lang w:bidi="ar-EG"/>
        </w:rPr>
        <w:tab/>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الرغبة في رفع معدلات النموالاقتصادي من خلال تحقيق منافع اقتصادية في هيكل انتاجي أكثر كفاءة نتيجة للاستفادة من اقتصاديات الحجم داخل المنطقة التكاملية ومن حافز النمو الاقتصادي عن طريق جذب</w:t>
      </w:r>
      <w:r w:rsidR="006253FE">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الإستثمارات الأجنبية.</w:t>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الرغبة في القيام بإصلاحات في السياسة الاقتصادية المحلية على المستوى الإقليمي مما يعطي تلك الاصلاحات المساندة والمصداقية.</w:t>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قد يكون للأعضاء تقدير خاص للأهداف غير الاقتصادية مثل تقوية الروابط السياسية والتحكم في تدفقات الهجرة.</w:t>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قد تسعى الدول الاصغر لمزيد من الفرص فيما يتعلق بالنفاذ للأسواق بتكوين ترتيب تجاري مع دول أكبر.</w:t>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رغبة الأعضاء في تحسين قدراتهم التفاوضية في المفاوضات التجارية متعددة الأطراف.</w:t>
      </w:r>
    </w:p>
    <w:p w:rsidR="009E5F22" w:rsidRPr="00CE3218" w:rsidRDefault="009E5F22" w:rsidP="0014338A">
      <w:pPr>
        <w:pStyle w:val="ListParagraph"/>
        <w:numPr>
          <w:ilvl w:val="0"/>
          <w:numId w:val="10"/>
        </w:numPr>
        <w:bidi/>
        <w:spacing w:after="0" w:line="240" w:lineRule="auto"/>
        <w:ind w:left="1491" w:hanging="357"/>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قد يرغب العضو في تنمية صناعات لا يمكن تنميتها دون وجود سوق اقليمي محمي أو ما يعرف بالصناعات الإقليمية الوليدة، وهذا بغرض زيادة قدرتها التنافسية الدولية اذا ما أعطيت الوقت الكافي.</w:t>
      </w:r>
    </w:p>
    <w:p w:rsidR="009E5F22" w:rsidRPr="00CE3218" w:rsidRDefault="00120F17" w:rsidP="00120F17">
      <w:pPr>
        <w:bidi/>
        <w:spacing w:after="0" w:line="240" w:lineRule="auto"/>
        <w:jc w:val="left"/>
        <w:rPr>
          <w:rFonts w:ascii="Traditional Arabic" w:hAnsi="Traditional Arabic" w:cs="Simplified Arabic"/>
          <w:b/>
          <w:bCs/>
          <w:sz w:val="28"/>
          <w:szCs w:val="28"/>
          <w:lang w:bidi="ar-EG"/>
        </w:rPr>
      </w:pPr>
      <w:r w:rsidRPr="00CE3218">
        <w:rPr>
          <w:rFonts w:ascii="Traditional Arabic" w:hAnsi="Traditional Arabic" w:cs="Simplified Arabic" w:hint="cs"/>
          <w:b/>
          <w:bCs/>
          <w:sz w:val="28"/>
          <w:szCs w:val="28"/>
          <w:rtl/>
          <w:lang w:bidi="ar-EG"/>
        </w:rPr>
        <w:t xml:space="preserve">1-2-4 </w:t>
      </w:r>
      <w:r w:rsidR="009E5F22" w:rsidRPr="00CE3218">
        <w:rPr>
          <w:rFonts w:ascii="Traditional Arabic" w:hAnsi="Traditional Arabic" w:cs="Simplified Arabic"/>
          <w:b/>
          <w:bCs/>
          <w:sz w:val="28"/>
          <w:szCs w:val="28"/>
          <w:rtl/>
          <w:lang w:bidi="ar-EG"/>
        </w:rPr>
        <w:t>تأثير الإتفاقيات التجارية على البنية الإقتصادية</w:t>
      </w:r>
      <w:r w:rsidRPr="00CE3218">
        <w:rPr>
          <w:rFonts w:ascii="Traditional Arabic" w:hAnsi="Traditional Arabic" w:cs="Simplified Arabic" w:hint="cs"/>
          <w:b/>
          <w:bCs/>
          <w:sz w:val="28"/>
          <w:szCs w:val="28"/>
          <w:rtl/>
          <w:lang w:bidi="ar-EG"/>
        </w:rPr>
        <w:t>:</w:t>
      </w:r>
    </w:p>
    <w:p w:rsidR="009E5F22" w:rsidRPr="00CE3218" w:rsidRDefault="009E5F22" w:rsidP="009E5F22">
      <w:pPr>
        <w:pStyle w:val="ListParagraph"/>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sz w:val="32"/>
          <w:szCs w:val="32"/>
          <w:rtl/>
          <w:lang w:bidi="ar-EG"/>
        </w:rPr>
        <w:t xml:space="preserve">شهد الأدب الإقتصادي العديد من مساهمات الإقتصاديين في بناء النماذج الاقتصادية المختلفة لبحث الآثار الإقتصادية للتكامل الإقتصادي على الإقتصاديات الوطنية للدول الأعضاء في المنطقة التكاملية، وقد ركز تحليل معظم الباحثين على اتفاقيات الاتحاد الجمركي، وأول من كتب في نظرية الاتحادات الجمركية هو الإقتصادي "فاينر" عام </w:t>
      </w:r>
      <w:r w:rsidRPr="00CE3218">
        <w:rPr>
          <w:rFonts w:ascii="Traditional Arabic" w:hAnsi="Traditional Arabic" w:cs="Simplified Arabic"/>
          <w:sz w:val="32"/>
          <w:szCs w:val="32"/>
          <w:lang w:bidi="ar-EG"/>
        </w:rPr>
        <w:t>1950</w:t>
      </w:r>
      <w:r w:rsidRPr="00CE3218">
        <w:rPr>
          <w:rFonts w:ascii="Traditional Arabic" w:hAnsi="Traditional Arabic" w:cs="Simplified Arabic"/>
          <w:sz w:val="32"/>
          <w:szCs w:val="32"/>
          <w:rtl/>
          <w:lang w:bidi="ar-EG"/>
        </w:rPr>
        <w:t xml:space="preserve"> وعرف تحليله باسم "قانون فاينر للاتحادات الجمركية" وقد ركز في تحليله على أثر تكوين الإتحاد الجمركي على الإنتاج وبالتالي تحليل أثر التغيرات التي تحدث في الإنتاج على الرفاهية الإقتصادية للدول الأعضاء في المنطقة التكاملية.</w:t>
      </w:r>
    </w:p>
    <w:p w:rsidR="004824A1" w:rsidRPr="00CE3218" w:rsidRDefault="004824A1" w:rsidP="009E5F22">
      <w:pPr>
        <w:bidi/>
        <w:spacing w:after="0" w:line="240" w:lineRule="auto"/>
        <w:ind w:left="851"/>
        <w:rPr>
          <w:rFonts w:ascii="Traditional Arabic" w:hAnsi="Traditional Arabic" w:cs="Simplified Arabic"/>
          <w:b/>
          <w:bCs/>
          <w:sz w:val="32"/>
          <w:szCs w:val="32"/>
          <w:rtl/>
          <w:lang w:bidi="ar-EG"/>
        </w:rPr>
      </w:pPr>
    </w:p>
    <w:p w:rsidR="004824A1" w:rsidRPr="00CE3218" w:rsidRDefault="004824A1" w:rsidP="004824A1">
      <w:pPr>
        <w:bidi/>
        <w:spacing w:after="0" w:line="240" w:lineRule="auto"/>
        <w:ind w:left="851"/>
        <w:rPr>
          <w:rFonts w:ascii="Traditional Arabic" w:hAnsi="Traditional Arabic" w:cs="Simplified Arabic"/>
          <w:b/>
          <w:bCs/>
          <w:sz w:val="32"/>
          <w:szCs w:val="32"/>
          <w:rtl/>
          <w:lang w:bidi="ar-EG"/>
        </w:rPr>
      </w:pPr>
    </w:p>
    <w:p w:rsidR="009E5F22" w:rsidRPr="00CE3218" w:rsidRDefault="009E5F22" w:rsidP="004824A1">
      <w:pPr>
        <w:bidi/>
        <w:spacing w:after="0" w:line="240" w:lineRule="auto"/>
        <w:ind w:left="851"/>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أولا: الآثار الإستاتيكية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فرق "فاينر" بين قوتين متناقضتين تترتبان على قيام الإتحاد الجمركي قوة خلق التجارة أو ما يطلق عليه الأثر الإنشائي وقوة تحويل التجارة أو ما يطلق عليه الأثر التحويلي</w:t>
      </w:r>
      <w:r w:rsidRPr="00CE3218">
        <w:rPr>
          <w:rFonts w:ascii="Traditional Arabic" w:hAnsi="Traditional Arabic" w:cs="Simplified Arabic"/>
          <w:sz w:val="24"/>
          <w:szCs w:val="24"/>
          <w:vertAlign w:val="superscript"/>
          <w:rtl/>
        </w:rPr>
        <w:footnoteReference w:id="29"/>
      </w:r>
      <w:r w:rsidRPr="00CE3218">
        <w:rPr>
          <w:rFonts w:ascii="Traditional Arabic" w:hAnsi="Traditional Arabic" w:cs="Simplified Arabic"/>
          <w:sz w:val="32"/>
          <w:szCs w:val="32"/>
          <w:rtl/>
        </w:rPr>
        <w:t xml:space="preserve">، </w:t>
      </w:r>
      <w:r w:rsidRPr="00CE3218">
        <w:rPr>
          <w:rFonts w:ascii="Traditional Arabic" w:hAnsi="Traditional Arabic" w:cs="Simplified Arabic"/>
          <w:sz w:val="32"/>
          <w:szCs w:val="32"/>
          <w:rtl/>
          <w:lang w:bidi="ar-EG"/>
        </w:rPr>
        <w:t xml:space="preserve">ويقصد بأثر خلق التجارة قيام الإتحاد الجمركي الى نقل انتاج السلعة من الدولة ذات التكلفة الأعلى محليا الى الدولة العضو في الاتحاد ذات التكلفة الأقل، أما أثر تحويل التجارة فيحدث عندما تستبدل واردات أقل تكلفة من خارج الاتحاد بواردات أعلى تكلفة من عضو بالاتحاد وهذا ينتج عن المعاملة التجارية التفضيلية بين الدول الأعضاء. </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الانتاج:</w:t>
      </w:r>
    </w:p>
    <w:p w:rsidR="009E5F22" w:rsidRPr="00CE3218" w:rsidRDefault="009E5F22" w:rsidP="009E5F22">
      <w:pPr>
        <w:bidi/>
        <w:spacing w:after="0" w:line="240" w:lineRule="auto"/>
        <w:ind w:left="851"/>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خلق التجارة يكون له أثرا ايجابيا لأنه تم استخدام أفضل لموارد أعضاء الاتحاد وبالتالي الاقتراب من التوزيع الأمثل للإنتاج في ظل حرية التجارة، أي يتعمق تخصص كل دولة داخلة في الاتحاد الجمركي في السلع التي تنتجها بتكلفة أقل ويؤدي التعمق في التخصص الدولي على أساس الميزات النسبية الى خلق مزيد من التبادل والتجارة الدولية والتي تؤدي الى تحقيق مكاسب على مستوى الإنتاج والإستهلاك ومن ثم تتحسن الرفاهية الاقتصادية بين الدول الأعضاء وغير الأعضاء لأن زيادة الدخل بدول الاتحاد الناتج عن خلق التجارة يؤدي جزئيا الى زيادة الواردات من الدول خارج الاتحاد، أما تحويل التجارة يترك آثار سلبية على الانتاج لأنه يبتعد عن التخصص الدولي للموارد وينقل الانتاج بعيدا عن الميزة النسبية مما يؤدي الي تخفيض الرفاهية لأنه ينقل الانتاج من منتجين أكثر كفاءة خارج الاتحاد الى منتجين أقل كفاءة داخل الاتحاد.</w:t>
      </w:r>
    </w:p>
    <w:p w:rsidR="009E5F22" w:rsidRPr="00CE3218" w:rsidRDefault="009E5F22" w:rsidP="009E5F22">
      <w:pPr>
        <w:bidi/>
        <w:spacing w:after="0" w:line="240" w:lineRule="auto"/>
        <w:ind w:left="851"/>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ويفرق "بيلا بلاسا" بين الآثار الانتاجية الموجبة والسالبة لخلق التجارة وتحويل التجارة فالأثر الانتاجي الموجب هو الإقتصاد في التكلفة الناتجة </w:t>
      </w:r>
      <w:r w:rsidRPr="00CE3218">
        <w:rPr>
          <w:rFonts w:ascii="Traditional Arabic" w:hAnsi="Traditional Arabic" w:cs="Simplified Arabic"/>
          <w:sz w:val="32"/>
          <w:szCs w:val="32"/>
          <w:rtl/>
          <w:lang w:bidi="ar-EG"/>
        </w:rPr>
        <w:lastRenderedPageBreak/>
        <w:t>عن تحويل انتاج السلعة من المصدر عالي التكلفة الى المصدر منخفض التكلفة، أما الآثار الانتاجية السالبة فهي التكلفة الاضافية التي يتحملها انتاج السلعة في الدولة العضو بدلا من انتاجها في العالم الخارجي لأن تحويل التجارة ينقل مصدر الانتاج من المنتج المنخفض التكلفة خارج الاتحاد الى المنتج عالي التكلفة داخله، وتتوقف مكاسب العالم أو خسارته على مدى التفاوت بين الآثار الانتاجية الموجبة والسالبة وفيما اذا كانت الآثار الانتاجية الموجبة أكبر أو أقل من السالبة</w:t>
      </w:r>
      <w:r w:rsidRPr="00CE3218">
        <w:rPr>
          <w:rFonts w:ascii="Traditional Arabic" w:hAnsi="Traditional Arabic" w:cs="Simplified Arabic"/>
          <w:sz w:val="24"/>
          <w:szCs w:val="24"/>
          <w:vertAlign w:val="superscript"/>
          <w:rtl/>
        </w:rPr>
        <w:footnoteReference w:id="30"/>
      </w:r>
      <w:r w:rsidRPr="00CE3218">
        <w:rPr>
          <w:rFonts w:ascii="Traditional Arabic" w:hAnsi="Traditional Arabic" w:cs="Simplified Arabic"/>
          <w:sz w:val="32"/>
          <w:szCs w:val="32"/>
          <w:rtl/>
          <w:lang w:bidi="ar-EG"/>
        </w:rPr>
        <w:t>.</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ويوضح "فاينر" أنه لحساب الأثر الإيجابي للتجارة على كفاءة توزيع الموارد يتم ضرب حجم التجارة البينية في الفرق بين نفقة انتاج السلعة في المركز الأعلى تكلفة والأقل تكلفة، أما الأثر السلبي فيحسب من خلال ضرب حجم التجارة المحولة في الفرق بين نفقة انتاج السلعة في المركز الأعلى تكلفة والأقل تكلفة، ويتوقف الأثر الصافي للاتحاد على ما اذا كانت قيمة الأثر الايجابي تفوق الأثر السلبي أو العكس</w:t>
      </w:r>
      <w:r w:rsidRPr="00CE3218">
        <w:rPr>
          <w:rFonts w:ascii="Traditional Arabic" w:hAnsi="Traditional Arabic" w:cs="Simplified Arabic"/>
          <w:sz w:val="24"/>
          <w:szCs w:val="24"/>
          <w:vertAlign w:val="superscript"/>
          <w:rtl/>
        </w:rPr>
        <w:footnoteReference w:id="31"/>
      </w:r>
      <w:r w:rsidRPr="00CE3218">
        <w:rPr>
          <w:rFonts w:ascii="Traditional Arabic" w:hAnsi="Traditional Arabic" w:cs="Simplified Arabic"/>
          <w:sz w:val="32"/>
          <w:szCs w:val="32"/>
          <w:rtl/>
          <w:lang w:bidi="ar-EG"/>
        </w:rPr>
        <w:t xml:space="preserve">.  </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الاستهلاك:</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فرض الرسوم الجمركية بين الدول المختلفة يؤدي الى اختلاف الأسعار النسبية للسلع محل التبادل لذلك فإن ازالة هذه القيود ستعمل على تحسين شروط التبادل عن طريق تغيير الأسعار النسبية، الا أنه لا يجب أن نغفل أثر اقامة الحواجز فيما بين دول الاتحاد والدول غير الداخلة فيه والذي قد يكون له أثرا سلبيا على الاستهلاك نتيجة للأثر التحويلي للتجارة وانعكاس ذلك على الأسعار بالنسبة للتبادل بين دول الاتحاد ودول العالم الخارجي.</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وبشكل عام فإن الآثار على الاستهلاك التي تترتب على قيام الاتحاد قد تكون ايجابية أو سلبية وذلك يعتمد أولا على مدى اتساع التبادل التجاري </w:t>
      </w:r>
      <w:r w:rsidRPr="00CE3218">
        <w:rPr>
          <w:rFonts w:ascii="Traditional Arabic" w:hAnsi="Traditional Arabic" w:cs="Simplified Arabic"/>
          <w:sz w:val="32"/>
          <w:szCs w:val="32"/>
          <w:rtl/>
          <w:lang w:bidi="ar-EG"/>
        </w:rPr>
        <w:lastRenderedPageBreak/>
        <w:t>فيما بين الدول الأعضاء وعلى التكامل والتنافس فيما بين تلك الدول وعلى مستوى التعريفة الجمركية من حيث الارتفاع والإنخفاض.</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الأثرعلى معدل التبادل التجاري:</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 التغير الذي سيحدث في نمط التجارة الناشئ عن اقامة الاتحاد وازالة التعريفة الجمركية فيما بين الدول الأعضاء سيكون له تأثير على معدل التبادل وهو عبارة عن العلاقة بين أسعار الصادرات وأسعار الواردات، فالعو</w:t>
      </w:r>
      <w:r w:rsidR="006253FE">
        <w:rPr>
          <w:rFonts w:ascii="Traditional Arabic" w:hAnsi="Traditional Arabic" w:cs="Simplified Arabic" w:hint="cs"/>
          <w:sz w:val="32"/>
          <w:szCs w:val="32"/>
          <w:rtl/>
          <w:lang w:bidi="ar-EG"/>
        </w:rPr>
        <w:t>ا</w:t>
      </w:r>
      <w:r w:rsidRPr="00CE3218">
        <w:rPr>
          <w:rFonts w:ascii="Traditional Arabic" w:hAnsi="Traditional Arabic" w:cs="Simplified Arabic"/>
          <w:sz w:val="32"/>
          <w:szCs w:val="32"/>
          <w:rtl/>
          <w:lang w:bidi="ar-EG"/>
        </w:rPr>
        <w:t>مل التي تؤثر على معدل التبادل في الأجل القصير (الأثر التحويلي للتجارة، التغيرات في سعر الصرف، القدرة على التفاوض) أما في الأجل الطويل (التغير في الانتاجية، التغير في الدخل الحقيقي)، ولتحديد الأثر التحويلي لقيام الاتحاد على معدلات التبادل فذلك يتحدد نتيجة انتقال في الطلب المتبادل فيما بين الدول الأعضاء في الاتحاد على السلع الانتاجية هذا الانتقال الذي يؤدي الى تحسن في معدل التبادل.</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القيود الإدارية: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الغاء الرسوم الإدارية فيما بين الدول الأعضاء تؤدي الى وفورات ادارية في صورة توفير في تكلفة الجهاز المالي الموكل باستخلاص هذه الرسوم ومن ناحية أخرى يضيف أعباء جديدة مصدرها زيادة المفاوضة وضرورة التنسيق في التعاريف وما يتعلق بالإعانات المتبادلة.</w:t>
      </w:r>
    </w:p>
    <w:p w:rsidR="009E5F22" w:rsidRPr="00CE3218" w:rsidRDefault="009E5F22" w:rsidP="009E5F22">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 دراسة آثار الاتحاد الجمركي أو بمعنى أخر دراسة آثار ازالة الحواجز الجمركية فيما بين دول الإتحاد يظهر أثره في طرفي الرفاهية في العالم وهما الكفاءة في تخصيص الموارد من ناحية والأثر على توزيع الدخل بين الدول من ناحية أخرى</w:t>
      </w:r>
      <w:r w:rsidRPr="00CE3218">
        <w:rPr>
          <w:rFonts w:ascii="Traditional Arabic" w:hAnsi="Traditional Arabic" w:cs="Simplified Arabic"/>
          <w:sz w:val="24"/>
          <w:szCs w:val="24"/>
          <w:vertAlign w:val="superscript"/>
          <w:rtl/>
        </w:rPr>
        <w:footnoteReference w:id="32"/>
      </w:r>
      <w:r w:rsidRPr="00CE3218">
        <w:rPr>
          <w:rFonts w:ascii="Traditional Arabic" w:hAnsi="Traditional Arabic" w:cs="Simplified Arabic"/>
          <w:sz w:val="32"/>
          <w:szCs w:val="32"/>
          <w:rtl/>
          <w:lang w:bidi="ar-EG"/>
        </w:rPr>
        <w:t xml:space="preserve">، فالعائد الناتج عن الأثر الإنشائي الناتج عن اتساع التجارة يعود على الاتحاد وحده في الوقت الذي يتقاسم فيه الاتحاد مع العالم الخارجي الضرر الناشئ عن الأثر التحويلي المترتب عن انكماش التجارة، وهكذا نجد ان اقامة الإتحاد الجمركي قد يؤدي الى انقاص الرفاهية الاقتصادية للعالم ككل بينما تؤدي في نفس الوقت الى الارتفاع بمستوى الرفاهية الاقتصادية داخل الاتحاد اما بالنسبة لأثر </w:t>
      </w:r>
      <w:r w:rsidRPr="00CE3218">
        <w:rPr>
          <w:rFonts w:ascii="Traditional Arabic" w:hAnsi="Traditional Arabic" w:cs="Simplified Arabic"/>
          <w:sz w:val="32"/>
          <w:szCs w:val="32"/>
          <w:rtl/>
          <w:lang w:bidi="ar-EG"/>
        </w:rPr>
        <w:lastRenderedPageBreak/>
        <w:t>قيام الاتحاد على الرفاهية الاقتصادية لكل دولة من الدول الأعضاء في الاتحاد فإنه يتحدد بالموازنة بين ما تجنيه الدولة العضو من نفع نتيجة خلق التجارة واتساعها وتحسن معدل التبادل الدولي وبين ما يلحقه من ضرر نتيجة لتحويل التجارة وانكماشها</w:t>
      </w:r>
      <w:r w:rsidRPr="00CE3218">
        <w:rPr>
          <w:rStyle w:val="FootnoteReference"/>
          <w:rFonts w:ascii="Traditional Arabic" w:hAnsi="Traditional Arabic" w:cs="Simplified Arabic"/>
          <w:sz w:val="24"/>
          <w:szCs w:val="24"/>
          <w:rtl/>
          <w:lang w:bidi="ar-EG"/>
        </w:rPr>
        <w:footnoteReference w:id="33"/>
      </w:r>
      <w:r w:rsidRPr="00CE3218">
        <w:rPr>
          <w:rFonts w:ascii="Traditional Arabic" w:hAnsi="Traditional Arabic" w:cs="Simplified Arabic"/>
          <w:sz w:val="32"/>
          <w:szCs w:val="32"/>
          <w:rtl/>
          <w:lang w:bidi="ar-EG"/>
        </w:rPr>
        <w:t>.وبوجه عام توجد بعض الشروط النظرية الواجب توافرها لتحقيق المكاسب الاستاتيكية</w:t>
      </w:r>
      <w:r w:rsidRPr="00CE3218">
        <w:rPr>
          <w:rStyle w:val="FootnoteReference"/>
          <w:rFonts w:ascii="Traditional Arabic" w:hAnsi="Traditional Arabic" w:cs="Simplified Arabic"/>
          <w:sz w:val="24"/>
          <w:szCs w:val="24"/>
          <w:rtl/>
          <w:lang w:bidi="ar-EG"/>
        </w:rPr>
        <w:footnoteReference w:id="34"/>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مدى التشابه والتباين في هيكل الانتاج فكلما زاد التباين بين الدول الأعضاء كلما زادات احتمالات خلق التجارة وانخفضت احتمالات تحويلها والعكس صحيح.</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مستوى التعريفة الجمركية قبل قيام منطقة التجارة الحرة كلما كانت مرتفعة بين الدول الأعضاء تزايدت احتمالات خلق التجارة نتيجة الغاء هذه التعريفة.</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مستوى التعريفة الجمركية في مواجهة العالم الخارجي كلما انخفضت ينخفض احتمال تحول التجارة.</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عدد الأعضاء في التكتل كلما تزايد ارتفعت احتمالات تواجد المنتجين الأكثر كفاءة ومن ثم تزايد احتمالات خلق التجارة.</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قوة العلاقة الاقتصادية بين الدول الأعضاء قبل قيام منطقة التجارة الحرة كلما كانت قوية زادت فرص تحقيق مستوى أعلى من الرفاهية للدول الأعضاء.</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تقارب الدول جغرافيا لأنه يخفض تكاليف النقل وبالتالي يشجع على قيام التجارة على الرغم من اعتقاد البعض أن ثورة المواصلات قد تقلل من أهمية التقارب الجغرافي إلا أن هذا لا يعني اهماله بصورة كاملة. </w:t>
      </w:r>
    </w:p>
    <w:p w:rsidR="00120F17" w:rsidRPr="00CE3218" w:rsidRDefault="00120F17" w:rsidP="00120F17">
      <w:pPr>
        <w:pStyle w:val="ListParagraph"/>
        <w:bidi/>
        <w:spacing w:after="0" w:line="240" w:lineRule="auto"/>
        <w:ind w:left="1004"/>
        <w:jc w:val="mediumKashida"/>
        <w:rPr>
          <w:rFonts w:ascii="Traditional Arabic" w:hAnsi="Traditional Arabic" w:cs="Simplified Arabic"/>
          <w:sz w:val="32"/>
          <w:szCs w:val="32"/>
          <w:rtl/>
          <w:lang w:bidi="ar-EG"/>
        </w:rPr>
      </w:pPr>
    </w:p>
    <w:p w:rsidR="009E5F22" w:rsidRPr="00CE3218" w:rsidRDefault="009E5F22" w:rsidP="009E5F22">
      <w:pPr>
        <w:bidi/>
        <w:spacing w:after="0" w:line="240" w:lineRule="auto"/>
        <w:ind w:left="851"/>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ثانيا: الآثار الديناميكية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ويقصد بها التطورات التي من شأنها زيادة الكفاءة والفاعلية الاقتصادية في استخدام الموارد، فبالإضافة الى ما يتحقق من مكاسب استاتيكية في المدى القصير فإن دول الاتحاد الجمركي يمكنها تحقيق مكاسب ديناميكية عديدة على المدى الطويل</w:t>
      </w:r>
      <w:r w:rsidR="00CE4122"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تؤدي الى زيادة الرفاهية الاقتصادية ويمكن أن تحقق زيادة مستمرة في معدلات نمو الدخل وتتمثل في تحقق مزيد من التنافسية بين الدول الأعضاء، واقتصاديات أو وفورات الحجم، وتحفيز الاستثمار، والاستخدام الأمثل للموارد الإقتصادية وهذه العوامل تؤدي الى زيادة النمو الاقتصادي والرفاهية والتنمية الاقتصادية داخل الاتحاد</w:t>
      </w:r>
      <w:r w:rsidRPr="00CE3218">
        <w:rPr>
          <w:rStyle w:val="FootnoteReference"/>
          <w:rFonts w:ascii="Traditional Arabic" w:hAnsi="Traditional Arabic" w:cs="Simplified Arabic"/>
          <w:sz w:val="32"/>
          <w:szCs w:val="32"/>
          <w:rtl/>
          <w:lang w:bidi="ar-EG"/>
        </w:rPr>
        <w:footnoteReference w:id="35"/>
      </w:r>
      <w:r w:rsidRPr="00CE3218">
        <w:rPr>
          <w:rFonts w:ascii="Traditional Arabic" w:hAnsi="Traditional Arabic" w:cs="Simplified Arabic"/>
          <w:sz w:val="32"/>
          <w:szCs w:val="32"/>
          <w:rtl/>
          <w:lang w:bidi="ar-EG"/>
        </w:rPr>
        <w:t>.</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فعلى</w:t>
      </w:r>
      <w:r w:rsidR="00CE4122"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سبيل المثال اغلاق المصانع التي لا تتميز بكفاءة الإنتاج مع استمرار عمل المصانع ذات الكفاءة العالية يعد ترشيد للهياكل الصناعية للدول الأعضاء وبهذا تعتبر هذه العملية طويلة الأجل تفتح المجال لإعادة هيكلة اقتصادات الدول الأعضاء بما يعظم الاستفادة من الفرص التي أتيحت ومعالجة الآثار السلبية التي قد تكون نتجت في المدى القصير.</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زيادة درجة المنافسة وتحسين الإنتاجية والوضع التنافسي الخارجي:</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نتيجة لإزالة العوائق التجارية بين الدول الأعضاء في الاتحاد سيصبح المنتجين في كل دولة اكثر كفاءة لمواجهة منافسة المنتجين الآخرين في الاتحاد من خلال احداث تخفيض لتكاليف الإنتاج وإدخال تكنولوجيا جديدة مما يصب في صالح المستهلكين في الدول الأعضاء، فزيادة الأسواق تؤدي الى زيادة حدة المنافسة داخل نطاق الاتحاد فتتغير الهياكل الانتاجية نتيجة لذلك</w:t>
      </w:r>
      <w:r w:rsidRPr="00CE3218">
        <w:rPr>
          <w:rFonts w:ascii="Traditional Arabic" w:hAnsi="Traditional Arabic" w:cs="Simplified Arabic"/>
          <w:sz w:val="24"/>
          <w:szCs w:val="24"/>
          <w:vertAlign w:val="superscript"/>
          <w:rtl/>
        </w:rPr>
        <w:footnoteReference w:id="36"/>
      </w:r>
      <w:r w:rsidRPr="00CE3218">
        <w:rPr>
          <w:rFonts w:ascii="Traditional Arabic" w:hAnsi="Traditional Arabic" w:cs="Simplified Arabic"/>
          <w:sz w:val="32"/>
          <w:szCs w:val="32"/>
          <w:rtl/>
          <w:lang w:bidi="ar-EG"/>
        </w:rPr>
        <w:t xml:space="preserve"> ومن ثم تحقيق توزيع أكفأ للموارد الإقتصادية.</w:t>
      </w:r>
    </w:p>
    <w:p w:rsidR="00120F17" w:rsidRPr="00CE3218" w:rsidRDefault="00120F17" w:rsidP="00120F17">
      <w:pPr>
        <w:bidi/>
        <w:spacing w:after="0" w:line="240" w:lineRule="auto"/>
        <w:ind w:left="851"/>
        <w:jc w:val="lowKashida"/>
        <w:rPr>
          <w:rFonts w:ascii="Traditional Arabic" w:hAnsi="Traditional Arabic" w:cs="Simplified Arabic"/>
          <w:sz w:val="32"/>
          <w:szCs w:val="32"/>
          <w:rtl/>
          <w:lang w:bidi="ar-EG"/>
        </w:rPr>
      </w:pP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lastRenderedPageBreak/>
        <w:t>اتساع السوق وتحقيق المزايا الإقتصادية الناتجة عن وفورات الحجم الكبير:</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بتكوين الاتحاد الجمركي تتسع السوق مما ينتج عنه تحقيق مزايا اقتصاديات الحجم التي تؤدي بدورها الى زيادة درجة التخصص ومن ثم زيادة الكفاءة الانتاجية للمنتجين، ونميز هنا بين نوعين من الوفورات:</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الوفورات الخارجية: وهي تلك التي يشترك فيها عدة وحدات انتاجية في صناعة أو عدة صناعات مثل وفورات التركيز والمعرفة والتخصص.</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الوفورات الداخلية: وهي تلك المحققة للوحدة الانتاجية نتيجة توسعها في الحجم مثل الوفورات الفنية والإدارية ووفورات التسويق والعمليات التجارية. </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زيادة التبادل التجاري والنشاط الإستثماري داخل الاتحاد:</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يؤدي اتساع السوق الناتج عن انشاء الاتحاد الجمركي الى خلق العديد من الفرص الاستثمارية أمام الاستثمارات المحلية والأجنبية، ويخلق تشجيع الاستثمار الى فتح مجالات صناعية جديدة.</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انتشار التكنولوجيا وتقدمها:</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نتيجة لتزايد فرص التعاون في مجال البحوث والتطوير التكنولوجي واتساع نطاق تطبيقها.</w:t>
      </w:r>
    </w:p>
    <w:p w:rsidR="009E5F22" w:rsidRPr="00CE3218" w:rsidRDefault="009E5F22" w:rsidP="009E5F22">
      <w:pPr>
        <w:bidi/>
        <w:spacing w:after="0" w:line="240" w:lineRule="auto"/>
        <w:ind w:left="284"/>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وتجدر الاشارة الى انه توجد عوامل ديناميكية أخرى تنتج عن قيام الترتيبات التجارية الإقليمية والتي تؤدي الى زيادة النمو الإقتصادي والكفاءة الإقتصادية في المنطقة التكاملية وهي كسر الاحتكارات وزيادة التجارة البينية بين الدول الأعضاء وزيادة نصيب التكتل من التجارة الدولية وخلق مناخ أكثر ملائمة للتنمية الاقتصادية ومما لاشك فيه ارتفاع مستوى الرفاهية الاقتصادية</w:t>
      </w:r>
      <w:r w:rsidRPr="00CE3218">
        <w:rPr>
          <w:rStyle w:val="FootnoteReference"/>
          <w:rFonts w:ascii="Traditional Arabic" w:hAnsi="Traditional Arabic" w:cs="Simplified Arabic"/>
          <w:sz w:val="24"/>
          <w:szCs w:val="24"/>
          <w:rtl/>
          <w:lang w:bidi="ar-EG"/>
        </w:rPr>
        <w:footnoteReference w:id="37"/>
      </w:r>
      <w:r w:rsidRPr="00CE3218">
        <w:rPr>
          <w:rFonts w:ascii="Traditional Arabic" w:hAnsi="Traditional Arabic" w:cs="Simplified Arabic"/>
          <w:sz w:val="32"/>
          <w:szCs w:val="32"/>
          <w:rtl/>
          <w:lang w:bidi="ar-EG"/>
        </w:rPr>
        <w:t xml:space="preserve">.وتشير تجارب التعاون الإقليمي الحديثة الى أن الدول الأعضاء في أي تجمع اقليمي تستطيع تعظيم </w:t>
      </w:r>
      <w:r w:rsidRPr="00CE3218">
        <w:rPr>
          <w:rFonts w:ascii="Traditional Arabic" w:hAnsi="Traditional Arabic" w:cs="Simplified Arabic"/>
          <w:sz w:val="32"/>
          <w:szCs w:val="32"/>
          <w:rtl/>
          <w:lang w:bidi="ar-EG"/>
        </w:rPr>
        <w:lastRenderedPageBreak/>
        <w:t>الإستفادة من تلك الآثار الديناميكية اذا ما توافرت مجموعة من الشروط أهمها</w:t>
      </w:r>
      <w:r w:rsidRPr="00CE3218">
        <w:rPr>
          <w:rStyle w:val="FootnoteReference"/>
          <w:rFonts w:ascii="Traditional Arabic" w:hAnsi="Traditional Arabic" w:cs="Simplified Arabic"/>
          <w:sz w:val="32"/>
          <w:szCs w:val="32"/>
          <w:rtl/>
          <w:lang w:bidi="ar-EG"/>
        </w:rPr>
        <w:footnoteReference w:id="38"/>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درجة عالية من تحرير التجارة، فتحرير التجارة يؤدي الى اتساع الأسواق، وزيادة المنافسة، والتخصص وفقا للمزايا النسبية وكذلك الإستفادة من وفورات النطاق الداخلية والخارجية.</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انتقال دور الدولة من الإنتاج الى الرقابة والتنظيم، ولا شك أن انسحاب الدولة من بعض الأنشطة الإنتاجية والخدمية يفسح المجال للقطاع الخاص وزيادة درجة المنافسة وتحسين نمط توزيع الموارد وارتفاع الكفاءة الإنتاجية بينما تتفرغ الدولة لبناء رأس المال البشري وتوفير بيئة ملائمة للإستثمار وغيرها من العوامل التي تساهم في الإستفادة من الفوائد الديناميكية للتعاون الإقليمي.</w:t>
      </w:r>
    </w:p>
    <w:p w:rsidR="009E5F22" w:rsidRPr="00CE3218" w:rsidRDefault="009E5F22" w:rsidP="0014338A">
      <w:pPr>
        <w:pStyle w:val="ListParagraph"/>
        <w:numPr>
          <w:ilvl w:val="0"/>
          <w:numId w:val="9"/>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تمتع الدول بأهلية دولية نتيجة لإلتزامها 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العديد من الإتفاقيات الدولية بعدم الرجوع في سياسات الإصلاح التي تبنتها وهو ما يزيد من ثقة المستثمرين في شفافية ومصداقية تلك البرامج والسياسات الإصلاحية.</w:t>
      </w:r>
    </w:p>
    <w:p w:rsidR="009E5F22" w:rsidRPr="00CE3218" w:rsidRDefault="009E5F22" w:rsidP="009E5F22">
      <w:pPr>
        <w:bidi/>
        <w:spacing w:after="0" w:line="240" w:lineRule="auto"/>
        <w:ind w:left="851"/>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ثالثا: الآثار الإقتصادية الكلية الأخرى:</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وتشمل الأثر المالي، والأثر على الإستثمار الأجنبي المباشر، والأثر على طبيعة التجارة، والأثر على التوظف</w:t>
      </w:r>
      <w:r w:rsidRPr="00CE3218">
        <w:rPr>
          <w:rStyle w:val="FootnoteReference"/>
          <w:rFonts w:ascii="Traditional Arabic" w:hAnsi="Traditional Arabic" w:cs="Simplified Arabic"/>
          <w:sz w:val="32"/>
          <w:szCs w:val="32"/>
          <w:rtl/>
          <w:lang w:bidi="ar-EG"/>
        </w:rPr>
        <w:footnoteReference w:id="39"/>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المالي:</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يعد الأثر العام لإتفاقيات التجارة على الإيرادات الحكومية بصفة عامة غير واضح، ومن الإجراءات الإصلاحية المصاحبة لتحرير التجارة والتي من شأنها زيادة الإيرادات الحكومية تحويل القيود غير الجمركية الى </w:t>
      </w:r>
      <w:r w:rsidRPr="00CE3218">
        <w:rPr>
          <w:rFonts w:ascii="Traditional Arabic" w:hAnsi="Traditional Arabic" w:cs="Simplified Arabic"/>
          <w:sz w:val="32"/>
          <w:szCs w:val="32"/>
          <w:rtl/>
          <w:lang w:bidi="ar-EG"/>
        </w:rPr>
        <w:lastRenderedPageBreak/>
        <w:t>تعريفة، تقليل أو الغاء دعم الصادرات والإعفاءات الجمركية، تحديث الإدارة الجمركية لتيسير التجارة وتحسين عملية تحصيل الضرائب، زيادة الحصيلة الضريبية نتيجة لإرتفاع معدلات الإنتاجية والنمو. ويعتمد مدى وحجم الأثر الفعلي على الإيرادات على طبيعة وتوقيت وتسلسل اصلاحات السياسة التجارية التي تقوم بها الدولة والظروف الأولية لها، لذلك يعد تصميم حزمة اجراءات اصلاحية ملائمة مفتاح النجاح في الحفاظ على الإيرادات الضريبية خلال تنفيذ الإتفاقيات التجارية.</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الإستثمار الأجنبي المباشر</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هناك عدة قنوات يمكن لعملية التحرير التفضيلية التأثير من خلالها على الإستثمار الأجنبي المباشر وهي الأثار المباشرة لأحكام الإستثمار، وتحسين المناخ الإستثماري، وخلق سوق موسعة بالإضافة الى الأثار على النمو في المدى الطويل.</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ويشير مصطلح أحكام الإستثمار الى ازالة العقبات التنظيمية والقانونية أمام تدفق رؤوس الأموال الدولية ومساهمة المستثمرين الأجانب في الشركات المحلية والأسواق المالية وتعد استجابة الإستثمار الأجنبي المباشر لتنفيذ أحكام إستثمار مختلفة ضمن أحد الإتفاقيات من الأثار الفورية للإتفاقيات التجارية على الإستثمار الأجنبي. حيث يعمل تنفيذ مثل هذه الأحكام بصفة عامة على جذب المزيد من الإستثمار الأجنبي المباشر نظرا لأن الإتفاقية تفتح قطاعات جديدة وتخفف من القيود التي تحول دون الملكية الأجنبية وتغير أو تلغي شروط المحتوى المحلي.</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ويشير مصطلح المناخ الإستثماري الى عدة عوامل يمكن ان تؤثر على الإستثمار الأجنبي المباشر وهي التجارة في الخدمات، وضع وتنسيق المعايير، سياسة المنافسة، التعاون الجمركي، حقوق الملكية الفكرية، تسوية النزاعات. فبرغم عدم ارتباطها بالتجارة في السلع أو الإستثمار إلا أن هذه العوامل تؤدي في الغالب الى زيادة تدفقات الإستثمار الأجنبي المباشر.</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ومن المتوقع أن يكون أثر السوق المشتركة الممتدة على الإستثمار الأجنبي المباشر أقوى بكثير بالنسبة للشركاء المتقاربين جغرافيا وذوي العلاقات الإقتصادية الراسخة، لذلك على الرغم من ايجابية هذا الأثر الأكيدة إلا أنه من المتوقع أن يختلف حجم هذا الأثر النسبي بصورة ملحوظة من اتفاقية تجارية لأخرى.</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طبيعة التجارة</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الإتفاقيات التجارية التي تتم بين الدول التي تتشابه في مواردها الطبيعية والتكنولوجية تشير غالبا الى ظهور تجارة داخل الصناعة الواحدة والتي تمثل صادرات وواردات متزامنة داخل ذات القطاع، في حين أن التجارة التي تنتج عن الإتفاقيات التجارية التي تتم بين اقتصادات مرتفعة الدخل وأخرى منخفضة الدخل وذات موارد طبيعية وتكنولوجية متباينة هي تجارة بين الصناعات ويصاحبها تخصص أكثر في القطاعات مثل مبادلة سلع مصنعة بسلع زراعية أو غيرها من السلع الأولية. </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الأثر على التوظف</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تؤدي الإتفاقيات التجارية الى تغيير الهيكل الإقتصادي ومعدلات النمو مما يؤثر بدوره على توظيف العمل ورأس المال حيث تميل التجارة الى مكافأة العمالة الماهرة أكثر من العمالة غير الماهرة ويمكن أن تؤدي الى تبني تكنولوجيا كثيفة رأس المال الذي يزيد من عدم المساواة ولكن يمكن للسياسة العامة أن تضمن افادة العمالة الماهرة وغير الماهرة على السواء من التجارة مما يكون له اثاره الإيجابية على التنمية البشرية، حيث يعد مستوى التوظف أحد أهم محددات الرفاهة الإقتصادية ككل وخاصة في الدول النامية حيث تكون أنظمة الحماية الإجتماعية ضعيفة، وبصفة عامة قد تكون ردود الفعل الخاصة بالتوظف لنتائج التكيف سلبية في المدى القصير ولكن تتحسن لإجمالي معدلات التوظف في المدى البعيد.</w:t>
      </w:r>
    </w:p>
    <w:p w:rsidR="00120F17" w:rsidRPr="00CE3218" w:rsidRDefault="00120F17" w:rsidP="00120F17">
      <w:pPr>
        <w:bidi/>
        <w:spacing w:after="0" w:line="240" w:lineRule="auto"/>
        <w:ind w:left="851"/>
        <w:jc w:val="lowKashida"/>
        <w:rPr>
          <w:rFonts w:ascii="Traditional Arabic" w:hAnsi="Traditional Arabic" w:cs="Simplified Arabic"/>
          <w:sz w:val="32"/>
          <w:szCs w:val="32"/>
          <w:rtl/>
          <w:lang w:bidi="ar-EG"/>
        </w:rPr>
      </w:pPr>
    </w:p>
    <w:p w:rsidR="00120F17" w:rsidRPr="00CE3218" w:rsidRDefault="00120F17" w:rsidP="00120F17">
      <w:pPr>
        <w:bidi/>
        <w:spacing w:after="0" w:line="240" w:lineRule="auto"/>
        <w:ind w:left="851"/>
        <w:jc w:val="lowKashida"/>
        <w:rPr>
          <w:rFonts w:ascii="Traditional Arabic" w:hAnsi="Traditional Arabic" w:cs="Simplified Arabic"/>
          <w:sz w:val="32"/>
          <w:szCs w:val="32"/>
          <w:lang w:bidi="ar-EG"/>
        </w:rPr>
      </w:pPr>
    </w:p>
    <w:p w:rsidR="009E5F22" w:rsidRPr="00CE3218" w:rsidRDefault="00120F17" w:rsidP="00120F17">
      <w:pPr>
        <w:bidi/>
        <w:spacing w:after="0" w:line="240" w:lineRule="auto"/>
        <w:jc w:val="left"/>
        <w:rPr>
          <w:rFonts w:ascii="Traditional Arabic" w:hAnsi="Traditional Arabic" w:cs="Simplified Arabic"/>
          <w:b/>
          <w:bCs/>
          <w:sz w:val="28"/>
          <w:szCs w:val="28"/>
          <w:rtl/>
          <w:lang w:bidi="ar-EG"/>
        </w:rPr>
      </w:pPr>
      <w:r w:rsidRPr="00CE3218">
        <w:rPr>
          <w:rFonts w:ascii="Traditional Arabic" w:hAnsi="Traditional Arabic" w:cs="Simplified Arabic" w:hint="cs"/>
          <w:b/>
          <w:bCs/>
          <w:sz w:val="28"/>
          <w:szCs w:val="28"/>
          <w:rtl/>
          <w:lang w:bidi="ar-EG"/>
        </w:rPr>
        <w:lastRenderedPageBreak/>
        <w:t xml:space="preserve">1-2-5 </w:t>
      </w:r>
      <w:r w:rsidR="009E5F22" w:rsidRPr="00CE3218">
        <w:rPr>
          <w:rFonts w:ascii="Traditional Arabic" w:hAnsi="Traditional Arabic" w:cs="Simplified Arabic"/>
          <w:b/>
          <w:bCs/>
          <w:sz w:val="28"/>
          <w:szCs w:val="28"/>
          <w:rtl/>
          <w:lang w:bidi="ar-EG"/>
        </w:rPr>
        <w:t>محددات الدخول في إتفاقيات تجارية</w:t>
      </w:r>
      <w:r w:rsidRPr="00CE3218">
        <w:rPr>
          <w:rFonts w:ascii="Traditional Arabic" w:hAnsi="Traditional Arabic" w:cs="Simplified Arabic" w:hint="cs"/>
          <w:b/>
          <w:bCs/>
          <w:sz w:val="28"/>
          <w:szCs w:val="28"/>
          <w:rtl/>
          <w:lang w:bidi="ar-EG"/>
        </w:rPr>
        <w:t>:</w:t>
      </w:r>
    </w:p>
    <w:p w:rsidR="009E5F22" w:rsidRPr="00CE3218" w:rsidRDefault="009E5F22" w:rsidP="009E5F22">
      <w:pPr>
        <w:pStyle w:val="ListParagraph"/>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إن من أهم معايير الدخول في اتفاقيات تجارية هو خلق مجال للمنتجات الوطنية للنفاذ الى الأسواق العالمية الى جانب تحقيق المزايا الناتجة عنها، وقبل الدخول في المفاوضات تقوم الدول عادة بدراسة الأوضاع الإقتصادية في الدولة الأخرى المقصود بها الإتفاقية</w:t>
      </w:r>
      <w:r w:rsidRPr="00CE3218">
        <w:rPr>
          <w:rStyle w:val="FootnoteReference"/>
          <w:rFonts w:ascii="Traditional Arabic" w:hAnsi="Traditional Arabic" w:cs="Simplified Arabic"/>
          <w:sz w:val="32"/>
          <w:szCs w:val="32"/>
          <w:rtl/>
          <w:lang w:bidi="ar-EG"/>
        </w:rPr>
        <w:footnoteReference w:id="40"/>
      </w:r>
      <w:r w:rsidR="006253FE">
        <w:rPr>
          <w:rFonts w:ascii="Traditional Arabic" w:hAnsi="Traditional Arabic" w:cs="Simplified Arabic"/>
          <w:sz w:val="32"/>
          <w:szCs w:val="32"/>
          <w:rtl/>
          <w:lang w:bidi="ar-EG"/>
        </w:rPr>
        <w:t>. ويعد أحد شروط نجاح أي</w:t>
      </w:r>
      <w:r w:rsidRPr="00CE3218">
        <w:rPr>
          <w:rFonts w:ascii="Traditional Arabic" w:hAnsi="Traditional Arabic" w:cs="Simplified Arabic"/>
          <w:sz w:val="32"/>
          <w:szCs w:val="32"/>
          <w:rtl/>
          <w:lang w:bidi="ar-EG"/>
        </w:rPr>
        <w:t xml:space="preserve"> سياسة تجارية هو أن تكون جزءا من إطار سياسة داخلية سليمة، فمن المحال أن يستطيع أصحاب الأعمال استغلال الفرص الجديدة سواء في النفاذ إلى الأسواق من خلال اتفاقية تجارة إقليمية أو اتفاقية متعددة الأطراف أو غيرها من المصادر في غياب استقرار اقتصادي كلي، وحقوق ملكية أساسية، وتنظيم ملائم للبنية التحتية. </w:t>
      </w:r>
    </w:p>
    <w:p w:rsidR="009E5F22" w:rsidRPr="00CE3218" w:rsidRDefault="009E5F22" w:rsidP="009E5F22">
      <w:pPr>
        <w:pStyle w:val="ListParagraph"/>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إن ما يحدث في السياسية الداخلية هو من الأهمية بمكان، فتصميم وتطبيق سياسات داخلية سليمة أو ما يعرف "بالسياسات خلف الحدود" يضمن توظيف الطاقات والموارد بالشكل الأمثل عند عقد الإتفاقيات التجارية، وتشمل هذه السياسات ما يلي</w:t>
      </w:r>
      <w:r w:rsidRPr="00CE3218">
        <w:rPr>
          <w:rStyle w:val="FootnoteReference"/>
          <w:rFonts w:ascii="Traditional Arabic" w:hAnsi="Traditional Arabic" w:cs="Simplified Arabic"/>
          <w:sz w:val="32"/>
          <w:szCs w:val="32"/>
          <w:rtl/>
          <w:lang w:bidi="ar-EG"/>
        </w:rPr>
        <w:footnoteReference w:id="41"/>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4"/>
        </w:numPr>
        <w:bidi/>
        <w:spacing w:after="0" w:line="240" w:lineRule="auto"/>
        <w:ind w:left="71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سياسة تيسير التجارة والتي تركز على اللوجستيات، وتنسيق المعايير، والكفاءة الإدارية والشفافية، بالإضافة إلى إعداد بنية تحتية ومؤسسات وطنية حديثة لتيسير </w:t>
      </w:r>
      <w:r w:rsidRPr="00CE3218">
        <w:rPr>
          <w:rFonts w:ascii="Traditional Arabic" w:hAnsi="Traditional Arabic" w:cs="Simplified Arabic" w:hint="cs"/>
          <w:sz w:val="32"/>
          <w:szCs w:val="32"/>
          <w:rtl/>
          <w:lang w:bidi="ar-EG"/>
        </w:rPr>
        <w:t>التجارة.</w:t>
      </w:r>
    </w:p>
    <w:p w:rsidR="009E5F22" w:rsidRPr="00CE3218" w:rsidRDefault="009E5F22" w:rsidP="0014338A">
      <w:pPr>
        <w:pStyle w:val="ListParagraph"/>
        <w:numPr>
          <w:ilvl w:val="0"/>
          <w:numId w:val="14"/>
        </w:numPr>
        <w:bidi/>
        <w:spacing w:after="0" w:line="240" w:lineRule="auto"/>
        <w:ind w:left="71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سياسات حفز الاستثمار وتشمل وجود مناخ يعزز الاستثمار، وتحرير التجارة والاستثمارات الخاصة، والإصلاح التنظيمي لقطاعات الخدمات الرئيسية وخدمات الاتصالات، وإصلاح نظام سياسة الاستثمار الأجنبي المباشر لإستغلال الفرص بغرض المشاركة في الإنتاج العالمي.</w:t>
      </w:r>
    </w:p>
    <w:p w:rsidR="009E5F22" w:rsidRPr="00CE3218" w:rsidRDefault="009E5F22" w:rsidP="0014338A">
      <w:pPr>
        <w:pStyle w:val="ListParagraph"/>
        <w:numPr>
          <w:ilvl w:val="0"/>
          <w:numId w:val="14"/>
        </w:numPr>
        <w:bidi/>
        <w:spacing w:after="0" w:line="240" w:lineRule="auto"/>
        <w:ind w:left="71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سياسات حماية اجتماعية حكيمة. </w:t>
      </w:r>
    </w:p>
    <w:p w:rsidR="00120F17" w:rsidRPr="00CE3218" w:rsidRDefault="00120F17" w:rsidP="00120F17">
      <w:pPr>
        <w:pStyle w:val="ListParagraph"/>
        <w:bidi/>
        <w:spacing w:after="0" w:line="240" w:lineRule="auto"/>
        <w:ind w:left="714"/>
        <w:jc w:val="lowKashida"/>
        <w:rPr>
          <w:rFonts w:ascii="Traditional Arabic" w:hAnsi="Traditional Arabic" w:cs="Simplified Arabic"/>
          <w:sz w:val="32"/>
          <w:szCs w:val="32"/>
          <w:lang w:bidi="ar-EG"/>
        </w:rPr>
      </w:pP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lastRenderedPageBreak/>
        <w:t xml:space="preserve">النظام المصرفي والتأمين </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يعد توافر أدوات حديثة لتمويل أعمال التجارة، والدفع، وإدارة المخاطر، من أهم العناصر اللازمة للتوسع في التجارة الدولية والإقليمية في العالم النامي، وذلك لأن عدم كفاءة الخدمات المالية يمكن أن يكون له أثر بارز على قدرة الشركات، وخاصة الصغيرة والمتوسطة منها، على المشاركة في التجارة الخارجية أو المنافسة بفعالية مع المصدرين من الدول الأخرى. لذلك من شأن إنشاء أسواق خدمات مالية كفء تيسير زيادة التجارة الخارجية في السلع والخدمات من خلال تحسين المنتجات ومستويات الخدمة المقدمة من مجتمع تمويل التجارة.</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الجمارك</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تلعب الجمارك دورا هاما في التجارة الخارجية، فكل صفقة تجارية دولية تشمل معاملتين جمركيتين على الأقل، إحداهما عند التصدير، والأخرى عند </w:t>
      </w:r>
      <w:r w:rsidRPr="00CE3218">
        <w:rPr>
          <w:rFonts w:ascii="Traditional Arabic" w:hAnsi="Traditional Arabic" w:cs="Simplified Arabic" w:hint="cs"/>
          <w:sz w:val="32"/>
          <w:szCs w:val="32"/>
          <w:rtl/>
          <w:lang w:bidi="ar-EG"/>
        </w:rPr>
        <w:t>الاستيراد.</w:t>
      </w:r>
      <w:r w:rsidRPr="00CE3218">
        <w:rPr>
          <w:rFonts w:ascii="Traditional Arabic" w:hAnsi="Traditional Arabic" w:cs="Simplified Arabic"/>
          <w:sz w:val="32"/>
          <w:szCs w:val="32"/>
          <w:rtl/>
          <w:lang w:bidi="ar-EG"/>
        </w:rPr>
        <w:t xml:space="preserve"> ومن هنا يتضح لنا أن الأسلوب الذي تتم به إدارة الجمارك له أثره الهام على حركة السلع عبر الحدود الدولية.</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 xml:space="preserve">ممارسة الأعمال ومعلومات التجارة </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تلعب معلومات الأعمال دورا هاما في التسويق الخارجي والتنافسية، فالحصول على </w:t>
      </w:r>
      <w:r w:rsidRPr="00CE3218">
        <w:rPr>
          <w:rFonts w:ascii="Traditional Arabic" w:hAnsi="Traditional Arabic" w:cs="Simplified Arabic" w:hint="cs"/>
          <w:sz w:val="32"/>
          <w:szCs w:val="32"/>
          <w:rtl/>
          <w:lang w:bidi="ar-EG"/>
        </w:rPr>
        <w:t>معلومات دقيقة</w:t>
      </w:r>
      <w:r w:rsidRPr="00CE3218">
        <w:rPr>
          <w:rFonts w:ascii="Traditional Arabic" w:hAnsi="Traditional Arabic" w:cs="Simplified Arabic"/>
          <w:sz w:val="32"/>
          <w:szCs w:val="32"/>
          <w:rtl/>
          <w:lang w:bidi="ar-EG"/>
        </w:rPr>
        <w:t xml:space="preserve"> عن الأعمال في التوقيت المناسب، والقدرة على استخدام هذه المعلومات يعد من العوامل الرئيسية اللازمة لتحقيق كفاءة التجارة </w:t>
      </w:r>
      <w:r w:rsidRPr="00CE3218">
        <w:rPr>
          <w:rFonts w:ascii="Traditional Arabic" w:hAnsi="Traditional Arabic" w:cs="Simplified Arabic" w:hint="cs"/>
          <w:sz w:val="32"/>
          <w:szCs w:val="32"/>
          <w:rtl/>
          <w:lang w:bidi="ar-EG"/>
        </w:rPr>
        <w:t>الخارجية.</w:t>
      </w:r>
      <w:r w:rsidRPr="00CE3218">
        <w:rPr>
          <w:rFonts w:ascii="Traditional Arabic" w:hAnsi="Traditional Arabic" w:cs="Simplified Arabic"/>
          <w:sz w:val="32"/>
          <w:szCs w:val="32"/>
          <w:rtl/>
          <w:lang w:bidi="ar-EG"/>
        </w:rPr>
        <w:t xml:space="preserve"> وبصفة عامة، يجب تبني ممارسات أعمال جديدة، ومراعاة الدقة في مواعيد التسليم، والاهتمام بجودة المنتجات.</w:t>
      </w: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t xml:space="preserve">النقل واللوجستيات </w:t>
      </w:r>
    </w:p>
    <w:p w:rsidR="009E5F22" w:rsidRPr="00CE3218" w:rsidRDefault="009E5F22" w:rsidP="009E5F22">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ترتبط التجارة بالنقل، حيث يعد وجود خدمات نقل كفء ضمن أحد شروط نجاح التجارة. ويتطلب النمو في التجارة الإقليمية والدولية تنفيذ إجراءات لتحقيق كفاءة التجارة في قطاع النقل إلى جانب إجراءات تيسير التجارة. </w:t>
      </w:r>
    </w:p>
    <w:p w:rsidR="00120F17" w:rsidRPr="00CE3218" w:rsidRDefault="00120F17" w:rsidP="00120F17">
      <w:pPr>
        <w:bidi/>
        <w:spacing w:after="0" w:line="240" w:lineRule="auto"/>
        <w:ind w:left="851"/>
        <w:jc w:val="lowKashida"/>
        <w:rPr>
          <w:rFonts w:ascii="Traditional Arabic" w:hAnsi="Traditional Arabic" w:cs="Simplified Arabic"/>
          <w:sz w:val="32"/>
          <w:szCs w:val="32"/>
          <w:rtl/>
          <w:lang w:bidi="ar-EG"/>
        </w:rPr>
      </w:pPr>
    </w:p>
    <w:p w:rsidR="009E5F22" w:rsidRPr="00CE3218" w:rsidRDefault="009E5F22" w:rsidP="0014338A">
      <w:pPr>
        <w:pStyle w:val="ListParagraph"/>
        <w:numPr>
          <w:ilvl w:val="0"/>
          <w:numId w:val="8"/>
        </w:numPr>
        <w:bidi/>
        <w:spacing w:after="0" w:line="240" w:lineRule="auto"/>
        <w:jc w:val="mediumKashida"/>
        <w:rPr>
          <w:rFonts w:ascii="Traditional Arabic" w:hAnsi="Traditional Arabic" w:cs="Simplified Arabic"/>
          <w:b/>
          <w:bCs/>
          <w:sz w:val="28"/>
          <w:szCs w:val="28"/>
          <w:rtl/>
          <w:lang w:bidi="ar-EG"/>
        </w:rPr>
      </w:pPr>
      <w:r w:rsidRPr="00CE3218">
        <w:rPr>
          <w:rFonts w:ascii="Traditional Arabic" w:hAnsi="Traditional Arabic" w:cs="Simplified Arabic"/>
          <w:b/>
          <w:bCs/>
          <w:sz w:val="28"/>
          <w:szCs w:val="28"/>
          <w:rtl/>
          <w:lang w:bidi="ar-EG"/>
        </w:rPr>
        <w:lastRenderedPageBreak/>
        <w:t xml:space="preserve">الاتصالات </w:t>
      </w:r>
    </w:p>
    <w:p w:rsidR="009E5F22" w:rsidRPr="00CE3218" w:rsidRDefault="009E5F22" w:rsidP="009E5F22">
      <w:pPr>
        <w:bidi/>
        <w:spacing w:after="0" w:line="240" w:lineRule="auto"/>
        <w:ind w:left="851"/>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تعد الاتصالات من العناصر الهامة اللازمة للتجارة الخارجية في السلع والخدمات، وتوفير الاتصالات الدولية من الأمور اللازمة لتحقيق كفاءة التجارة. ولهذا السبب، يجب على الحكومات إنشاء الشبكات والخدمات اللازمة لإتاحة التواصل والعمل بكفاءة لجميع نقاط التجارة، وبالتالي تعظيم الفائدة التي تعود على جميغ الأطراف المعنية.</w:t>
      </w:r>
    </w:p>
    <w:p w:rsidR="007713CA" w:rsidRPr="00CE3218" w:rsidRDefault="009E5F22" w:rsidP="007713CA">
      <w:pPr>
        <w:bidi/>
        <w:spacing w:after="0" w:line="240" w:lineRule="auto"/>
        <w:ind w:left="851"/>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ومن ناحية أخرى يمكن أن يكون لاتفاقيات التجارة أثر إيجابي على برنامج الإصلاح الداخلي من خلال ربط السياسة الداخلية بالاتفاقية ذاتها، فاتفاقيات التجارة التي تعمل على زيادة الدخل القومي للدول مع مرور الوقت هي تلك التي يتم تصميمها بحيث تشمل تعريفات خارجية منخفضة للدولة الأولى بالرعاية، وعدد قليل من الإعفاءات للمنتجات والقطاعات، واختبارات غير تقليدية لقواعد المنشأ تعمل على تكوين إطار عمل مشترك لكثير من الاتفاقيات، وتنص على إجراءات لتيسير التجارة، وتوسيع الأسواق الإقليمية، كما تنص على إجراءات لتعزيز المنافسة الجديدة في الخارج وخاصة في مجال التجارة في الخدمات، وأن تشمل قواعد تحكم الإستثمار والملكية الفكرية تكون ملائمة لسياق التنمية، وجداول زمنية للتنفيذ تبدأ في الوقت المحدد لها، لذلك لابد من بذل جهود حثيثة لضمان تطابق التشريعات الوطنية مع الالتزامات بموجب الإتفاقيات التجارية</w:t>
      </w:r>
      <w:r w:rsidRPr="00CE3218">
        <w:rPr>
          <w:rStyle w:val="FootnoteReference"/>
          <w:rFonts w:ascii="Traditional Arabic" w:hAnsi="Traditional Arabic" w:cs="Simplified Arabic"/>
          <w:sz w:val="32"/>
          <w:szCs w:val="32"/>
          <w:rtl/>
          <w:lang w:bidi="ar-EG"/>
        </w:rPr>
        <w:footnoteReference w:id="42"/>
      </w:r>
      <w:r w:rsidRPr="00CE3218">
        <w:rPr>
          <w:rFonts w:ascii="Traditional Arabic" w:hAnsi="Traditional Arabic" w:cs="Simplified Arabic"/>
          <w:sz w:val="32"/>
          <w:szCs w:val="32"/>
          <w:rtl/>
          <w:lang w:bidi="ar-EG"/>
        </w:rPr>
        <w:t>.</w:t>
      </w:r>
    </w:p>
    <w:p w:rsidR="007713CA" w:rsidRPr="00CE3218" w:rsidRDefault="007713CA" w:rsidP="007713CA">
      <w:pPr>
        <w:bidi/>
        <w:spacing w:after="0" w:line="240" w:lineRule="auto"/>
        <w:ind w:left="851"/>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ind w:left="851"/>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ind w:left="851"/>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ind w:left="851"/>
        <w:jc w:val="lowKashida"/>
        <w:rPr>
          <w:rFonts w:ascii="Traditional Arabic" w:hAnsi="Traditional Arabic" w:cs="Simplified Arabic"/>
          <w:b/>
          <w:bCs/>
          <w:sz w:val="36"/>
          <w:szCs w:val="36"/>
          <w:rtl/>
          <w:lang w:bidi="ar-EG"/>
        </w:rPr>
      </w:pPr>
    </w:p>
    <w:p w:rsidR="00120F17" w:rsidRPr="00CE3218" w:rsidRDefault="00120F17" w:rsidP="00120F17">
      <w:pPr>
        <w:bidi/>
        <w:spacing w:after="0" w:line="240" w:lineRule="auto"/>
        <w:contextualSpacing/>
        <w:jc w:val="center"/>
        <w:rPr>
          <w:rFonts w:ascii="Traditional Arabic" w:hAnsi="Traditional Arabic" w:cs="Simplified Arabic"/>
          <w:b/>
          <w:bCs/>
          <w:sz w:val="36"/>
          <w:szCs w:val="36"/>
          <w:rtl/>
          <w:lang w:bidi="ar-EG"/>
        </w:rPr>
      </w:pPr>
    </w:p>
    <w:p w:rsidR="009E5F22" w:rsidRPr="00CE3218" w:rsidRDefault="00120F17" w:rsidP="00120F17">
      <w:pPr>
        <w:bidi/>
        <w:spacing w:after="0" w:line="240" w:lineRule="auto"/>
        <w:contextualSpacing/>
        <w:jc w:val="left"/>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1-3 </w:t>
      </w:r>
      <w:r w:rsidR="009E5F22" w:rsidRPr="00CE3218">
        <w:rPr>
          <w:rFonts w:ascii="Traditional Arabic" w:hAnsi="Traditional Arabic" w:cs="SKR HEAD1"/>
          <w:b/>
          <w:bCs/>
          <w:sz w:val="36"/>
          <w:szCs w:val="36"/>
          <w:rtl/>
          <w:lang w:bidi="ar-EG"/>
        </w:rPr>
        <w:t>المبحث الثاني</w:t>
      </w:r>
      <w:r w:rsidRPr="00CE3218">
        <w:rPr>
          <w:rFonts w:ascii="Traditional Arabic" w:hAnsi="Traditional Arabic" w:cs="SKR HEAD1" w:hint="cs"/>
          <w:b/>
          <w:bCs/>
          <w:sz w:val="36"/>
          <w:szCs w:val="36"/>
          <w:rtl/>
          <w:lang w:bidi="ar-EG"/>
        </w:rPr>
        <w:t xml:space="preserve">: </w:t>
      </w:r>
      <w:r w:rsidR="009E5F22" w:rsidRPr="00CE3218">
        <w:rPr>
          <w:rFonts w:ascii="Traditional Arabic" w:hAnsi="Traditional Arabic" w:cs="SKR HEAD1"/>
          <w:b/>
          <w:bCs/>
          <w:sz w:val="36"/>
          <w:szCs w:val="36"/>
          <w:rtl/>
          <w:lang w:bidi="ar-EG"/>
        </w:rPr>
        <w:t>أهم الإتفاقيات التجارية التي أبرمتها مصر</w:t>
      </w:r>
    </w:p>
    <w:p w:rsidR="009E5F22" w:rsidRPr="00CE3218" w:rsidRDefault="009E5F22" w:rsidP="009E5F22">
      <w:pPr>
        <w:bidi/>
        <w:spacing w:after="0" w:line="240" w:lineRule="auto"/>
        <w:contextualSpacing/>
        <w:jc w:val="center"/>
        <w:rPr>
          <w:rFonts w:ascii="Traditional Arabic" w:hAnsi="Traditional Arabic" w:cs="SKR HEAD1"/>
          <w:b/>
          <w:bCs/>
          <w:sz w:val="36"/>
          <w:szCs w:val="36"/>
          <w:rtl/>
          <w:lang w:bidi="ar-EG"/>
        </w:rPr>
      </w:pPr>
    </w:p>
    <w:p w:rsidR="009E5F22" w:rsidRPr="00CE3218" w:rsidRDefault="009E5F22" w:rsidP="009E5F22">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sz w:val="32"/>
          <w:szCs w:val="32"/>
          <w:rtl/>
          <w:lang w:bidi="ar-EG"/>
        </w:rPr>
        <w:t>ترتكز سياسة الدولة في مجال التعاون الدولي على ركيزة أساسية تستهدف تنمية العلاقات الإقتصادية مع مختلف دول العالم، اضافة الى فتح آفاق رحبة للتعاون الدولي والإقليمي على أساس المصالح المتبادلة، وتعد مصر واحدة من أكثر دول العالم ارتباطا مع التكتلات الإقتصادية الدولية أو الإقليمية، ويأتي هذا كحلقة في اطار الجهود المتصلة لدعم القدرات الإقتصادية الشاملة، وفي اطار سعي مصر لتعزيز التواجد المصري في الأسواق الدولية ودفع التجارة الخارجية كأحد الدعائم الرئيسية لتحقيق النمو الإقتصادي أبرمت العديد من الاتفاقيات التجارية سواء ثنائية أو متعددة الأطراف مع العديد من الدول كإحدى الوسائل للنفاذ من خلالها الى أسواق الدول بدوافع اقتصادية مثل تنمية الصادرات وتشجيع التدفقات الإستثمارية الأجنبية وكذلك دوافع واعتبارات سياسية ترتبط بالأمن القومي المصري، وفي هذه السياق انضمت مصر الى منظمة التجارة العالمية والسوق المشتركة للشرق والجنوب الإفريقي (الكوميسا) وأبرمت اتفاقيات الشراكة مع الإتحاد الأوروبي ودول حوض البحر المتوسط، وعقد اتفاقيات تجارية ثنائية مع الدول العربية كما سعت نحو احياء اتفاقية الشراكة العربية المشتركة وتفعيل اقامة منطقة التجارة الحرة العربية وتنشيط دور مجموعة الدول الخمس</w:t>
      </w:r>
      <w:r w:rsidR="006253FE">
        <w:rPr>
          <w:rFonts w:ascii="Traditional Arabic" w:hAnsi="Traditional Arabic" w:cs="Simplified Arabic" w:hint="cs"/>
          <w:sz w:val="32"/>
          <w:szCs w:val="32"/>
          <w:rtl/>
          <w:lang w:bidi="ar-EG"/>
        </w:rPr>
        <w:t>ة</w:t>
      </w:r>
      <w:r w:rsidR="006253FE">
        <w:rPr>
          <w:rFonts w:ascii="Traditional Arabic" w:hAnsi="Traditional Arabic" w:cs="Simplified Arabic"/>
          <w:sz w:val="32"/>
          <w:szCs w:val="32"/>
          <w:rtl/>
          <w:lang w:bidi="ar-EG"/>
        </w:rPr>
        <w:t xml:space="preserve"> عشر</w:t>
      </w:r>
      <w:r w:rsidR="006253FE">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ومجموعة دول الثماني الإسلامية. ونستعرض من خلال هذا المبحث أهم الإتفاقيات التجارية التي أبرمتها مصر</w:t>
      </w:r>
      <w:r w:rsidRPr="00CE3218">
        <w:rPr>
          <w:rStyle w:val="FootnoteReference"/>
          <w:rFonts w:ascii="Traditional Arabic" w:hAnsi="Traditional Arabic" w:cs="Simplified Arabic"/>
          <w:sz w:val="32"/>
          <w:szCs w:val="32"/>
          <w:rtl/>
          <w:lang w:bidi="ar-EG"/>
        </w:rPr>
        <w:footnoteReference w:id="43"/>
      </w:r>
      <w:r w:rsidRPr="00CE3218">
        <w:rPr>
          <w:rFonts w:ascii="Traditional Arabic" w:hAnsi="Traditional Arabic" w:cs="Simplified Arabic"/>
          <w:b/>
          <w:bCs/>
          <w:sz w:val="32"/>
          <w:szCs w:val="32"/>
          <w:rtl/>
          <w:lang w:bidi="ar-EG"/>
        </w:rPr>
        <w:t>.</w:t>
      </w:r>
    </w:p>
    <w:p w:rsidR="009E5F22" w:rsidRPr="00CE3218" w:rsidRDefault="00120F17" w:rsidP="00AC2269">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1-3-1</w:t>
      </w:r>
      <w:r w:rsidR="00AC2269" w:rsidRPr="00CE3218">
        <w:rPr>
          <w:rFonts w:ascii="Traditional Arabic" w:hAnsi="Traditional Arabic" w:cs="Simplified Arabic" w:hint="cs"/>
          <w:b/>
          <w:bCs/>
          <w:sz w:val="32"/>
          <w:szCs w:val="32"/>
          <w:rtl/>
          <w:lang w:bidi="ar-EG"/>
        </w:rPr>
        <w:t xml:space="preserve"> </w:t>
      </w:r>
      <w:r w:rsidR="009E5F22" w:rsidRPr="00CE3218">
        <w:rPr>
          <w:rFonts w:ascii="Traditional Arabic" w:hAnsi="Traditional Arabic" w:cs="Simplified Arabic"/>
          <w:b/>
          <w:bCs/>
          <w:sz w:val="32"/>
          <w:szCs w:val="32"/>
          <w:rtl/>
          <w:lang w:bidi="ar-EG"/>
        </w:rPr>
        <w:t>اتفاقية التيسير وتنمية التبادل التجاري بين الدول العربية وبرنامجها التنفيذي لإقامة منطقة التجارة الحرة العربية الكبرى</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تضمنت مسيرة التكامل الإقتصادي العربي محاولات عديدة من أجل تحرير التجارة العربية البينية بدءا من معاهدة الدفاع المشترك عام 1950 ثم اتفاقية تسهيل التبادل التجاري وتنظيم تجارة الترانزيت واتفاقية تسوية المدفوعات وانتقال </w:t>
      </w:r>
      <w:r w:rsidRPr="00CE3218">
        <w:rPr>
          <w:rFonts w:ascii="Traditional Arabic" w:hAnsi="Traditional Arabic" w:cs="Simplified Arabic"/>
          <w:sz w:val="32"/>
          <w:szCs w:val="32"/>
          <w:rtl/>
          <w:lang w:bidi="ar-EG"/>
        </w:rPr>
        <w:lastRenderedPageBreak/>
        <w:t>رؤوس الأموال عام 1953 واتفاقية الوحدة الإقتصادية العربية عام 1957 واتفاقية السوق المشتركة عام 1964 ثم اتفاقية تيسير وتنمية التبادل التجاري بين الدول العربية عام 1981.</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وقعت اتفاقية تيسير وتنمية التبادل التجاري بين الدول العربية في اطار جامعة الدول العربية في 27 يناير 1981 بالعاصمة التونسية وتهدف الى التحرير التدريجي للمبادلات التجارية بين الدول العربية ومنح تيسيرات خاصة للخدمات المرتبطة بالتجارة بين الدول الأعضاء في الإتفاقية، وبناءا على توصية القمة العربية التي عقدت بالقاهرة في يونيو 1996 بضرورة تفعيل هذه الإتفاقية فقد أقر المجلس الإقتصادي والإجتماعي في دورته الثامنة والخمسين وبموجب القرار رقم 1317 الصادر في 19 فبراير 1997 البرنامج التنفيذي لهذه الإتفاقية والذي يهدف الى اقامة منطقة التجارة الحرة العربية الكبرى خلال عشر سنوات بتخفيض الرسوم الجمركية على السلع المتبادلة بين الدول العربية الأعضاء في هذه الإتفاقية بنسبة 10% سنويا اعتبار من أول يناير 1998 على أن تصل الى التحرير الكامل عام 2007، وبالتالي فقد بلغت نسبة التخفيض في اطار منطقة التجارة الحرة العربية الكبرى 60% في الأول من يناير 2003.وقد وافق المجلس الإقتصادي والإجتماعي في دورته الثامنة والستين بتاريخ 12 سبتمبر 2001 على الإسراع بالبرنامج التنفيذي وتخفيض الفترة الزمنية لإقامة منطقة التجارة الحرة العربية الكبرى والوصول الى التحرير الكامل في الأول من يناير 2005 بحيث يتم زيادة التخفيضات للرسوم الجمركية الى 20% سنويا اعتبارا من أول يناير 2004، وبالتالي ستصل نسبة التخفيضات الجمركية على السلع المتبادلة في اطار منطقة التجارة الحرة العربية الكبرى 80% اعتبارا من أول يناير 2004، 100% في أول يناير 2005 </w:t>
      </w:r>
      <w:r w:rsidRPr="00CE3218">
        <w:rPr>
          <w:rStyle w:val="FootnoteReference"/>
          <w:rFonts w:ascii="Traditional Arabic" w:hAnsi="Traditional Arabic" w:cs="Simplified Arabic"/>
          <w:sz w:val="32"/>
          <w:szCs w:val="32"/>
          <w:rtl/>
          <w:lang w:bidi="ar-EG"/>
        </w:rPr>
        <w:footnoteReference w:id="44"/>
      </w:r>
      <w:r w:rsidRPr="00CE3218">
        <w:rPr>
          <w:rFonts w:ascii="Traditional Arabic" w:hAnsi="Traditional Arabic" w:cs="Simplified Arabic"/>
          <w:sz w:val="32"/>
          <w:szCs w:val="32"/>
          <w:rtl/>
          <w:lang w:bidi="ar-EG"/>
        </w:rPr>
        <w:t>.</w:t>
      </w:r>
    </w:p>
    <w:p w:rsidR="00120F17" w:rsidRPr="00CE3218" w:rsidRDefault="00120F17" w:rsidP="00120F17">
      <w:pPr>
        <w:bidi/>
        <w:spacing w:after="0" w:line="240" w:lineRule="auto"/>
        <w:contextualSpacing/>
        <w:jc w:val="lowKashida"/>
        <w:rPr>
          <w:rFonts w:ascii="Traditional Arabic" w:hAnsi="Traditional Arabic" w:cs="Simplified Arabic"/>
          <w:sz w:val="32"/>
          <w:szCs w:val="32"/>
          <w:rtl/>
          <w:lang w:bidi="ar-EG"/>
        </w:rPr>
      </w:pPr>
    </w:p>
    <w:p w:rsidR="00120F17" w:rsidRPr="00CE3218" w:rsidRDefault="00120F17" w:rsidP="00120F17">
      <w:pPr>
        <w:bidi/>
        <w:spacing w:after="0" w:line="240" w:lineRule="auto"/>
        <w:contextualSpacing/>
        <w:jc w:val="lowKashida"/>
        <w:rPr>
          <w:rFonts w:ascii="Traditional Arabic" w:hAnsi="Traditional Arabic" w:cs="Simplified Arabic"/>
          <w:sz w:val="32"/>
          <w:szCs w:val="32"/>
          <w:lang w:bidi="ar-EG"/>
        </w:rPr>
      </w:pPr>
    </w:p>
    <w:p w:rsidR="009E5F22" w:rsidRPr="00CE3218" w:rsidRDefault="00120F17" w:rsidP="00AC2269">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lastRenderedPageBreak/>
        <w:t xml:space="preserve">1-3-2 </w:t>
      </w:r>
      <w:r w:rsidR="009E5F22" w:rsidRPr="00CE3218">
        <w:rPr>
          <w:rFonts w:ascii="Traditional Arabic" w:hAnsi="Traditional Arabic" w:cs="Simplified Arabic"/>
          <w:b/>
          <w:bCs/>
          <w:sz w:val="32"/>
          <w:szCs w:val="32"/>
          <w:rtl/>
          <w:lang w:bidi="ar-EG"/>
        </w:rPr>
        <w:t xml:space="preserve">اتفاقية السوق المشتركة للشرق والجنوب الإفريقي "الكوميسا" </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بدأت اتفاقية السوق المشتركة للشرق والجنوب الإفريقي "الكوميسا" كمنطقة تجارة تفضيلية عام 1981 تهدف للوصول لإقامة منطقة تجارة حرة بين الدول الأعضاء لتتطور لتصبح اتحادا جمركيا ثم سوقا مشتركة ثم اتخذت الإتفاقية شكلها الحالي في ديسمبر 1994 </w:t>
      </w:r>
      <w:r w:rsidRPr="00CE3218">
        <w:rPr>
          <w:rFonts w:ascii="Traditional Arabic" w:hAnsi="Traditional Arabic" w:cs="Simplified Arabic"/>
          <w:sz w:val="32"/>
          <w:szCs w:val="32"/>
          <w:vertAlign w:val="superscript"/>
          <w:rtl/>
        </w:rPr>
        <w:footnoteReference w:id="45"/>
      </w:r>
      <w:r w:rsidRPr="00CE3218">
        <w:rPr>
          <w:rFonts w:ascii="Traditional Arabic" w:hAnsi="Traditional Arabic" w:cs="Simplified Arabic"/>
          <w:sz w:val="32"/>
          <w:szCs w:val="32"/>
          <w:rtl/>
          <w:lang w:bidi="ar-EG"/>
        </w:rPr>
        <w:t>، وفي اطار محاولة مصر للوفاء بشرط منظمة الوحدة الإفريقية الذي يطالب كل دولة افريقية بالإنضمام الى تكتل اقتصادي افريقي قامت مصر بتقديم طلب الإنضمام للكوميسا</w:t>
      </w:r>
      <w:r w:rsidRPr="00CE3218">
        <w:rPr>
          <w:rFonts w:ascii="Traditional Arabic" w:hAnsi="Traditional Arabic" w:cs="Simplified Arabic"/>
          <w:sz w:val="32"/>
          <w:szCs w:val="32"/>
          <w:vertAlign w:val="superscript"/>
          <w:rtl/>
        </w:rPr>
        <w:footnoteReference w:id="46"/>
      </w:r>
      <w:r w:rsidRPr="00CE3218">
        <w:rPr>
          <w:rFonts w:ascii="Traditional Arabic" w:hAnsi="Traditional Arabic" w:cs="Simplified Arabic"/>
          <w:sz w:val="32"/>
          <w:szCs w:val="32"/>
          <w:rtl/>
          <w:lang w:bidi="ar-EG"/>
        </w:rPr>
        <w:t>، حيث شهد اجتماع القمة الثالث لدول الكوميسا والذي عقد في كينشاسا عاصمة الكونغو الديموقراطية في 29 يونيه 1998 الموافقة على انضمام مصر الى المجموعة وذلك في أعقاب التوصية التي صدرت خلال اجتماع المجلس الوزاري الرابع لها والذي عقد بزامبيا في أواخر نوفمبر 1997 بقبول الطلب المقدم من مصر بشأن الانضمام للمجموعة</w:t>
      </w:r>
      <w:r w:rsidRPr="00CE3218">
        <w:rPr>
          <w:rFonts w:ascii="Traditional Arabic" w:hAnsi="Traditional Arabic" w:cs="Simplified Arabic"/>
          <w:sz w:val="32"/>
          <w:szCs w:val="32"/>
          <w:vertAlign w:val="superscript"/>
          <w:rtl/>
        </w:rPr>
        <w:footnoteReference w:id="47"/>
      </w:r>
      <w:r w:rsidRPr="00CE3218">
        <w:rPr>
          <w:rFonts w:ascii="Traditional Arabic" w:hAnsi="Traditional Arabic" w:cs="Simplified Arabic"/>
          <w:sz w:val="32"/>
          <w:szCs w:val="32"/>
          <w:rtl/>
          <w:lang w:bidi="ar-EG"/>
        </w:rPr>
        <w:t>.</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وتم البدء في تطبيق الإعفاءات الجمركية على الواردات  من باقي الدول الأعضاء اعتبارا من 17 فبراير 1999 على أساس مبدأ المعاملة بالمثل وللسلع التي يصاحبها شهادة منشأ معتمدة من الجهات المعنية بكل دولة، ثم وقعت مصر على اتفاقية انشاء منطقة التجارة الحرة مع ثمان</w:t>
      </w:r>
      <w:r w:rsidR="006253FE">
        <w:rPr>
          <w:rFonts w:ascii="Traditional Arabic" w:hAnsi="Traditional Arabic" w:cs="Simplified Arabic" w:hint="cs"/>
          <w:sz w:val="32"/>
          <w:szCs w:val="32"/>
          <w:rtl/>
          <w:lang w:bidi="ar-EG"/>
        </w:rPr>
        <w:t>ي</w:t>
      </w:r>
      <w:r w:rsidRPr="00CE3218">
        <w:rPr>
          <w:rFonts w:ascii="Traditional Arabic" w:hAnsi="Traditional Arabic" w:cs="Simplified Arabic"/>
          <w:sz w:val="32"/>
          <w:szCs w:val="32"/>
          <w:rtl/>
          <w:lang w:bidi="ar-EG"/>
        </w:rPr>
        <w:t xml:space="preserve"> دول أعضاء أخرى 31 أكتوبر 2000، ويبلغ عدد الدول الأعضاء في الكوميسا 19 دولة حيث تضم دول شرق وجنوب القارة الإفريقية ومجموعة الجزر المواجهة للساحل الشرقي وتتمثل تلك الدول في مصر، كينيا، السودان، ليبيا، زامبيا، ملاوي، زيمبابوي، أثيوبيا، جيبوتي، مدغشقر، أوغندا، اريتريا، الكونغو الديموقراطية، بوروندي، رواندا، </w:t>
      </w:r>
      <w:r w:rsidRPr="00CE3218">
        <w:rPr>
          <w:rFonts w:ascii="Traditional Arabic" w:hAnsi="Traditional Arabic" w:cs="Simplified Arabic"/>
          <w:sz w:val="32"/>
          <w:szCs w:val="32"/>
          <w:rtl/>
          <w:lang w:bidi="ar-EG"/>
        </w:rPr>
        <w:lastRenderedPageBreak/>
        <w:t>سيشل، جزر القمر، سوازيلاند، وموريشيوس</w:t>
      </w:r>
      <w:r w:rsidRPr="00CE3218">
        <w:rPr>
          <w:rFonts w:ascii="Traditional Arabic" w:hAnsi="Traditional Arabic" w:cs="Simplified Arabic"/>
          <w:sz w:val="32"/>
          <w:szCs w:val="32"/>
          <w:vertAlign w:val="superscript"/>
          <w:rtl/>
        </w:rPr>
        <w:footnoteReference w:id="48"/>
      </w:r>
      <w:r w:rsidRPr="00CE3218">
        <w:rPr>
          <w:rFonts w:ascii="Traditional Arabic" w:hAnsi="Traditional Arabic" w:cs="Simplified Arabic"/>
          <w:sz w:val="32"/>
          <w:szCs w:val="32"/>
          <w:rtl/>
          <w:lang w:bidi="ar-EG"/>
        </w:rPr>
        <w:t>، وتهدف اتفاقية السوق المشتركة للشرق والجنوب الإفريقي الى</w:t>
      </w:r>
      <w:r w:rsidRPr="00CE3218">
        <w:rPr>
          <w:rFonts w:ascii="Traditional Arabic" w:hAnsi="Traditional Arabic" w:cs="Simplified Arabic"/>
          <w:sz w:val="32"/>
          <w:szCs w:val="32"/>
          <w:vertAlign w:val="superscript"/>
          <w:rtl/>
        </w:rPr>
        <w:footnoteReference w:id="49"/>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العمل على زيادة الاستغلال المشترك للموارد المتاحة بدول المجموعة من خلال التعاون في جميع المجالات الإقتصادية.</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الوصول الى درجة عالية من التكامل الإقتصادي يكون له توجه خارجي.</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العمل على ازالة معوقات التجارة الإقليمية والاستثمارات وتدعيم الهياكل الإقتصادية للدول الأعضاء وزيادة المنافسة بينها.</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تبني برامج وسياسات اقتصاد كلي مشتركة لرفع مستويات المعيشة لشعوب الدول الأعضاء وتدعيم العلاقات بينها.</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مساعدة الدول الأعضاء على تطبيق الإصلاحات الإقتصادية اللازمة لزيادة اندماجها في الإقتصاد العالمي في ظل قوانين منظمة التجارة العالمية والأعراف الدولية الأخرى.</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ولتحقيق هذه الأهداف اتفقت الدول الأعضاء في المجموعة على اتخاذ العديد من الإجراءات وذلك بطريقة تدريجية وأهم هذه الإجراءات ما يلي</w:t>
      </w:r>
      <w:r w:rsidRPr="00CE3218">
        <w:rPr>
          <w:rFonts w:ascii="Traditional Arabic" w:hAnsi="Traditional Arabic" w:cs="Simplified Arabic"/>
          <w:sz w:val="32"/>
          <w:szCs w:val="32"/>
          <w:vertAlign w:val="superscript"/>
          <w:rtl/>
        </w:rPr>
        <w:footnoteReference w:id="50"/>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انشاء منطقة تجارة حرة في عام 2000.</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انشاء اتحاد جمركي مع بداية عام 2004.</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تحرير انتقال رؤوس الأموال والإستثمارات بين الدول الأعضاء.</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انشاء اتحاد للمدفوعات مع التخطيط لإنشاء اتحاد نقدي وعملة موحدة.</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تحقيق حرية حركة رجال الأعمال وذلك بوضع ترتيبات لتأشيرة دخول مشتركة تشمل حق التأسيس للمشروعات في الدول الأعضاء واتباع سياسة زراعية تهدف الى تحقيق الإكتفاء الذاتي. </w:t>
      </w:r>
    </w:p>
    <w:p w:rsidR="009E5F22" w:rsidRPr="00CE3218" w:rsidRDefault="009E5F22" w:rsidP="009E5F22">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وينص بروتوكول قواعد المنشأ للسلع المتبادلة بين أعضاء الكوميسا والموجود في الملحق رقم (4) في معاهدة انشاء المجموعة على أن السلع تكتسب صفة المنشأ الوطني في احدى الحالات التالية</w:t>
      </w:r>
      <w:r w:rsidRPr="00CE3218">
        <w:rPr>
          <w:rFonts w:ascii="Traditional Arabic" w:hAnsi="Traditional Arabic" w:cs="Simplified Arabic"/>
          <w:sz w:val="32"/>
          <w:szCs w:val="32"/>
          <w:vertAlign w:val="superscript"/>
          <w:rtl/>
        </w:rPr>
        <w:footnoteReference w:id="51"/>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إذا</w:t>
      </w:r>
      <w:r w:rsidRPr="00CE3218">
        <w:rPr>
          <w:rFonts w:ascii="Traditional Arabic" w:hAnsi="Traditional Arabic" w:cs="Simplified Arabic"/>
          <w:sz w:val="32"/>
          <w:szCs w:val="32"/>
          <w:rtl/>
          <w:lang w:bidi="ar-EG"/>
        </w:rPr>
        <w:t xml:space="preserve"> كانت السلعة تامة الإنشاء في الدولة العضو.</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إذا</w:t>
      </w:r>
      <w:r w:rsidRPr="00CE3218">
        <w:rPr>
          <w:rFonts w:ascii="Traditional Arabic" w:hAnsi="Traditional Arabic" w:cs="Simplified Arabic"/>
          <w:sz w:val="32"/>
          <w:szCs w:val="32"/>
          <w:rtl/>
          <w:lang w:bidi="ar-EG"/>
        </w:rPr>
        <w:t xml:space="preserve"> كانت قيمة المدخلات من منشأ غير وطني لا تزيد عن 60% من قيمة السلعة وألا تقل القيمة المضافة التي تمت في الدولة العضو عن 45% من قيمة السلعة.</w:t>
      </w:r>
    </w:p>
    <w:p w:rsidR="009E5F22" w:rsidRPr="00CE3218" w:rsidRDefault="009E5F22" w:rsidP="0014338A">
      <w:pPr>
        <w:pStyle w:val="ListParagraph"/>
        <w:numPr>
          <w:ilvl w:val="0"/>
          <w:numId w:val="1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بعض منتجات الدول الأعضاء والتي لها أهمية خاصة لعملية التنمية الإقتصادية في الدول الأعضاء والتي يحددها المجلس الوزاري للكوميسا وتكون القيمة المضافة في هذه السلع هي 25%.</w:t>
      </w:r>
    </w:p>
    <w:p w:rsidR="009E5F22" w:rsidRPr="00CE3218" w:rsidRDefault="009E5F22" w:rsidP="009E5F22">
      <w:pPr>
        <w:bidi/>
        <w:spacing w:after="0" w:line="240" w:lineRule="auto"/>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ومن المزايا التي يمكن أن تعود على مصر من الإنضمام الى الكوميسا الاستفادة من السوق الكبيرة حيث يزيد تعداد سكان الدول الأعضاء في الكوميسا عن 400 مليون نسمة ومن ثم فإن السوق تعد متنفسا للعديد من المنتجات المصرية، ولا تقتصر استفادة مصر من الإنضمام للكوميسا على فتح آفاق تصديرية جديدة فحسب حيث تتنوع أوجه الاستفادة منها المكاسب الناتجة عن التعاون في مختلف المجالات الصناعية والزراعية وكذا في مجالات النقل والمواصلات كما أن الإتفاقية تتيح الفرصة لمصر لتصدير الخبرات الفنية خاصة مع تفوق مصر في مجال التجارة في الخدمات وبالأخص أعمال المقاولات</w:t>
      </w:r>
      <w:r w:rsidRPr="00CE3218">
        <w:rPr>
          <w:rFonts w:ascii="Traditional Arabic" w:hAnsi="Traditional Arabic" w:cs="Simplified Arabic"/>
          <w:sz w:val="32"/>
          <w:szCs w:val="32"/>
          <w:vertAlign w:val="superscript"/>
          <w:rtl/>
        </w:rPr>
        <w:footnoteReference w:id="52"/>
      </w:r>
      <w:r w:rsidRPr="00CE3218">
        <w:rPr>
          <w:rFonts w:ascii="Traditional Arabic" w:hAnsi="Traditional Arabic" w:cs="Simplified Arabic"/>
          <w:sz w:val="32"/>
          <w:szCs w:val="32"/>
          <w:rtl/>
          <w:lang w:bidi="ar-EG"/>
        </w:rPr>
        <w:t>.</w:t>
      </w:r>
    </w:p>
    <w:p w:rsidR="009E5F22" w:rsidRPr="00CE3218" w:rsidRDefault="00120F17" w:rsidP="00AC2269">
      <w:pPr>
        <w:bidi/>
        <w:spacing w:after="0" w:line="240" w:lineRule="auto"/>
        <w:contextualSpacing/>
        <w:jc w:val="medium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1-3-3 </w:t>
      </w:r>
      <w:r w:rsidR="009E5F22" w:rsidRPr="00CE3218">
        <w:rPr>
          <w:rFonts w:ascii="Traditional Arabic" w:hAnsi="Traditional Arabic" w:cs="Simplified Arabic"/>
          <w:b/>
          <w:bCs/>
          <w:sz w:val="32"/>
          <w:szCs w:val="32"/>
          <w:rtl/>
          <w:lang w:bidi="ar-EG"/>
        </w:rPr>
        <w:t>اتفاقية التجارة الحرة بين مصر وتركيا</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وفقا لإعلان برشلونة الصادر في نوفمبر 1995 بشأن التعاون الأوروبي المتوسطي والذي وافقت عليه مصر تضمن اقامة منطقة تجارة حرة أورومتوسطية تضم دول الإتحاد الأوروبي ودول جنوب البحر المتوسط بحلول عام 2010، وكذلك تطبيق تراكم المنشأ متعدد الأطراف على المنتجات المتبادلة بين دول الإتحاد ودول جنوب البحر المتوسط بما يدعم </w:t>
      </w:r>
      <w:r w:rsidRPr="00CE3218">
        <w:rPr>
          <w:rFonts w:ascii="Traditional Arabic" w:hAnsi="Traditional Arabic" w:cs="Simplified Arabic"/>
          <w:sz w:val="32"/>
          <w:szCs w:val="32"/>
          <w:rtl/>
          <w:lang w:bidi="ar-EG"/>
        </w:rPr>
        <w:lastRenderedPageBreak/>
        <w:t>عمليات التكامل الصناعي فيما بينهم، وقد طالب الإتحاد الأوروبي مصر بأهمية الإسراع في ابرام اتفاق تجارة حرة مع تركيا حيث وقعت كل من المغرب، تونس، الأردن، سوريا، اسرائيل، ودول الافتا.</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ومن هذا المنطلق تم التوقيع عليها بتاريخ 27 ديسمبر 2005 ودخلت حيز التنفيذ بعد الإنتهاء من اجراءات التصديق على الإتفاق من الجهات المسئولة في كل البلدين في 1 مارس 2007، وتمثلت أهداف هذه الإتفاقية في</w:t>
      </w:r>
      <w:r w:rsidRPr="00CE3218">
        <w:rPr>
          <w:rStyle w:val="FootnoteReference"/>
          <w:rFonts w:ascii="Traditional Arabic" w:hAnsi="Traditional Arabic" w:cs="Simplified Arabic"/>
          <w:sz w:val="32"/>
          <w:szCs w:val="32"/>
          <w:rtl/>
          <w:lang w:bidi="ar-EG"/>
        </w:rPr>
        <w:footnoteReference w:id="53"/>
      </w:r>
      <w:r w:rsidRPr="00CE3218">
        <w:rPr>
          <w:rFonts w:ascii="Traditional Arabic" w:hAnsi="Traditional Arabic" w:cs="Simplified Arabic"/>
          <w:sz w:val="32"/>
          <w:szCs w:val="32"/>
          <w:rtl/>
          <w:lang w:bidi="ar-EG"/>
        </w:rPr>
        <w:t>:</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زيادة وتعزيز التعاون الإقتصادي بين الطرفين من اجل رفع مستوى معيشة شعبي البلدين.</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ازالة المعوقات والقيود الخاصة بتجارة السلع بما فيها السلع الزراعية.</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تنمية علاقات اقتصادية متناسقة بين الطرفين من خلال زيادة التجارة المتبادلة بينهما.</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توفير ظروف عادلة للمنافسة في التجارة بين الطرفين.</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خلق ظروف مواتية لزيادة وتشجيع الاستثمارات وخاصة لزيادة الاستثمارات المشتركة في كل من الطرفين.</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تنمية التجارة والتعاون بين الطرفين في أسواق دول أخرى.</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ويسمح هذه الإتفاق لمصر بالاستفادة من التحرير التدريجي الذي تتيحه الاتفاقية والذي يمتد لفترة لا تزيد عن 16 عاما مما يسمح للسوق المصري لاستيعاب الصادرات التركية بشكل تدريجي لا يضر بالصناعات الوطنية، بالإضافة الى أنها تسمح للصادرات المصرية بالنفاذ الى الأسواق التركية معفاه من الرسوم الجمركية والرسوم ذات الأثر المماثل، كما تتيح الاستفادة من قاعدة تراكم المنشأ متعدد الأطراف مما يزيد من قدرة الصناعة المصرية على النفاذ لأسواق تركيا ودول الاتحاد الأوروبي </w:t>
      </w:r>
      <w:r w:rsidRPr="00CE3218">
        <w:rPr>
          <w:rFonts w:ascii="Traditional Arabic" w:hAnsi="Traditional Arabic" w:cs="Simplified Arabic"/>
          <w:sz w:val="32"/>
          <w:szCs w:val="32"/>
          <w:rtl/>
          <w:lang w:bidi="ar-EG"/>
        </w:rPr>
        <w:lastRenderedPageBreak/>
        <w:t>والدول المرتبطة مع تركيا باتفاقيات تجارة حرة من خلال اقامة صناعات تكاملية مشتركة، فضلا عما توفره قاعدة المنشأ التراكمي من الاستفادة من التكنولوجيا المتقدمة في دول الأورومتوسطي</w:t>
      </w:r>
      <w:r w:rsidRPr="00CE3218">
        <w:rPr>
          <w:rStyle w:val="FootnoteReference"/>
          <w:rFonts w:ascii="Traditional Arabic" w:hAnsi="Traditional Arabic" w:cs="Simplified Arabic"/>
          <w:sz w:val="32"/>
          <w:szCs w:val="32"/>
          <w:rtl/>
          <w:lang w:bidi="ar-EG"/>
        </w:rPr>
        <w:footnoteReference w:id="54"/>
      </w:r>
      <w:r w:rsidRPr="00CE3218">
        <w:rPr>
          <w:rFonts w:ascii="Traditional Arabic" w:hAnsi="Traditional Arabic" w:cs="Simplified Arabic"/>
          <w:sz w:val="32"/>
          <w:szCs w:val="32"/>
          <w:rtl/>
          <w:lang w:bidi="ar-EG"/>
        </w:rPr>
        <w:t xml:space="preserve">.  </w:t>
      </w:r>
    </w:p>
    <w:p w:rsidR="009E5F22" w:rsidRPr="00CE3218" w:rsidRDefault="00120F17" w:rsidP="00AC2269">
      <w:pPr>
        <w:bidi/>
        <w:spacing w:after="0" w:line="240" w:lineRule="auto"/>
        <w:contextualSpacing/>
        <w:jc w:val="medium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1-3-4 </w:t>
      </w:r>
      <w:r w:rsidR="009E5F22" w:rsidRPr="00CE3218">
        <w:rPr>
          <w:rFonts w:ascii="Traditional Arabic" w:hAnsi="Traditional Arabic" w:cs="Simplified Arabic"/>
          <w:b/>
          <w:bCs/>
          <w:sz w:val="32"/>
          <w:szCs w:val="32"/>
          <w:rtl/>
          <w:lang w:bidi="ar-EG"/>
        </w:rPr>
        <w:t>اتفاقية اقامة منطقة التبادل الحر بين الدول العربية المتوسطية "أغادير"</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تنفيذا لإعلان أغادير الموقع من الأردن، تونس، مصر، والمغرب بمدينة أغادير المغربية بتاريخ 8 مايو 2001 بشأن اقامة منطقة للتبادل الحر تضم الدول العربية المتوسطية تدعيما لأهداف إعلان برشلونة يتم من خلالها تحرير جميع السلع سواء الزراعية أو الصناعية من الرسوم الجمركية والرسوم والضرائب الأخرى ذات الأثر المماثل، قامت الدول المؤسسة الأربعة بالتوقيع على اتفاقية أغادير في 25 فبراير 2004 ودخلت الإتفاقية حيز التنفيذ في 6 يوليو 2006 عقب اكتمال اجراءات المصادقة عليها في الدول الأربعة، وبدأ التنفيذ الفعلي للإتفاقية في 27 مارس 2007 عقب اخطار المنافذ الجمركية في الدول الأربعة بالبدء في التنفيذ، وتهدف الإتفاقية الى</w:t>
      </w:r>
      <w:r w:rsidRPr="00CE3218">
        <w:rPr>
          <w:rStyle w:val="FootnoteReference"/>
          <w:rFonts w:ascii="Traditional Arabic" w:hAnsi="Traditional Arabic" w:cs="Simplified Arabic"/>
          <w:sz w:val="32"/>
          <w:szCs w:val="32"/>
          <w:rtl/>
          <w:lang w:bidi="ar-EG"/>
        </w:rPr>
        <w:footnoteReference w:id="55"/>
      </w:r>
      <w:r w:rsidRPr="00CE3218">
        <w:rPr>
          <w:rFonts w:ascii="Traditional Arabic" w:hAnsi="Traditional Arabic" w:cs="Simplified Arabic"/>
          <w:sz w:val="32"/>
          <w:szCs w:val="32"/>
          <w:rtl/>
          <w:lang w:bidi="ar-EG"/>
        </w:rPr>
        <w:t xml:space="preserve">: </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اقامة منطقة تجارة حرة عربية متوسطية لأغراض تطوير الأنشطة الإقتصادية وخلق فرص عمل وزيادة الإنتاجية وتحسين المستوى المعيشي للدول الأعضاء. </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تنسيق السياسات الإقتصادية الشاملة في مختلف القطاعات في الدول الأعضاء فيما يخص التجارة الخارجية والزراعة والصناعة والنظام الضريبي والمجال المالي والخدمات والجمارك وبما يوفر المنافسة الموضوعية بين الدول الأطراف.</w:t>
      </w:r>
    </w:p>
    <w:p w:rsidR="009E5F22" w:rsidRPr="00CE3218" w:rsidRDefault="009E5F22" w:rsidP="0014338A">
      <w:pPr>
        <w:pStyle w:val="ListParagraph"/>
        <w:numPr>
          <w:ilvl w:val="0"/>
          <w:numId w:val="13"/>
        </w:numPr>
        <w:bidi/>
        <w:spacing w:after="0" w:line="240" w:lineRule="auto"/>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التقريب بين تشريعات الدول الطراف في المجالات الإقتصادية بهدف توفير مناخ مواتي لشروط الاندماج بين الدول الأطراف.</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وانطلاقا من اعلان برشلونة والذي يهدف الى اقامة منطقة تجارة حرة بين دول الاتحاد الأوروبي ودول حوض البحر المتوسط بحلول عام 2010 تأتي قواعد المنشأ اليورومتوسطية التي تسمح للسلع المنتجة من مواد مصنعة في دول المنطقة اليورومتوسطية للدخول الى السوق الأوروبي الموحد بمميزات التفضيل الجمركية اليورومتوسطية، وللتمتع بقاعدة تراكم المنشأ يجب ان يكون بين الشركاء التجاريين الذي سيتم التراكم فيما بينهم اتفاقات تجارة حرة وعلى المستوى الثنائي يكون بين كل عضو من أعضاء اتفاقية اغادير اتفاقية مشاركة مع الإتحاد الأوروبي تسمح بالتراكم الثنائي للمنشأ.</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وتهتم اتفاقية اغادير بقاعدة تراكم المنشأ التي تعد بمثابة الإطار العام الذي</w:t>
      </w:r>
      <w:r w:rsidR="006253FE">
        <w:rPr>
          <w:rFonts w:ascii="Traditional Arabic" w:hAnsi="Traditional Arabic" w:cs="Simplified Arabic"/>
          <w:sz w:val="32"/>
          <w:szCs w:val="32"/>
          <w:rtl/>
          <w:lang w:bidi="ar-EG"/>
        </w:rPr>
        <w:t xml:space="preserve"> يمكن بموجبه أن تتضمن العملية ا</w:t>
      </w:r>
      <w:r w:rsidR="006253FE">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نتاجية مدخلات انتاج من مواد خام ومدخلات وسيطة اخرى مصدرها بلدين مؤهلين أو أكثر من أعضاء الإتفاقية للحصول على سلع تصدير مؤهلة للتمتع بأفضلية جمركية وكأنها أنتجت بالكامل في بلد التجميع النهائي.</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اما بالنسبة للتجارة في السلع الزراعية والسلع الزراعية المصنعة والسلع الصناعية تقوم الدول الأعضاء بتطبيق الإعفاء الكامل من الرسوم الجمركية والرسوم والضرائب الأخرى ذات الأثر المماثل على كافة السلع المتبادلة بين الدول الأعضاء.</w:t>
      </w:r>
    </w:p>
    <w:p w:rsidR="009E5F22" w:rsidRPr="00CE3218" w:rsidRDefault="00120F17" w:rsidP="00AC2269">
      <w:pPr>
        <w:bidi/>
        <w:spacing w:after="0" w:line="240" w:lineRule="auto"/>
        <w:contextualSpacing/>
        <w:jc w:val="medium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1-3-5 </w:t>
      </w:r>
      <w:r w:rsidR="009E5F22" w:rsidRPr="00CE3218">
        <w:rPr>
          <w:rFonts w:ascii="Traditional Arabic" w:hAnsi="Traditional Arabic" w:cs="Simplified Arabic"/>
          <w:b/>
          <w:bCs/>
          <w:sz w:val="32"/>
          <w:szCs w:val="32"/>
          <w:rtl/>
          <w:lang w:bidi="ar-EG"/>
        </w:rPr>
        <w:t>المناطق الصناعية المؤهلة (الكويز)</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mediumKashida"/>
        <w:rPr>
          <w:rFonts w:ascii="Traditional Arabic" w:hAnsi="Traditional Arabic" w:cs="Simplified Arabic"/>
          <w:sz w:val="23"/>
          <w:szCs w:val="23"/>
          <w:shd w:val="clear" w:color="auto" w:fill="FFFFFF"/>
          <w:lang w:bidi="ar-EG"/>
        </w:rPr>
      </w:pPr>
      <w:r w:rsidRPr="00CE3218">
        <w:rPr>
          <w:rFonts w:ascii="Traditional Arabic" w:hAnsi="Traditional Arabic" w:cs="Simplified Arabic"/>
          <w:sz w:val="32"/>
          <w:szCs w:val="32"/>
          <w:rtl/>
          <w:lang w:bidi="ar-EG"/>
        </w:rPr>
        <w:t>المناطق الصناعية المؤهلة (</w:t>
      </w:r>
      <w:r w:rsidRPr="00CE3218">
        <w:rPr>
          <w:rFonts w:ascii="Traditional Arabic" w:hAnsi="Traditional Arabic" w:cs="Simplified Arabic"/>
          <w:sz w:val="32"/>
          <w:szCs w:val="32"/>
          <w:lang w:bidi="ar-EG"/>
        </w:rPr>
        <w:t>QIZ “Qualified Industrial Zone”</w:t>
      </w:r>
      <w:r w:rsidRPr="00CE3218">
        <w:rPr>
          <w:rFonts w:ascii="Traditional Arabic" w:hAnsi="Traditional Arabic" w:cs="Simplified Arabic"/>
          <w:sz w:val="32"/>
          <w:szCs w:val="32"/>
          <w:rtl/>
          <w:lang w:bidi="ar-EG"/>
        </w:rPr>
        <w:t xml:space="preserve">) هو تشريع للكونجرس الأمريكي تم اصداره عام 1996 ليسمح بتصدير منتجات للولايات المتحدة الأمريكية معفاه من الجمارك ودون حصص محددة بشرط وجود مكونات ومدخلات من اسرائيل في هذه المنتجات </w:t>
      </w:r>
      <w:r w:rsidRPr="00CE3218">
        <w:rPr>
          <w:rFonts w:ascii="Traditional Arabic" w:hAnsi="Traditional Arabic" w:cs="Simplified Arabic"/>
          <w:sz w:val="32"/>
          <w:szCs w:val="32"/>
          <w:rtl/>
          <w:lang w:bidi="ar-EG"/>
        </w:rPr>
        <w:lastRenderedPageBreak/>
        <w:t>وانتاجها في المناطق الصناعية المعينة، وقد وقعت مصر في عام 2004 على بروتوكول تجارة تفضيلية ينص على اعفاء نفاذ المنتجات المصرية الى الولايات المتحدة الأمريكية من الرسوم الجمركية على أن تلتزم هذه المنتجات بقواعد المنشأ وأن تضم في محتواها منتج اسرائيلي، ويسري البروتوكول على المناطق الجغرافية التالية في مصر هي القاهرة الكبرى، الإسكندرية، منطقة وسط الدلتا ومدن القناة ويمكن اضافة مناطق أخرى بعد موافقة الحكومة الأمريكية.</w:t>
      </w:r>
    </w:p>
    <w:p w:rsidR="009E5F22" w:rsidRPr="00CE3218" w:rsidRDefault="00120F17" w:rsidP="00AC2269">
      <w:pPr>
        <w:bidi/>
        <w:spacing w:after="0" w:line="240" w:lineRule="auto"/>
        <w:contextualSpacing/>
        <w:jc w:val="medium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1-3-6 </w:t>
      </w:r>
      <w:r w:rsidR="009E5F22" w:rsidRPr="00CE3218">
        <w:rPr>
          <w:rFonts w:ascii="Traditional Arabic" w:hAnsi="Traditional Arabic" w:cs="Simplified Arabic"/>
          <w:b/>
          <w:bCs/>
          <w:sz w:val="32"/>
          <w:szCs w:val="32"/>
          <w:rtl/>
          <w:lang w:bidi="ar-EG"/>
        </w:rPr>
        <w:t xml:space="preserve">اتفاقية </w:t>
      </w:r>
      <w:r w:rsidR="009E5F22" w:rsidRPr="00CE3218">
        <w:rPr>
          <w:rFonts w:ascii="Traditional Arabic" w:hAnsi="Traditional Arabic" w:cs="Simplified Arabic" w:hint="cs"/>
          <w:b/>
          <w:bCs/>
          <w:sz w:val="32"/>
          <w:szCs w:val="32"/>
          <w:rtl/>
          <w:lang w:bidi="ar-EG"/>
        </w:rPr>
        <w:t>الشراكة</w:t>
      </w:r>
      <w:r w:rsidR="009E5F22" w:rsidRPr="00CE3218">
        <w:rPr>
          <w:rFonts w:ascii="Traditional Arabic" w:hAnsi="Traditional Arabic" w:cs="Simplified Arabic"/>
          <w:b/>
          <w:bCs/>
          <w:sz w:val="32"/>
          <w:szCs w:val="32"/>
          <w:rtl/>
          <w:lang w:bidi="ar-EG"/>
        </w:rPr>
        <w:t xml:space="preserve"> المصرية الأوروبية</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medium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وقعت مصر والإتحاد الأوروبي في 25 يونيه 2001 ببروكسل اتفاقية لإقامة منطقة تجارة حرة بين الطرفين في مدة أقصاها 12 عاما من دخول الإتفاقية حيز التنفيذ ويسري الإتفاق لمدة غير محدودة ولأي من الطرفين أن ينهي هذا الإتفاق باخطار الطرف الأخر وينتهي سريان هذا الإتفاق بعد ستة أشهر من تاريخ هذا الإخطار، وصدر قرار رئيس الجمهورية رقم 335 لسنة 2002 بشأن الموافقة على الإتفاق الأوروبي المتوسطي لتأسيس </w:t>
      </w:r>
      <w:r w:rsidRPr="00CE3218">
        <w:rPr>
          <w:rFonts w:ascii="Traditional Arabic" w:hAnsi="Traditional Arabic" w:cs="Simplified Arabic" w:hint="cs"/>
          <w:sz w:val="32"/>
          <w:szCs w:val="32"/>
          <w:rtl/>
          <w:lang w:bidi="ar-EG"/>
        </w:rPr>
        <w:t>شراكة</w:t>
      </w:r>
      <w:r w:rsidRPr="00CE3218">
        <w:rPr>
          <w:rFonts w:ascii="Traditional Arabic" w:hAnsi="Traditional Arabic" w:cs="Simplified Arabic"/>
          <w:sz w:val="32"/>
          <w:szCs w:val="32"/>
          <w:rtl/>
          <w:lang w:bidi="ar-EG"/>
        </w:rPr>
        <w:t xml:space="preserve"> بين مصر والاتحاد الأوروبي، وتم البدء في تنفيذ الإتفاقية في يناير 2004حيث بدأت مصر في تنفيذ الشق التجاري منها بينما دخلت بشكل نهائي حيز التنفيذ في يونيه 2004 بعد أن صدق عليها رئيس الجمهورية ومجلس الشعب</w:t>
      </w:r>
      <w:r w:rsidRPr="00CE3218">
        <w:rPr>
          <w:rStyle w:val="FootnoteReference"/>
          <w:rFonts w:ascii="Traditional Arabic" w:hAnsi="Traditional Arabic" w:cs="Simplified Arabic"/>
          <w:sz w:val="32"/>
          <w:szCs w:val="32"/>
          <w:rtl/>
          <w:lang w:bidi="ar-EG"/>
        </w:rPr>
        <w:footnoteReference w:id="56"/>
      </w:r>
      <w:r w:rsidRPr="00CE3218">
        <w:rPr>
          <w:rFonts w:ascii="Traditional Arabic" w:hAnsi="Traditional Arabic" w:cs="Simplified Arabic"/>
          <w:sz w:val="32"/>
          <w:szCs w:val="32"/>
          <w:rtl/>
          <w:lang w:bidi="ar-EG"/>
        </w:rPr>
        <w:t>.</w:t>
      </w:r>
    </w:p>
    <w:p w:rsidR="009E5F22" w:rsidRPr="00CE3218" w:rsidRDefault="00120F17" w:rsidP="00AC2269">
      <w:pPr>
        <w:bidi/>
        <w:spacing w:after="0" w:line="240" w:lineRule="auto"/>
        <w:contextualSpacing/>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1-3-7 </w:t>
      </w:r>
      <w:r w:rsidR="009E5F22" w:rsidRPr="00CE3218">
        <w:rPr>
          <w:rFonts w:ascii="Traditional Arabic" w:hAnsi="Traditional Arabic" w:cs="Simplified Arabic"/>
          <w:b/>
          <w:bCs/>
          <w:sz w:val="32"/>
          <w:szCs w:val="32"/>
          <w:rtl/>
          <w:lang w:bidi="ar-EG"/>
        </w:rPr>
        <w:t>اتفاقية منطقة التجارة الحرة الإفريقية الثلاثية (</w:t>
      </w:r>
      <w:r w:rsidR="009E5F22" w:rsidRPr="00CE3218">
        <w:rPr>
          <w:rFonts w:ascii="Traditional Arabic" w:hAnsi="Traditional Arabic" w:cs="Simplified Arabic"/>
          <w:b/>
          <w:bCs/>
          <w:sz w:val="32"/>
          <w:szCs w:val="32"/>
          <w:lang w:bidi="ar-EG"/>
        </w:rPr>
        <w:t>TFTA</w:t>
      </w:r>
      <w:r w:rsidR="009E5F22" w:rsidRPr="00CE3218">
        <w:rPr>
          <w:rFonts w:ascii="Traditional Arabic" w:hAnsi="Traditional Arabic" w:cs="Simplified Arabic"/>
          <w:b/>
          <w:bCs/>
          <w:sz w:val="32"/>
          <w:szCs w:val="32"/>
          <w:rtl/>
          <w:lang w:bidi="ar-EG"/>
        </w:rPr>
        <w:t>)</w:t>
      </w:r>
      <w:r w:rsidRPr="00CE3218">
        <w:rPr>
          <w:rFonts w:ascii="Traditional Arabic" w:hAnsi="Traditional Arabic" w:cs="Simplified Arabic" w:hint="cs"/>
          <w:b/>
          <w:bCs/>
          <w:sz w:val="32"/>
          <w:szCs w:val="32"/>
          <w:rtl/>
          <w:lang w:bidi="ar-EG"/>
        </w:rPr>
        <w:t>:</w:t>
      </w: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r w:rsidRPr="00CE3218">
        <w:rPr>
          <w:rFonts w:ascii="Traditional Arabic" w:hAnsi="Traditional Arabic" w:cs="Simplified Arabic"/>
          <w:sz w:val="32"/>
          <w:szCs w:val="32"/>
          <w:rtl/>
          <w:lang w:bidi="ar-EG"/>
        </w:rPr>
        <w:t xml:space="preserve">لم تكن العلاقات المصرية الأفريقية وليدة العصر، بل إنها وطيدة منذ القدم، حيث ترتبط مصر بالقارة الإفريقية بروابط تاريخية وسياسية واقتصادية واجتماعية ومن ثم اتجهت مصر إلى القارة الأفريقية، تبرم وتساند العديد من الاتفاقيات التي تعمل على تسيير الحركة التجارية فيما بينهم، واستمراراً لمحاولات دفع العلاقات الاقتصادية وتيسيرها بين دول </w:t>
      </w:r>
      <w:r w:rsidRPr="00CE3218">
        <w:rPr>
          <w:rFonts w:ascii="Traditional Arabic" w:hAnsi="Traditional Arabic" w:cs="Simplified Arabic"/>
          <w:sz w:val="32"/>
          <w:szCs w:val="32"/>
          <w:rtl/>
          <w:lang w:bidi="ar-EG"/>
        </w:rPr>
        <w:lastRenderedPageBreak/>
        <w:t>القارة الأفريقية وبعضها البعض، وفي في اطار عملية التكامل في القارة الإفريقية قررت التجمعات الثلاثة (</w:t>
      </w:r>
      <w:r w:rsidRPr="00CE3218">
        <w:rPr>
          <w:rFonts w:ascii="Traditional Arabic" w:eastAsiaTheme="minorEastAsia" w:hAnsi="Traditional Arabic" w:cs="Simplified Arabic"/>
          <w:sz w:val="32"/>
          <w:szCs w:val="32"/>
          <w:rtl/>
          <w:lang w:bidi="ar-EG"/>
        </w:rPr>
        <w:t>السوق المشتركة للشرق والجنوب الإفريقي (</w:t>
      </w:r>
      <w:r w:rsidRPr="00CE3218">
        <w:rPr>
          <w:rFonts w:ascii="Traditional Arabic" w:eastAsiaTheme="minorEastAsia" w:hAnsi="Traditional Arabic" w:cs="Simplified Arabic"/>
          <w:sz w:val="32"/>
          <w:szCs w:val="32"/>
          <w:lang w:bidi="ar-EG"/>
        </w:rPr>
        <w:t>COMESA</w:t>
      </w:r>
      <w:r w:rsidRPr="00CE3218">
        <w:rPr>
          <w:rFonts w:ascii="Traditional Arabic" w:eastAsiaTheme="minorEastAsia" w:hAnsi="Traditional Arabic" w:cs="Simplified Arabic"/>
          <w:sz w:val="32"/>
          <w:szCs w:val="32"/>
          <w:rtl/>
          <w:lang w:bidi="ar-EG"/>
        </w:rPr>
        <w:t>)، الجماعة الإنمائية للجنوب الإفريقي (</w:t>
      </w:r>
      <w:r w:rsidRPr="00CE3218">
        <w:rPr>
          <w:rFonts w:ascii="Traditional Arabic" w:eastAsiaTheme="minorEastAsia" w:hAnsi="Traditional Arabic" w:cs="Simplified Arabic"/>
          <w:sz w:val="32"/>
          <w:szCs w:val="32"/>
          <w:lang w:bidi="ar-EG"/>
        </w:rPr>
        <w:t>SADC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w:t>
      </w:r>
      <w:r w:rsidRPr="00CE3218">
        <w:rPr>
          <w:rFonts w:ascii="Traditional Arabic" w:eastAsiaTheme="minorEastAsia" w:hAnsi="Traditional Arabic" w:cs="Simplified Arabic"/>
          <w:sz w:val="32"/>
          <w:szCs w:val="32"/>
          <w:rtl/>
          <w:lang w:bidi="ar-EG"/>
        </w:rPr>
        <w:t>تجمع شرق افريقيا (</w:t>
      </w:r>
      <w:r w:rsidRPr="00CE3218">
        <w:rPr>
          <w:rFonts w:ascii="Traditional Arabic" w:eastAsiaTheme="minorEastAsia" w:hAnsi="Traditional Arabic" w:cs="Simplified Arabic"/>
          <w:sz w:val="32"/>
          <w:szCs w:val="32"/>
          <w:lang w:bidi="ar-EG"/>
        </w:rPr>
        <w:t>EAC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ابرام اتفاق انشاء منطقة تجارة حرة للوصول الى اتحاد جمركي والذي يعد مرحلة جديدة من التعاون الإقتصادي التجاري بمشاركة 26 دولة افريقية، ويعتبر هذا الإتفاق امتداد لفكرة التكامل الإفريقي التي نبعت من خطة عمل لاجوس عام 1980 ومعاهدة ابوجا عام 1991 حيث قامت الفكرة على انشاء الجماعة الإقتصادية الإفريقية وذلك بهدف الوصول الى الولايات المتحدة الإفريقية، وتعتبر المنطقة الحرة التجارية بين التكتلات الثلاثة هي حجر الأساس في ذلك، حيث ستعزز وتدعم مسيرة الجماعة الإقتصادية الإفريقية على أساس من حرية التجارة مع ترشيد التكتلات العديدة القائمة بالقارة الإفريقية، والجدير بالذكر أن من بين 26 دولة الأعضاء في تلك المنطقة، 18 دولة تجمع مصر بها علاقات تجارية في اطار تجمع الكوميسا، وأن هناك حوالي 13 دولة من الأعضاء في الكوميسا أعضاء بالفعل في كل من الجماعة الإنمائية للجنوب الإفريقي، وتجمع شرق افريقيا الذي كل دوله أعضاء في الكوميسا باستثناء تنزانيا، وكذلك من بين 15 دولة أعضاء </w:t>
      </w:r>
      <w:r w:rsidRPr="00CE3218">
        <w:rPr>
          <w:rFonts w:ascii="Traditional Arabic" w:eastAsiaTheme="minorEastAsia" w:hAnsi="Traditional Arabic" w:cs="Simplified Arabic"/>
          <w:sz w:val="32"/>
          <w:szCs w:val="32"/>
          <w:rtl/>
          <w:lang w:bidi="ar-EG"/>
        </w:rPr>
        <w:t>الجماعة الإنمائية للجنوب الإفريقي 8 دول أعضاء في الكوميسا.</w:t>
      </w: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9E5F22" w:rsidRPr="00CE3218" w:rsidRDefault="003E5B50" w:rsidP="009E5F22">
      <w:pPr>
        <w:bidi/>
        <w:spacing w:after="0" w:line="240" w:lineRule="auto"/>
        <w:contextualSpacing/>
        <w:jc w:val="mediumKashida"/>
        <w:rPr>
          <w:rFonts w:ascii="Traditional Arabic" w:eastAsiaTheme="minorEastAsia" w:hAnsi="Traditional Arabic" w:cs="Simplified Arabic"/>
          <w:sz w:val="32"/>
          <w:szCs w:val="32"/>
          <w:lang w:bidi="ar-EG"/>
        </w:rPr>
      </w:pPr>
      <w:r w:rsidRPr="00CE3218">
        <w:rPr>
          <w:rFonts w:ascii="Traditional Arabic" w:hAnsi="Traditional Arabic" w:cs="Simplified Arabic"/>
          <w:noProof/>
        </w:rPr>
        <w:lastRenderedPageBreak/>
        <mc:AlternateContent>
          <mc:Choice Requires="wps">
            <w:drawing>
              <wp:anchor distT="0" distB="0" distL="114300" distR="114300" simplePos="0" relativeHeight="251670528" behindDoc="0" locked="0" layoutInCell="1" allowOverlap="1" wp14:anchorId="6349972F" wp14:editId="1939DF3C">
                <wp:simplePos x="0" y="0"/>
                <wp:positionH relativeFrom="column">
                  <wp:posOffset>112395</wp:posOffset>
                </wp:positionH>
                <wp:positionV relativeFrom="paragraph">
                  <wp:posOffset>16510</wp:posOffset>
                </wp:positionV>
                <wp:extent cx="5200650" cy="340995"/>
                <wp:effectExtent l="0" t="0" r="0" b="190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3E5B50" w:rsidRDefault="00E04176" w:rsidP="003E5B50">
                            <w:pPr>
                              <w:pStyle w:val="Caption"/>
                              <w:bidi/>
                              <w:jc w:val="center"/>
                              <w:rPr>
                                <w:rFonts w:ascii="Traditional Arabic" w:hAnsi="Traditional Arabic" w:cs="Simplified Arabic"/>
                                <w:noProof/>
                                <w:color w:val="auto"/>
                                <w:sz w:val="24"/>
                                <w:szCs w:val="24"/>
                              </w:rPr>
                            </w:pPr>
                            <w:bookmarkStart w:id="1" w:name="_Toc528581468"/>
                            <w:bookmarkStart w:id="2" w:name="_Toc528499960"/>
                            <w:bookmarkStart w:id="3" w:name="_Toc528505433"/>
                            <w:r w:rsidRPr="003E5B50">
                              <w:rPr>
                                <w:rFonts w:ascii="Traditional Arabic" w:hAnsi="Traditional Arabic" w:cs="Simplified Arabic"/>
                                <w:color w:val="auto"/>
                                <w:sz w:val="24"/>
                                <w:szCs w:val="24"/>
                                <w:rtl/>
                              </w:rPr>
                              <w:t>شكل (1-1): الترتيبات التجارية التي انضمت اليها مصر موزعة جغرافيا</w:t>
                            </w:r>
                            <w:bookmarkEnd w:id="1"/>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8.85pt;margin-top:1.3pt;width:409.5pt;height:2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" stroked="f">
                <v:textbox inset="0,0,0,0">
                  <w:txbxContent>
                    <w:p w:rsidR="00E04176" w:rsidRPr="003E5B50" w:rsidRDefault="00E04176" w:rsidP="003E5B50">
                      <w:pPr>
                        <w:pStyle w:val="Caption"/>
                        <w:bidi/>
                        <w:jc w:val="center"/>
                        <w:rPr>
                          <w:rFonts w:ascii="Traditional Arabic" w:hAnsi="Traditional Arabic" w:cs="Simplified Arabic"/>
                          <w:noProof/>
                          <w:color w:val="auto"/>
                          <w:sz w:val="24"/>
                          <w:szCs w:val="24"/>
                        </w:rPr>
                      </w:pPr>
                      <w:bookmarkStart w:id="4" w:name="_Toc528581468"/>
                      <w:bookmarkStart w:id="5" w:name="_Toc528499960"/>
                      <w:bookmarkStart w:id="6" w:name="_Toc528505433"/>
                      <w:r w:rsidRPr="003E5B50">
                        <w:rPr>
                          <w:rFonts w:ascii="Traditional Arabic" w:hAnsi="Traditional Arabic" w:cs="Simplified Arabic"/>
                          <w:color w:val="auto"/>
                          <w:sz w:val="24"/>
                          <w:szCs w:val="24"/>
                          <w:rtl/>
                        </w:rPr>
                        <w:t>شكل (1-1): الترتيبات التجارية التي انضمت اليها مصر موزعة جغرافيا</w:t>
                      </w:r>
                      <w:bookmarkEnd w:id="4"/>
                      <w:bookmarkEnd w:id="5"/>
                      <w:bookmarkEnd w:id="6"/>
                    </w:p>
                  </w:txbxContent>
                </v:textbox>
                <w10:wrap type="square"/>
              </v:shape>
            </w:pict>
          </mc:Fallback>
        </mc:AlternateContent>
      </w:r>
      <w:r w:rsidR="009E5F22" w:rsidRPr="00CE3218">
        <w:rPr>
          <w:rFonts w:ascii="Traditional Arabic" w:hAnsi="Traditional Arabic" w:cs="Simplified Arabic"/>
          <w:noProof/>
          <w:sz w:val="32"/>
          <w:szCs w:val="32"/>
          <w:rtl/>
        </w:rPr>
        <w:drawing>
          <wp:anchor distT="0" distB="0" distL="114300" distR="114300" simplePos="0" relativeHeight="251669504" behindDoc="1" locked="0" layoutInCell="1" allowOverlap="1" wp14:anchorId="5C35CF9F" wp14:editId="176AE3E6">
            <wp:simplePos x="0" y="0"/>
            <wp:positionH relativeFrom="column">
              <wp:posOffset>-29210</wp:posOffset>
            </wp:positionH>
            <wp:positionV relativeFrom="paragraph">
              <wp:posOffset>3766185</wp:posOffset>
            </wp:positionV>
            <wp:extent cx="5200650" cy="2409825"/>
            <wp:effectExtent l="0" t="0" r="0" b="9525"/>
            <wp:wrapTight wrapText="bothSides">
              <wp:wrapPolygon edited="0">
                <wp:start x="0" y="0"/>
                <wp:lineTo x="0" y="21515"/>
                <wp:lineTo x="21521" y="21515"/>
                <wp:lineTo x="21521" y="0"/>
                <wp:lineTo x="0" y="0"/>
              </wp:wrapPolygon>
            </wp:wrapTight>
            <wp:docPr id="6" name="Picture 6" descr="C:\Users\Administrator\Desktop\Chapter01 End Charts_Pag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Chapter01 End Charts_Page_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00650" cy="2409825"/>
                    </a:xfrm>
                    <a:prstGeom prst="rect">
                      <a:avLst/>
                    </a:prstGeom>
                    <a:noFill/>
                    <a:ln>
                      <a:noFill/>
                    </a:ln>
                  </pic:spPr>
                </pic:pic>
              </a:graphicData>
            </a:graphic>
          </wp:anchor>
        </w:drawing>
      </w:r>
      <w:r w:rsidR="009E5F22" w:rsidRPr="00CE3218">
        <w:rPr>
          <w:rFonts w:ascii="Traditional Arabic" w:hAnsi="Traditional Arabic" w:cs="Simplified Arabic"/>
          <w:noProof/>
        </w:rPr>
        <mc:AlternateContent>
          <mc:Choice Requires="wps">
            <w:drawing>
              <wp:anchor distT="0" distB="0" distL="114300" distR="114300" simplePos="0" relativeHeight="251671552" behindDoc="0" locked="0" layoutInCell="1" allowOverlap="1" wp14:anchorId="7AB5BFEC" wp14:editId="2990CAFB">
                <wp:simplePos x="0" y="0"/>
                <wp:positionH relativeFrom="column">
                  <wp:posOffset>-99695</wp:posOffset>
                </wp:positionH>
                <wp:positionV relativeFrom="paragraph">
                  <wp:posOffset>3280410</wp:posOffset>
                </wp:positionV>
                <wp:extent cx="5200650" cy="295275"/>
                <wp:effectExtent l="0" t="0" r="0" b="9525"/>
                <wp:wrapTight wrapText="bothSides">
                  <wp:wrapPolygon edited="0">
                    <wp:start x="0" y="0"/>
                    <wp:lineTo x="0" y="20903"/>
                    <wp:lineTo x="21521" y="20903"/>
                    <wp:lineTo x="21521"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3E5B50" w:rsidRDefault="00E04176" w:rsidP="003E5B50">
                            <w:pPr>
                              <w:pStyle w:val="Caption"/>
                              <w:bidi/>
                              <w:jc w:val="center"/>
                              <w:rPr>
                                <w:rFonts w:ascii="Traditional Arabic" w:hAnsi="Traditional Arabic" w:cs="Simplified Arabic"/>
                                <w:color w:val="auto"/>
                                <w:sz w:val="24"/>
                                <w:szCs w:val="24"/>
                                <w:rtl/>
                                <w:lang w:bidi="ar-EG"/>
                              </w:rPr>
                            </w:pPr>
                            <w:bookmarkStart w:id="7" w:name="_Toc528581469"/>
                            <w:bookmarkStart w:id="8" w:name="_Toc528499961"/>
                            <w:bookmarkStart w:id="9" w:name="_Toc528505434"/>
                            <w:r w:rsidRPr="003E5B50">
                              <w:rPr>
                                <w:rFonts w:ascii="Traditional Arabic" w:hAnsi="Traditional Arabic" w:cs="Simplified Arabic"/>
                                <w:color w:val="auto"/>
                                <w:sz w:val="24"/>
                                <w:szCs w:val="24"/>
                                <w:rtl/>
                              </w:rPr>
                              <w:t xml:space="preserve">شكل (1-2): عدد الترتيبات التجارية التي انضمت اليها مصر خلال الفترة (1948-2018) </w:t>
                            </w:r>
                            <w:bookmarkEnd w:id="7"/>
                            <w:bookmarkEnd w:id="8"/>
                            <w:bookmarkEnd w:id="9"/>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left:0;text-align:left;margin-left:-7.85pt;margin-top:258.3pt;width:409.5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" stroked="f">
                <v:textbox inset="0,0,0,0">
                  <w:txbxContent>
                    <w:p w:rsidR="00E04176" w:rsidRPr="003E5B50" w:rsidRDefault="00E04176" w:rsidP="003E5B50">
                      <w:pPr>
                        <w:pStyle w:val="Caption"/>
                        <w:bidi/>
                        <w:jc w:val="center"/>
                        <w:rPr>
                          <w:rFonts w:ascii="Traditional Arabic" w:hAnsi="Traditional Arabic" w:cs="Simplified Arabic"/>
                          <w:color w:val="auto"/>
                          <w:sz w:val="24"/>
                          <w:szCs w:val="24"/>
                          <w:rtl/>
                          <w:lang w:bidi="ar-EG"/>
                        </w:rPr>
                      </w:pPr>
                      <w:bookmarkStart w:id="10" w:name="_Toc528581469"/>
                      <w:bookmarkStart w:id="11" w:name="_Toc528499961"/>
                      <w:bookmarkStart w:id="12" w:name="_Toc528505434"/>
                      <w:r w:rsidRPr="003E5B50">
                        <w:rPr>
                          <w:rFonts w:ascii="Traditional Arabic" w:hAnsi="Traditional Arabic" w:cs="Simplified Arabic"/>
                          <w:color w:val="auto"/>
                          <w:sz w:val="24"/>
                          <w:szCs w:val="24"/>
                          <w:rtl/>
                        </w:rPr>
                        <w:t xml:space="preserve">شكل (1-2): عدد الترتيبات التجارية التي انضمت اليها مصر خلال الفترة (1948-2018) </w:t>
                      </w:r>
                      <w:bookmarkEnd w:id="10"/>
                      <w:bookmarkEnd w:id="11"/>
                      <w:bookmarkEnd w:id="12"/>
                    </w:p>
                  </w:txbxContent>
                </v:textbox>
                <w10:wrap type="tight"/>
              </v:shape>
            </w:pict>
          </mc:Fallback>
        </mc:AlternateContent>
      </w:r>
      <w:r w:rsidR="009E5F22" w:rsidRPr="00CE3218">
        <w:rPr>
          <w:rFonts w:ascii="Traditional Arabic" w:hAnsi="Traditional Arabic" w:cs="Simplified Arabic"/>
          <w:noProof/>
          <w:sz w:val="32"/>
          <w:szCs w:val="32"/>
          <w:rtl/>
        </w:rPr>
        <w:drawing>
          <wp:anchor distT="0" distB="0" distL="114300" distR="114300" simplePos="0" relativeHeight="251668480" behindDoc="1" locked="0" layoutInCell="1" allowOverlap="1" wp14:anchorId="32C7B79B" wp14:editId="32DB8688">
            <wp:simplePos x="0" y="0"/>
            <wp:positionH relativeFrom="column">
              <wp:posOffset>-26670</wp:posOffset>
            </wp:positionH>
            <wp:positionV relativeFrom="paragraph">
              <wp:posOffset>353695</wp:posOffset>
            </wp:positionV>
            <wp:extent cx="5200650" cy="2686050"/>
            <wp:effectExtent l="0" t="0" r="0" b="0"/>
            <wp:wrapSquare wrapText="bothSides"/>
            <wp:docPr id="5" name="Picture 5" descr="C:\Users\Administrator\Desktop\Chapter01 End Charts_Page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Chapter01 End Charts_Page_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00650" cy="2686050"/>
                    </a:xfrm>
                    <a:prstGeom prst="rect">
                      <a:avLst/>
                    </a:prstGeom>
                    <a:noFill/>
                    <a:ln>
                      <a:noFill/>
                    </a:ln>
                  </pic:spPr>
                </pic:pic>
              </a:graphicData>
            </a:graphic>
          </wp:anchor>
        </w:drawing>
      </w: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rtl/>
          <w:lang w:bidi="ar-EG"/>
        </w:rPr>
      </w:pPr>
    </w:p>
    <w:p w:rsidR="00E677FE" w:rsidRPr="00CE3218" w:rsidRDefault="00E677FE" w:rsidP="00E677FE">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CE3218" w:rsidRDefault="009E5F22" w:rsidP="009E5F22">
      <w:pPr>
        <w:bidi/>
        <w:spacing w:after="0" w:line="240" w:lineRule="auto"/>
        <w:contextualSpacing/>
        <w:jc w:val="mediumKashida"/>
        <w:rPr>
          <w:rFonts w:ascii="Traditional Arabic" w:eastAsiaTheme="minorEastAsia" w:hAnsi="Traditional Arabic" w:cs="Simplified Arabic"/>
          <w:sz w:val="32"/>
          <w:szCs w:val="32"/>
          <w:lang w:bidi="ar-EG"/>
        </w:rPr>
      </w:pPr>
    </w:p>
    <w:p w:rsidR="009E5F22" w:rsidRPr="0023171B" w:rsidRDefault="00B4110C" w:rsidP="0023171B">
      <w:pPr>
        <w:bidi/>
        <w:spacing w:after="0" w:line="240" w:lineRule="auto"/>
        <w:jc w:val="left"/>
        <w:rPr>
          <w:rFonts w:ascii="Traditional Arabic" w:hAnsi="Traditional Arabic" w:cs="SKR HEAD1"/>
          <w:b/>
          <w:bCs/>
          <w:sz w:val="36"/>
          <w:szCs w:val="36"/>
          <w:rtl/>
          <w:lang w:bidi="ar-EG"/>
        </w:rPr>
      </w:pPr>
      <w:r w:rsidRPr="0023171B">
        <w:rPr>
          <w:rFonts w:ascii="Traditional Arabic" w:hAnsi="Traditional Arabic" w:cs="SKR HEAD1" w:hint="cs"/>
          <w:b/>
          <w:bCs/>
          <w:sz w:val="36"/>
          <w:szCs w:val="36"/>
          <w:rtl/>
          <w:lang w:bidi="ar-EG"/>
        </w:rPr>
        <w:lastRenderedPageBreak/>
        <w:t xml:space="preserve">1-4 </w:t>
      </w:r>
      <w:r w:rsidR="0023171B">
        <w:rPr>
          <w:rFonts w:ascii="Traditional Arabic" w:hAnsi="Traditional Arabic" w:cs="SKR HEAD1"/>
          <w:b/>
          <w:bCs/>
          <w:sz w:val="36"/>
          <w:szCs w:val="36"/>
          <w:rtl/>
          <w:lang w:bidi="ar-EG"/>
        </w:rPr>
        <w:t>خلاصة الفصل</w:t>
      </w:r>
    </w:p>
    <w:p w:rsidR="009E5F22" w:rsidRPr="00CE3218" w:rsidRDefault="009E5F22" w:rsidP="009E5F22">
      <w:p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أصبحت الاتفاقيات التجارية تشكل أهم فعاليات العلاقات الدولية واكثرها تأثيرا، ففي ظل الإنفتاح التجاري الذي يمر به العالم حاليا عن طريق تحرير التجارة وفي ضوء ما تقره منظمة التجارة العالمية صارت الإتفاقيات التجارية ظاهرة ملموسة على الساحة العالمية بالرغم من أنها عرفت منذ زمن بعيد إلا أنها أصبحت من معالم خصوصية العصر الحديث لما عرفته من تطور ونمو سريعين في صورها وأهدافها، حيث اتجهت الدول سواء الأعضاء في منظمة التجارة العالمية أو خارجها ناحية الإتفاقيات التجارية في اطار تكتلات اقتصادية لتحرير وتسهيل التجارة فيما بينها تمكنها من توظيف طاقتها ومواردها بشكل أمثل، وتكمن دوافع الدول نحو إقامة اتفاقيات تجارية فيما بينها إلى مواجهة مختلف التحديات وإثبات الوجود في المجتمع الاقتصادي الدولي والاستفادة من المزايا والمكاسب التي تترتب عنها، ولابد هنا من التفرقة بين دوافع الدول لمحاولات الاندماج والتكامل الاقتصادي فهناك في الواقع عوامل مختلفة تتفاوت في تأثيرها على الرغبة في ذلك ولا شك في اننا لا نستطيع أن نغفل أهمية العوامل السياسية كدوافع وراء محاولات التكتل والتكامل الاقتصادي</w:t>
      </w:r>
      <w:r w:rsidRPr="00CE3218">
        <w:rPr>
          <w:rFonts w:ascii="Traditional Arabic" w:hAnsi="Traditional Arabic" w:cs="Simplified Arabic"/>
          <w:sz w:val="32"/>
          <w:szCs w:val="32"/>
          <w:lang w:bidi="ar-EG"/>
        </w:rPr>
        <w:t>.</w:t>
      </w:r>
    </w:p>
    <w:p w:rsidR="009E5F22" w:rsidRPr="00CE3218" w:rsidRDefault="009E5F22" w:rsidP="009E5F22">
      <w:pPr>
        <w:bidi/>
        <w:spacing w:after="0" w:line="228"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وتعد مصر واحدة من أكثر دول العالم ارتباطا مع التكتلات الإقتصادية الدولية أو الإقليمية، ويأتي هذا كحلقة في اطار الجهود المتصلة لدعم القدرات الإقتصادية الشاملة، وفي اطار سعي مصر لتعزيز التواجد المصري في الأسواق الدولية ودفع التجارة الخارجية كأحد الدعائم الرئيسية لتحقيق النمو الإقتصادي أبرمت العديد من الاتفاقيات التجارية سواء ثنائية أو متعددة الأطراف مع العديد من الدول كإحدى الوسائل للنفاذ من خلالها الى أسواق الدول بدوافع اقتصادية مثل تنمية الصادرات وتشجيع التدفقات الإستثمارية الأجنبية وكذلك دوافع واعتبارات سياسية ترتبط بالأمن القومي المصري، وفي هذه السياق انضمت مصر الى السوق المشتركة للشرق والجنوب الإفريقي (الكوميسا) وأبرمت اتفاقيات الشراكة مع الإتحاد الأوروبي ودول حوض البحر المتوسط، وعقد اتفاقيات تجارية ثنائية مع الدول العربية كما سعت نحو احياء اتفاقية الشراكة العربية المشتركة وتفعيل اقامة منطقة التجارة الحرة العربية</w:t>
      </w:r>
      <w:r w:rsidRPr="00CE3218">
        <w:rPr>
          <w:rFonts w:ascii="Traditional Arabic" w:hAnsi="Traditional Arabic" w:cs="Simplified Arabic"/>
          <w:sz w:val="32"/>
          <w:szCs w:val="32"/>
          <w:lang w:bidi="ar-EG"/>
        </w:rPr>
        <w:t>.</w:t>
      </w:r>
    </w:p>
    <w:p w:rsidR="00231511" w:rsidRPr="00CE3218" w:rsidRDefault="00231511" w:rsidP="00231511">
      <w:pPr>
        <w:bidi/>
        <w:spacing w:after="0" w:line="228" w:lineRule="auto"/>
        <w:jc w:val="lowKashida"/>
        <w:rPr>
          <w:rFonts w:ascii="Traditional Arabic" w:hAnsi="Traditional Arabic" w:cs="Simplified Arabic"/>
          <w:sz w:val="32"/>
          <w:szCs w:val="32"/>
          <w:lang w:bidi="ar-EG"/>
        </w:rPr>
        <w:sectPr w:rsidR="00231511" w:rsidRPr="00CE3218" w:rsidSect="009E5F22">
          <w:headerReference w:type="default" r:id="rId17"/>
          <w:footerReference w:type="default" r:id="rId18"/>
          <w:footnotePr>
            <w:numRestart w:val="eachPage"/>
          </w:footnotePr>
          <w:pgSz w:w="11906" w:h="16838"/>
          <w:pgMar w:top="1440" w:right="1800" w:bottom="1440" w:left="1800" w:header="708" w:footer="708" w:gutter="0"/>
          <w:pgNumType w:fmt="numberInDash" w:start="1"/>
          <w:cols w:space="708"/>
          <w:bidi/>
          <w:rtlGutter/>
          <w:docGrid w:linePitch="360"/>
        </w:sectPr>
      </w:pPr>
    </w:p>
    <w:p w:rsidR="00231511" w:rsidRPr="00CE3218" w:rsidRDefault="00417977" w:rsidP="00231511">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Simplified Arabic"/>
          <w:b/>
          <w:bCs/>
          <w:noProof/>
          <w:sz w:val="60"/>
          <w:szCs w:val="60"/>
          <w:rtl/>
        </w:rPr>
        <w:lastRenderedPageBreak/>
        <mc:AlternateContent>
          <mc:Choice Requires="wps">
            <w:drawing>
              <wp:anchor distT="0" distB="0" distL="114300" distR="114300" simplePos="0" relativeHeight="251753472" behindDoc="0" locked="0" layoutInCell="1" allowOverlap="1" wp14:anchorId="2AC4E55A" wp14:editId="5E9F6E48">
                <wp:simplePos x="0" y="0"/>
                <wp:positionH relativeFrom="column">
                  <wp:posOffset>-296839</wp:posOffset>
                </wp:positionH>
                <wp:positionV relativeFrom="paragraph">
                  <wp:posOffset>-706546</wp:posOffset>
                </wp:positionV>
                <wp:extent cx="5977720" cy="805217"/>
                <wp:effectExtent l="0" t="0" r="23495" b="13970"/>
                <wp:wrapNone/>
                <wp:docPr id="76" name="Text Box 76"/>
                <wp:cNvGraphicFramePr/>
                <a:graphic xmlns:a="http://schemas.openxmlformats.org/drawingml/2006/main">
                  <a:graphicData uri="http://schemas.microsoft.com/office/word/2010/wordprocessingShape">
                    <wps:wsp>
                      <wps:cNvSpPr txBox="1"/>
                      <wps:spPr>
                        <a:xfrm>
                          <a:off x="0" y="0"/>
                          <a:ext cx="5977720" cy="80521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6" o:spid="_x0000_s1033" type="#_x0000_t202" style="position:absolute;left:0;text-align:left;margin-left:-23.35pt;margin-top:-55.65pt;width:470.7pt;height:63.4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" fillcolor="white [3201]" strokecolor="white [3212]" strokeweight=".5pt">
                <v:textbox>
                  <w:txbxContent>
                    <w:p w:rsidR="00E04176" w:rsidRDefault="00E04176"/>
                  </w:txbxContent>
                </v:textbox>
              </v:shape>
            </w:pict>
          </mc:Fallback>
        </mc:AlternateContent>
      </w:r>
    </w:p>
    <w:p w:rsidR="00231511" w:rsidRPr="00CE3218" w:rsidRDefault="00231511" w:rsidP="00231511">
      <w:pPr>
        <w:bidi/>
        <w:spacing w:after="0" w:line="240" w:lineRule="auto"/>
        <w:contextualSpacing/>
        <w:jc w:val="center"/>
        <w:rPr>
          <w:rFonts w:ascii="Traditional Arabic" w:hAnsi="Traditional Arabic" w:cs="Simplified Arabic"/>
          <w:b/>
          <w:bCs/>
          <w:sz w:val="60"/>
          <w:szCs w:val="60"/>
          <w:rtl/>
          <w:lang w:bidi="ar-EG"/>
        </w:rPr>
      </w:pPr>
    </w:p>
    <w:p w:rsidR="00231511" w:rsidRPr="00CE3218" w:rsidRDefault="00231511" w:rsidP="00231511">
      <w:pPr>
        <w:bidi/>
        <w:spacing w:after="0" w:line="240" w:lineRule="auto"/>
        <w:contextualSpacing/>
        <w:jc w:val="center"/>
        <w:rPr>
          <w:rFonts w:ascii="Traditional Arabic" w:hAnsi="Traditional Arabic" w:cs="Simplified Arabic"/>
          <w:b/>
          <w:bCs/>
          <w:sz w:val="60"/>
          <w:szCs w:val="60"/>
          <w:rtl/>
          <w:lang w:bidi="ar-EG"/>
        </w:rPr>
      </w:pPr>
    </w:p>
    <w:p w:rsidR="00231511" w:rsidRPr="00CE3218" w:rsidRDefault="00231511" w:rsidP="00231511">
      <w:pPr>
        <w:bidi/>
        <w:spacing w:after="0" w:line="240" w:lineRule="auto"/>
        <w:contextualSpacing/>
        <w:jc w:val="center"/>
        <w:rPr>
          <w:rFonts w:ascii="Traditional Arabic" w:hAnsi="Traditional Arabic" w:cs="Simplified Arabic"/>
          <w:b/>
          <w:bCs/>
          <w:sz w:val="60"/>
          <w:szCs w:val="60"/>
          <w:rtl/>
          <w:lang w:bidi="ar-EG"/>
        </w:rPr>
      </w:pPr>
    </w:p>
    <w:p w:rsidR="00231511" w:rsidRPr="00CE3218" w:rsidRDefault="00417977" w:rsidP="00231511">
      <w:pPr>
        <w:bidi/>
        <w:spacing w:after="0" w:line="240" w:lineRule="auto"/>
        <w:contextualSpacing/>
        <w:jc w:val="center"/>
        <w:rPr>
          <w:rFonts w:ascii="Traditional Arabic" w:hAnsi="Traditional Arabic" w:cs="PT Bold Heading"/>
          <w:sz w:val="58"/>
          <w:szCs w:val="58"/>
          <w:rtl/>
          <w:lang w:bidi="ar-EG"/>
        </w:rPr>
      </w:pPr>
      <w:r w:rsidRPr="00CE3218">
        <w:rPr>
          <w:rFonts w:ascii="Traditional Arabic" w:hAnsi="Traditional Arabic" w:cs="PT Bold Heading"/>
          <w:sz w:val="58"/>
          <w:szCs w:val="58"/>
          <w:rtl/>
          <w:lang w:bidi="ar-EG"/>
        </w:rPr>
        <w:t>الفصل الثاني</w:t>
      </w:r>
    </w:p>
    <w:p w:rsidR="00231511" w:rsidRPr="00CE3218" w:rsidRDefault="00231511" w:rsidP="00231511">
      <w:pPr>
        <w:bidi/>
        <w:spacing w:after="0" w:line="240" w:lineRule="auto"/>
        <w:contextualSpacing/>
        <w:jc w:val="center"/>
        <w:rPr>
          <w:rFonts w:ascii="Traditional Arabic" w:hAnsi="Traditional Arabic" w:cs="PT Bold Heading"/>
          <w:sz w:val="58"/>
          <w:szCs w:val="58"/>
          <w:lang w:bidi="ar-EG"/>
        </w:rPr>
      </w:pPr>
      <w:r w:rsidRPr="00CE3218">
        <w:rPr>
          <w:rFonts w:ascii="Traditional Arabic" w:hAnsi="Traditional Arabic" w:cs="PT Bold Heading"/>
          <w:sz w:val="58"/>
          <w:szCs w:val="58"/>
          <w:rtl/>
          <w:lang w:bidi="ar-EG"/>
        </w:rPr>
        <w:t xml:space="preserve"> اتفاقية الشراكة المصرية الأوروبية وآثارها الاقتصادية على الإقتصاد المصري</w:t>
      </w:r>
    </w:p>
    <w:p w:rsidR="00231511" w:rsidRPr="00CE3218" w:rsidRDefault="00231511" w:rsidP="00231511">
      <w:pPr>
        <w:tabs>
          <w:tab w:val="left" w:pos="5490"/>
        </w:tabs>
        <w:bidi/>
        <w:rPr>
          <w:rFonts w:ascii="Traditional Arabic" w:eastAsiaTheme="minorEastAsia" w:hAnsi="Traditional Arabic" w:cs="Simplified Arabic"/>
          <w:sz w:val="32"/>
          <w:szCs w:val="32"/>
          <w:rtl/>
          <w:lang w:bidi="ar-EG"/>
        </w:rPr>
      </w:pPr>
    </w:p>
    <w:p w:rsidR="00231511" w:rsidRPr="00CE3218" w:rsidRDefault="00231511" w:rsidP="00231511">
      <w:pPr>
        <w:tabs>
          <w:tab w:val="left" w:pos="5490"/>
        </w:tabs>
        <w:bidi/>
        <w:rPr>
          <w:rFonts w:ascii="Traditional Arabic" w:eastAsiaTheme="minorEastAsia" w:hAnsi="Traditional Arabic" w:cs="Simplified Arabic"/>
          <w:sz w:val="32"/>
          <w:szCs w:val="32"/>
          <w:rtl/>
          <w:lang w:bidi="ar-EG"/>
        </w:rPr>
      </w:pPr>
    </w:p>
    <w:p w:rsidR="00231511" w:rsidRPr="00CE3218" w:rsidRDefault="00231511" w:rsidP="00231511">
      <w:pPr>
        <w:tabs>
          <w:tab w:val="left" w:pos="5490"/>
        </w:tabs>
        <w:bidi/>
        <w:rPr>
          <w:rFonts w:ascii="Traditional Arabic" w:eastAsiaTheme="minorEastAsia" w:hAnsi="Traditional Arabic" w:cs="Simplified Arabic"/>
          <w:sz w:val="32"/>
          <w:szCs w:val="32"/>
          <w:rtl/>
          <w:lang w:bidi="ar-EG"/>
        </w:rPr>
      </w:pPr>
    </w:p>
    <w:p w:rsidR="00231511" w:rsidRPr="00CE3218" w:rsidRDefault="00231511" w:rsidP="00231511">
      <w:pPr>
        <w:tabs>
          <w:tab w:val="left" w:pos="5490"/>
        </w:tabs>
        <w:bidi/>
        <w:rPr>
          <w:rFonts w:ascii="Traditional Arabic" w:eastAsiaTheme="minorEastAsia" w:hAnsi="Traditional Arabic" w:cs="Simplified Arabic"/>
          <w:sz w:val="32"/>
          <w:szCs w:val="32"/>
          <w:rtl/>
          <w:lang w:bidi="ar-EG"/>
        </w:rPr>
      </w:pPr>
    </w:p>
    <w:p w:rsidR="00231511" w:rsidRPr="00CE3218" w:rsidRDefault="00231511" w:rsidP="00231511">
      <w:pPr>
        <w:tabs>
          <w:tab w:val="left" w:pos="5490"/>
        </w:tabs>
        <w:bidi/>
        <w:rPr>
          <w:rFonts w:ascii="Traditional Arabic" w:eastAsiaTheme="minorEastAsia" w:hAnsi="Traditional Arabic" w:cs="Simplified Arabic"/>
          <w:sz w:val="32"/>
          <w:szCs w:val="32"/>
          <w:rtl/>
          <w:lang w:bidi="ar-EG"/>
        </w:rPr>
      </w:pPr>
    </w:p>
    <w:p w:rsidR="00231511" w:rsidRPr="00CE3218" w:rsidRDefault="00231511" w:rsidP="00231511">
      <w:pPr>
        <w:tabs>
          <w:tab w:val="left" w:pos="5490"/>
        </w:tabs>
        <w:bidi/>
        <w:rPr>
          <w:rFonts w:ascii="Traditional Arabic" w:eastAsiaTheme="minorEastAsia" w:hAnsi="Traditional Arabic" w:cs="Simplified Arabic"/>
          <w:sz w:val="32"/>
          <w:szCs w:val="32"/>
          <w:lang w:bidi="ar-EG"/>
        </w:rPr>
      </w:pPr>
    </w:p>
    <w:p w:rsidR="00231511" w:rsidRPr="00CE3218" w:rsidRDefault="00417977" w:rsidP="00231511">
      <w:pPr>
        <w:tabs>
          <w:tab w:val="left" w:pos="5490"/>
        </w:tabs>
        <w:bidi/>
        <w:rPr>
          <w:rFonts w:ascii="Traditional Arabic" w:eastAsiaTheme="minorEastAsia" w:hAnsi="Traditional Arabic" w:cs="Simplified Arabic"/>
          <w:sz w:val="32"/>
          <w:szCs w:val="32"/>
          <w:lang w:bidi="ar-EG"/>
        </w:rPr>
      </w:pPr>
      <w:r w:rsidRPr="00CE3218">
        <w:rPr>
          <w:rFonts w:ascii="Traditional Arabic" w:hAnsi="Traditional Arabic" w:cs="Simplified Arabic"/>
          <w:b/>
          <w:bCs/>
          <w:noProof/>
          <w:sz w:val="60"/>
          <w:szCs w:val="60"/>
          <w:rtl/>
        </w:rPr>
        <mc:AlternateContent>
          <mc:Choice Requires="wps">
            <w:drawing>
              <wp:anchor distT="0" distB="0" distL="114300" distR="114300" simplePos="0" relativeHeight="251755520" behindDoc="0" locked="0" layoutInCell="1" allowOverlap="1" wp14:anchorId="2556B007" wp14:editId="09ABB74A">
                <wp:simplePos x="0" y="0"/>
                <wp:positionH relativeFrom="column">
                  <wp:posOffset>-378460</wp:posOffset>
                </wp:positionH>
                <wp:positionV relativeFrom="paragraph">
                  <wp:posOffset>238125</wp:posOffset>
                </wp:positionV>
                <wp:extent cx="5977255" cy="805180"/>
                <wp:effectExtent l="0" t="0" r="23495" b="13970"/>
                <wp:wrapNone/>
                <wp:docPr id="77" name="Text Box 77"/>
                <wp:cNvGraphicFramePr/>
                <a:graphic xmlns:a="http://schemas.openxmlformats.org/drawingml/2006/main">
                  <a:graphicData uri="http://schemas.microsoft.com/office/word/2010/wordprocessingShape">
                    <wps:wsp>
                      <wps:cNvSpPr txBox="1"/>
                      <wps:spPr>
                        <a:xfrm>
                          <a:off x="0" y="0"/>
                          <a:ext cx="5977255" cy="80518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7" o:spid="_x0000_s1034" type="#_x0000_t202" style="position:absolute;left:0;text-align:left;margin-left:-29.8pt;margin-top:18.75pt;width:470.65pt;height:63.4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" fillcolor="white [3201]" strokecolor="white [3212]" strokeweight=".5pt">
                <v:textbox>
                  <w:txbxContent>
                    <w:p w:rsidR="00E04176" w:rsidRDefault="00E04176"/>
                  </w:txbxContent>
                </v:textbox>
              </v:shape>
            </w:pict>
          </mc:Fallback>
        </mc:AlternateContent>
      </w:r>
    </w:p>
    <w:p w:rsidR="00231511" w:rsidRPr="00CE3218" w:rsidRDefault="00231511" w:rsidP="00231511">
      <w:pPr>
        <w:bidi/>
        <w:spacing w:after="0" w:line="240" w:lineRule="auto"/>
        <w:contextualSpacing/>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lastRenderedPageBreak/>
        <w:t>الفصل الثاني</w:t>
      </w:r>
    </w:p>
    <w:p w:rsidR="00231511" w:rsidRPr="00CE3218" w:rsidRDefault="00231511" w:rsidP="00231511">
      <w:pPr>
        <w:bidi/>
        <w:spacing w:after="0" w:line="240" w:lineRule="auto"/>
        <w:contextualSpacing/>
        <w:jc w:val="center"/>
        <w:rPr>
          <w:rFonts w:ascii="Traditional Arabic" w:hAnsi="Traditional Arabic" w:cs="SKR HEAD1"/>
          <w:b/>
          <w:bCs/>
          <w:sz w:val="36"/>
          <w:szCs w:val="36"/>
          <w:lang w:bidi="ar-EG"/>
        </w:rPr>
      </w:pPr>
      <w:r w:rsidRPr="00CE3218">
        <w:rPr>
          <w:rFonts w:ascii="Traditional Arabic" w:hAnsi="Traditional Arabic" w:cs="SKR HEAD1"/>
          <w:b/>
          <w:bCs/>
          <w:sz w:val="36"/>
          <w:szCs w:val="36"/>
          <w:rtl/>
          <w:lang w:bidi="ar-EG"/>
        </w:rPr>
        <w:t xml:space="preserve"> اتفاقية الشراكة المصرية الأوروبية وآثارها الاقتصادية على الإقتصاد المصري</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p>
    <w:p w:rsidR="00B4110C" w:rsidRPr="0023171B" w:rsidRDefault="0023171B" w:rsidP="0023171B">
      <w:pPr>
        <w:bidi/>
        <w:spacing w:after="0" w:line="240" w:lineRule="auto"/>
        <w:jc w:val="left"/>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t>2-1 مقدمة</w:t>
      </w:r>
    </w:p>
    <w:p w:rsidR="00231511" w:rsidRPr="00CE3218" w:rsidRDefault="00231511" w:rsidP="00B4110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مع مسيرة تحديد معالم النظام العالمى الجديد الذى ارتكزت دعائمه على التكتلات الإقتصادية الإقليمية والعالمية لم يكن الإتحاد الأوروبى بمعزل عن القوى العالمية لإعادة التوازنات الاقليمية خاصة مع دول جنوب المتوسط التى تمثل الامتداد الطبيعى للإتحاد الأوروبى وترتبط معها بعلاقات متنوعة تشكلت صورها منذ توقيع اتفاقية روما واتخذت العديد من صور الارتباط عقب بيان المؤتمر الأوروبى المتوسطى الذى عقد فى برشلونة خلال الفترة من 27-28 فبراير 1995 وحدد أطر الشراكة الأورومتوسطية فى ثلاثة جوانب يتصل أولها بالشراكة السياسية والأمنية، والثانى بالشراكة الاقتصادية والمالية، والأخير بالشراكة فى المجالات الاجتماعية الثقافية والانسانية</w:t>
      </w:r>
      <w:r w:rsidRPr="00CE3218">
        <w:rPr>
          <w:rFonts w:ascii="Traditional Arabic" w:hAnsi="Traditional Arabic" w:cs="Simplified Arabic"/>
          <w:sz w:val="32"/>
          <w:szCs w:val="32"/>
          <w:vertAlign w:val="superscript"/>
          <w:rtl/>
        </w:rPr>
        <w:footnoteReference w:id="57"/>
      </w:r>
      <w:r w:rsidRPr="00CE3218">
        <w:rPr>
          <w:rFonts w:ascii="Traditional Arabic" w:hAnsi="Traditional Arabic" w:cs="Simplified Arabic"/>
          <w:sz w:val="32"/>
          <w:szCs w:val="32"/>
          <w:rtl/>
          <w:lang w:bidi="ar-EG"/>
        </w:rPr>
        <w:t>على أن يتم ذلك فى إطار منطقة للتجارة الحرة تضم دول الاتحاد الأوروبي ودول جنوب المتوسط ويتم من خلالها تنفيذ السياسة المتوسطية لدول الاتحاد، وقد شهدت علاقة مصر مع الإتحاد الأوروبي العديد من صور الإرتباط والتي ترجع بدايتها الى الإتفاق التجاري التفضيلي عام 1973 حتى الموافقة على الإتفاق الأوروبي المتوسطي لتأسيس شراكة بين مصر والاتحاد الأوروبي حيث وقعا مصر والإتحاد الأوروبي في 25 يونيه 2001 ببروكسل اتفاقية لإقامة منطقة تجارة حرة بين الطرفين وتم البدء في تنفيذ الإتفاقية في يناير 2004حيث بدأت مصر في تنفيذ الشق التجاري منها بينما دخلت بشكل نهائي حيز التنفيذ في يونيه 2004 بعد أن صدق عليها رئيس الجمهورية ومجلس الشعب</w:t>
      </w:r>
      <w:r w:rsidRPr="00CE3218">
        <w:rPr>
          <w:rStyle w:val="FootnoteReference"/>
          <w:rFonts w:ascii="Traditional Arabic" w:hAnsi="Traditional Arabic" w:cs="Simplified Arabic"/>
          <w:sz w:val="32"/>
          <w:szCs w:val="32"/>
          <w:rtl/>
          <w:lang w:bidi="ar-EG"/>
        </w:rPr>
        <w:footnoteReference w:id="58"/>
      </w:r>
      <w:r w:rsidRPr="00CE3218">
        <w:rPr>
          <w:rFonts w:ascii="Traditional Arabic" w:hAnsi="Traditional Arabic" w:cs="Simplified Arabic"/>
          <w:sz w:val="32"/>
          <w:szCs w:val="32"/>
          <w:rtl/>
          <w:lang w:bidi="ar-EG"/>
        </w:rPr>
        <w:t xml:space="preserve">. وتأتي الإتفاقية في اطار اقامة الصلة الرأسية بين مصر والإتحاد الأوروبي التي بموجبها يتم اقامة منطقة تجارة حرة بين مصر والإتحاد الأوروبي </w:t>
      </w:r>
      <w:r w:rsidRPr="00CE3218">
        <w:rPr>
          <w:rFonts w:ascii="Traditional Arabic" w:hAnsi="Traditional Arabic" w:cs="Simplified Arabic"/>
          <w:sz w:val="32"/>
          <w:szCs w:val="32"/>
          <w:rtl/>
          <w:lang w:bidi="ar-EG"/>
        </w:rPr>
        <w:lastRenderedPageBreak/>
        <w:t>خلال فترة انتقالية لا تتجاوز اثنتى عشر عام</w:t>
      </w:r>
      <w:r w:rsidR="006253FE">
        <w:rPr>
          <w:rFonts w:ascii="Traditional Arabic" w:hAnsi="Traditional Arabic" w:cs="Simplified Arabic" w:hint="cs"/>
          <w:sz w:val="32"/>
          <w:szCs w:val="32"/>
          <w:rtl/>
          <w:lang w:bidi="ar-EG"/>
        </w:rPr>
        <w:t>اً</w:t>
      </w:r>
      <w:r w:rsidRPr="00CE3218">
        <w:rPr>
          <w:rFonts w:ascii="Traditional Arabic" w:hAnsi="Traditional Arabic" w:cs="Simplified Arabic"/>
          <w:sz w:val="32"/>
          <w:szCs w:val="32"/>
          <w:rtl/>
          <w:lang w:bidi="ar-EG"/>
        </w:rPr>
        <w:t xml:space="preserve"> من دخول الإتفاقية حيز التنفيذ، حيث يخضع الجانب التجاري للإتفاقية للقواعد التي تحكم انشاء مناطق للتجارة الحرة وفقا لما ورد في المادة (24) من اتفاقية الجات، وتقوم فكرة الشراكة على أساس من تحرير التجارة وتوثيق التعاون الإقليمي في شتى المجالات. فالشراكة تطرح صيغة للتعاون الإقتصادي الدولي بين دول متقدمة وأخرى نامية لا تخرج في عناصرها عما هو مألوف من الترتيبات والإجراءات المعروفة في مجال هذا التعاون، إلا أن هذه الصيغة وإن كانت تركز على بناء منطقة للتجارة الحرة إلا أنها تتجاوز متطلبات ذلك الى مجالات مالية، اجتماعية، ثقافية، سياسية، أمنية وبيئية. وسنحاول من خلال هذا الفصل استعراض مفهوم الشراكة وموقعها من أشكال التعاون الإقتصادي المعروفة في نظرية التكامل الإقتصادي والتي وجدت لها تطبيقات في انحاء متعددة من العالم، ومضمون اتفاقية الشراكة المصرية الأوروبية وذلك من خلال المباحث التالية:</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المبحث الأول: اتفاقية الشراكة المصرية الأوروبية. </w:t>
      </w:r>
    </w:p>
    <w:p w:rsidR="007713CA" w:rsidRPr="00CE3218" w:rsidRDefault="00231511" w:rsidP="007713CA">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الثاني: الآثار الإقتصادية لاتفاقية الشراكة المصرية الأوروبية على الإقتصاد المصري.</w:t>
      </w: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 </w:t>
      </w:r>
    </w:p>
    <w:p w:rsidR="00231511" w:rsidRPr="00CE3218" w:rsidRDefault="00B4110C" w:rsidP="00B4110C">
      <w:pPr>
        <w:bidi/>
        <w:spacing w:after="0" w:line="240" w:lineRule="auto"/>
        <w:contextualSpacing/>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2-2 </w:t>
      </w:r>
      <w:r w:rsidR="00231511" w:rsidRPr="00CE3218">
        <w:rPr>
          <w:rFonts w:ascii="Traditional Arabic" w:hAnsi="Traditional Arabic" w:cs="SKR HEAD1"/>
          <w:b/>
          <w:bCs/>
          <w:sz w:val="36"/>
          <w:szCs w:val="36"/>
          <w:rtl/>
          <w:lang w:bidi="ar-EG"/>
        </w:rPr>
        <w:t>المبحث الأول</w:t>
      </w:r>
      <w:r w:rsidRPr="00CE3218">
        <w:rPr>
          <w:rFonts w:ascii="Traditional Arabic" w:hAnsi="Traditional Arabic" w:cs="SKR HEAD1" w:hint="cs"/>
          <w:b/>
          <w:bCs/>
          <w:sz w:val="36"/>
          <w:szCs w:val="36"/>
          <w:rtl/>
          <w:lang w:bidi="ar-EG"/>
        </w:rPr>
        <w:t xml:space="preserve">: </w:t>
      </w:r>
      <w:r w:rsidR="00231511" w:rsidRPr="00CE3218">
        <w:rPr>
          <w:rFonts w:ascii="Traditional Arabic" w:hAnsi="Traditional Arabic" w:cs="SKR HEAD1"/>
          <w:b/>
          <w:bCs/>
          <w:sz w:val="36"/>
          <w:szCs w:val="36"/>
          <w:rtl/>
          <w:lang w:bidi="ar-EG"/>
        </w:rPr>
        <w:t>اتفاقية الشراكة المصرية الأوروبية</w:t>
      </w:r>
    </w:p>
    <w:p w:rsidR="00231511" w:rsidRPr="00CE3218" w:rsidRDefault="00231511" w:rsidP="00231511">
      <w:pPr>
        <w:bidi/>
        <w:spacing w:after="0" w:line="240" w:lineRule="auto"/>
        <w:contextualSpacing/>
        <w:jc w:val="center"/>
        <w:rPr>
          <w:rFonts w:ascii="Traditional Arabic" w:hAnsi="Traditional Arabic" w:cs="SKR HEAD1"/>
          <w:b/>
          <w:bCs/>
          <w:sz w:val="36"/>
          <w:szCs w:val="36"/>
          <w:rtl/>
          <w:lang w:bidi="ar-EG"/>
        </w:rPr>
      </w:pPr>
    </w:p>
    <w:p w:rsidR="00B4110C" w:rsidRPr="00CE3218" w:rsidRDefault="00B4110C" w:rsidP="00231511">
      <w:pPr>
        <w:bidi/>
        <w:spacing w:after="0" w:line="228"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2-2-1 مقدمة:</w:t>
      </w:r>
    </w:p>
    <w:p w:rsidR="00231511" w:rsidRPr="00CE3218" w:rsidRDefault="00231511" w:rsidP="00B4110C">
      <w:pPr>
        <w:bidi/>
        <w:spacing w:after="0" w:line="228"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شهدت سياسات الدول المتقدمة في تقديم المساعدات الإقتصادية كالقروض الميسرة والمنح والهبات والمعونات الفنية للدول النامية تحولا هاما منذ النصف الثاني لثمانينات القرن العشرين حيث اتجهت الدول المتقدمة (المانحة) الى احداث تحول تدريجي في مساعداتها للدول النامية (المتلقية) من التركيز على اقامة المصانع والمشروعات الإنتاجية وتوفير بعض السلع الرأسمالية واحلالها وتجديدها، وخدمات المعونات الفنية والتدريب للمشروعات الصناعية والزراعية بالإضافة الى المرافق العامة التي تقدم خدمات مباشرة لعمليات الإنتاج والتجارة الى بناء القدرات البشرية والتنظيمية والإدارية وتوفير المعونات الفنية للبرامج المتصلة بذلك، فضلا عن المساعدة ماليا وفنيا في تطوير نظم التعليم والرعاية الصحية وخدمات الصرف الصحي ومياه الشرب والإتصالات والمعلومات بإعتبار أن لها مردود هام ومباشر على بناء القدرات البشرية فضلا عن أنها تسهم في توفير البيئة الصالحة للإستثمار ودفع عجلة التنمية الإقتصادية، ومما لا شك فيه أن هذا التحول في اتجاه المعونات والمساعدات الأجنبية كانت له مبرراته الموضوعية التي من أهمها ما كشفت عنه الخبرات السابقة في أن الدول النامية لم تنجح في ضمان تواصل عملية التنمية نتيجة لتراجع مستويات القدرات البشرية والتنظيمية والإدارية التي عجزت عن بناء بعض القدرات المادية لخدمة الإنتاج والتجارة التي تتضمن الوصول الى التنمية، كما أن هذا التحول جاء مصاحبا مع بدايات التحول الى مفهوم التنمية البشرية الذي برهن على أن بناء القدرات البشرية يكتسب أهمية متزايدة في ابتكار حلول لمشاكل التخلف والتنمية، وتعظيم الإستفادة من المعونات والمساعدات الإقتصادية والفنية، وضمان تواصل التنمية بأبعادها الإقتصادية والإجتماعية</w:t>
      </w:r>
      <w:r w:rsidRPr="00CE3218">
        <w:rPr>
          <w:rStyle w:val="FootnoteReference"/>
          <w:rFonts w:ascii="Traditional Arabic" w:hAnsi="Traditional Arabic" w:cs="Simplified Arabic"/>
          <w:sz w:val="32"/>
          <w:szCs w:val="32"/>
          <w:rtl/>
          <w:lang w:bidi="ar-EG"/>
        </w:rPr>
        <w:footnoteReference w:id="59"/>
      </w:r>
      <w:r w:rsidRPr="00CE3218">
        <w:rPr>
          <w:rFonts w:ascii="Traditional Arabic" w:hAnsi="Traditional Arabic" w:cs="Simplified Arabic"/>
          <w:sz w:val="32"/>
          <w:szCs w:val="32"/>
          <w:rtl/>
          <w:lang w:bidi="ar-EG"/>
        </w:rPr>
        <w:t xml:space="preserve">. غير أن هذا التحول لم يصبح نمطا مستقرا ودائما للعلاقة بين الدول </w:t>
      </w:r>
      <w:r w:rsidRPr="00CE3218">
        <w:rPr>
          <w:rFonts w:ascii="Traditional Arabic" w:hAnsi="Traditional Arabic" w:cs="Simplified Arabic"/>
          <w:sz w:val="32"/>
          <w:szCs w:val="32"/>
          <w:rtl/>
          <w:lang w:bidi="ar-EG"/>
        </w:rPr>
        <w:lastRenderedPageBreak/>
        <w:t>المتقدمة والدول النامية لسببين رئيسين الأول ويرجع الى أن تكلفته بالنسبة للدول المتقدمة اتجهت نحو التزايد بحكم أن مردود المنح والمعونات عليها والذي يأخذ صور زيادة غير مباشرة في الطلب على صادراتها والمحافظة على مستوى التشغيل والنمو بها تراجع في الأجلين القصير والمتوسط وأصبحت توقعات زيادته في الأجل الطويل أكثر خضوعا لعدم اليقين، أما الثاني يعود الى أن مقتضيات العولمة في أبعاده المختلفة لن تسمح باستمرار الدور السلبي للدول النامية كمتلقية ومعتمدة دائما على المساعدات والمنح والمعونات أيا كانت صورها وإنما أصبح التجاوب مع هذه المقتضيات رهنا باندماج اقتصادات هذه الدول في السوق العالمي من خلال الشراكة في توسع هذه السوق واستقرارها والتجاوب مع آلياتها وما يترتب عليه من أبعاد سياسية واجتماعية وثقافية وأمنية وبيئية</w:t>
      </w:r>
      <w:r w:rsidRPr="00CE3218">
        <w:rPr>
          <w:rStyle w:val="FootnoteReference"/>
          <w:rFonts w:ascii="Traditional Arabic" w:hAnsi="Traditional Arabic" w:cs="Simplified Arabic"/>
          <w:sz w:val="32"/>
          <w:szCs w:val="32"/>
          <w:rtl/>
          <w:lang w:bidi="ar-EG"/>
        </w:rPr>
        <w:footnoteReference w:id="60"/>
      </w:r>
      <w:r w:rsidRPr="00CE3218">
        <w:rPr>
          <w:rFonts w:ascii="Traditional Arabic" w:hAnsi="Traditional Arabic" w:cs="Simplified Arabic"/>
          <w:sz w:val="32"/>
          <w:szCs w:val="32"/>
          <w:rtl/>
          <w:lang w:bidi="ar-EG"/>
        </w:rPr>
        <w:t>.</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ومن ثم تم طرح الشراكة كمنهج للإنتقال بالعلاقات بين الدول النامية كمتلقية والدول المتقدمة كمانحة الى الشراكة بينهما في تفعيل مبادئ تحرير التجارة وتقسيم العمل الدولي على نحو يتفق مع أهداف اتفاقية الجات ويحقق استقرار وازدهار الإقتصاد العالمي ومجتمعات الدول المختلفة، ويقلل من مخاطر الخلافات والمنازعات السياسية والتباينات الثقافية والحضارية والعرقية، ويمكن من انتهاج سياسات أمنية لا تعتمد فقط على الأجهزة الأمنية وانما تكون لها أيضا أبعاد اقتصادية واجتماعية وثقافية تحاصر الجريمة بكافة أشكالها بما في ذلك الإرهاب، فضلا عن أن تتضمن اتفاقيات الشراكة آليات بموجبها تساعد الدول المتقدمة الدول النامية خلال فترة انتقالية محددة زمنيا على تأهيل نفسها لزيادة المنافع التي يمكن أن تجنيها من هذه العلاقات. ومن هذا السياق فإن الشراكة تطرح من منظور متعدد الأبعاد ولكن الأهمية النسبية لكل من هذه الأبعاد ليست محل اتفاق عام بين الدول المتقدمة من ناحية والدول النامية من ناحية أخرى، فإذا كان البعد الإقتصادي هو الأكثر وضوحا وأهمية بالنسبة للدول النامية في اتفاقيات الشراكة إلا أن الأبعاد السياسية والأمنية والإجتماعية </w:t>
      </w:r>
      <w:r w:rsidRPr="00CE3218">
        <w:rPr>
          <w:rFonts w:ascii="Traditional Arabic" w:hAnsi="Traditional Arabic" w:cs="Simplified Arabic" w:hint="cs"/>
          <w:sz w:val="32"/>
          <w:szCs w:val="32"/>
          <w:rtl/>
          <w:lang w:bidi="ar-EG"/>
        </w:rPr>
        <w:t>والثقافية والحضارية</w:t>
      </w:r>
      <w:r w:rsidRPr="00CE3218">
        <w:rPr>
          <w:rFonts w:ascii="Traditional Arabic" w:hAnsi="Traditional Arabic" w:cs="Simplified Arabic"/>
          <w:sz w:val="32"/>
          <w:szCs w:val="32"/>
          <w:rtl/>
          <w:lang w:bidi="ar-EG"/>
        </w:rPr>
        <w:t xml:space="preserve"> من أهم أهداف </w:t>
      </w:r>
      <w:r w:rsidRPr="00CE3218">
        <w:rPr>
          <w:rFonts w:ascii="Traditional Arabic" w:hAnsi="Traditional Arabic" w:cs="Simplified Arabic"/>
          <w:sz w:val="32"/>
          <w:szCs w:val="32"/>
          <w:rtl/>
          <w:lang w:bidi="ar-EG"/>
        </w:rPr>
        <w:lastRenderedPageBreak/>
        <w:t>الدول المتقدمة حيث أن اتفاقيات الشراكة تمثل لها مستوى وقاية من أخطار واضطرابات يمكن أن تأتي اليها من الدول النامية.</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نخلص من ذلك الى أن جوهر الشراكة من الناحية الإقتصادية هو اقامة منطقة للتجارة الحرة ولكنها تتجاوز ذلك الى أوجه من التعاون الفني والمالي والثقافي والأمني والبيئي فضلا عن محاولة تحقيق نوع من التقارب بين نظم الإدارة الإقتصادية وأنماط الحياة السياسية والإجتماعية دون أن تمضي في هذه المجالات الى مستوى إقامة سوق مشتركة أو اتحاد اقتصادي أو اندماج اقتصادي تام.  </w:t>
      </w:r>
    </w:p>
    <w:p w:rsidR="00231511" w:rsidRPr="00CE3218" w:rsidRDefault="00B4110C" w:rsidP="00AC2269">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2-2-2 </w:t>
      </w:r>
      <w:r w:rsidR="00231511" w:rsidRPr="00CE3218">
        <w:rPr>
          <w:rFonts w:ascii="Traditional Arabic" w:hAnsi="Traditional Arabic" w:cs="Simplified Arabic"/>
          <w:b/>
          <w:bCs/>
          <w:sz w:val="32"/>
          <w:szCs w:val="32"/>
          <w:rtl/>
        </w:rPr>
        <w:t xml:space="preserve">التطور التاريخي لمسيرة </w:t>
      </w:r>
      <w:r w:rsidR="00231511" w:rsidRPr="00CE3218">
        <w:rPr>
          <w:rFonts w:ascii="Traditional Arabic" w:hAnsi="Traditional Arabic" w:cs="Simplified Arabic" w:hint="cs"/>
          <w:b/>
          <w:bCs/>
          <w:sz w:val="32"/>
          <w:szCs w:val="32"/>
          <w:rtl/>
        </w:rPr>
        <w:t>العلاقات المصرية الأوروبية</w:t>
      </w:r>
      <w:r w:rsidRPr="00CE3218">
        <w:rPr>
          <w:rFonts w:ascii="Traditional Arabic" w:hAnsi="Traditional Arabic" w:cs="Simplified Arabic" w:hint="cs"/>
          <w:b/>
          <w:bCs/>
          <w:sz w:val="32"/>
          <w:szCs w:val="32"/>
          <w:rtl/>
          <w:lang w:bidi="ar-EG"/>
        </w:rPr>
        <w:t>:</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تأتي اتفاقية الشراكة المصرية الأوروبية في اطار اقامة الصلة الرأسية بين مصر والإتحاد الأوروبي حيث شهدت علاقة مصر مع الإتحاد الأوروبي العديد من صور الإرتباط منذ قيامه التي تتبدل بالتوازى مع التوسع الأفقى والرأسى للإتحاد وما يلحق سياساته من تغيير، وبناءا عليه فقد تبلورت علاقة مصر مع دول الاتحاد فى عدة أشكال فى أطر متبانية وفقا لتوقيت توقيعها</w:t>
      </w:r>
      <w:r w:rsidRPr="00CE3218">
        <w:rPr>
          <w:rStyle w:val="FootnoteReference"/>
          <w:rFonts w:ascii="Traditional Arabic" w:hAnsi="Traditional Arabic" w:cs="Simplified Arabic"/>
          <w:sz w:val="32"/>
          <w:szCs w:val="32"/>
          <w:rtl/>
          <w:lang w:bidi="ar-EG"/>
        </w:rPr>
        <w:footnoteReference w:id="61"/>
      </w:r>
      <w:r w:rsidRPr="00CE3218">
        <w:rPr>
          <w:rFonts w:ascii="Traditional Arabic" w:hAnsi="Traditional Arabic" w:cs="Simplified Arabic"/>
          <w:sz w:val="32"/>
          <w:szCs w:val="32"/>
          <w:rtl/>
          <w:lang w:bidi="ar-EG"/>
        </w:rPr>
        <w:t>.</w:t>
      </w:r>
    </w:p>
    <w:p w:rsidR="00231511" w:rsidRPr="00CE3218" w:rsidRDefault="00B4110C" w:rsidP="00B4110C">
      <w:pPr>
        <w:pStyle w:val="ListParagraph"/>
        <w:bidi/>
        <w:spacing w:after="0" w:line="240" w:lineRule="auto"/>
        <w:ind w:left="84"/>
        <w:jc w:val="left"/>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2-2-2-1 </w:t>
      </w:r>
      <w:r w:rsidR="00231511" w:rsidRPr="00CE3218">
        <w:rPr>
          <w:rFonts w:ascii="Traditional Arabic" w:hAnsi="Traditional Arabic" w:cs="Simplified Arabic"/>
          <w:b/>
          <w:bCs/>
          <w:sz w:val="32"/>
          <w:szCs w:val="32"/>
          <w:rtl/>
          <w:lang w:bidi="ar-EG"/>
        </w:rPr>
        <w:t>الاتفاق التجاري التفضيلي:</w:t>
      </w:r>
    </w:p>
    <w:p w:rsidR="00231511" w:rsidRPr="00CE3218" w:rsidRDefault="00231511" w:rsidP="00231511">
      <w:pPr>
        <w:bidi/>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شهد ميلاد عام 1973 بداية تطبيق الاتفاق التجاري التفضيلي بين الطرفين بهدف التذليل المستمر للعقبات التى تعترض نمو التجارة مما يضمن تطورها ونموها، ورغم ان الاتفاق لم يحقق المطالب المصرية واستبعد الصادرات الهامة من التفضيلات الممنوحة كالبطاطس والطماطم وارتبطت معظم التفضيلات الممنوحة بالتحديد الكمي والفترات الزمنية والتخفيض الجمركي المحدد الا أنه يمكن اعتباره خطوة فى طريق العلاقات مع الاتحاد الأوروبى حيث أفرز العديد من المميزات ارتبط البعض منها بالمنتجات الصناعية والبعض الآخر بالمنتجات الزراعية. ويقوم بتنفيذ الاتفاقية لجنة مشتركة من الجانبين تجتمع سنويا بدعوة من رئيسها ولم تقرر اللجنة اقامة مؤسسات برلمانية أو تشريعية أو آليات لحل المنازعات </w:t>
      </w:r>
      <w:r w:rsidRPr="00CE3218">
        <w:rPr>
          <w:rFonts w:ascii="Traditional Arabic" w:hAnsi="Traditional Arabic" w:cs="Simplified Arabic"/>
          <w:sz w:val="32"/>
          <w:szCs w:val="32"/>
          <w:rtl/>
          <w:lang w:bidi="ar-EG"/>
        </w:rPr>
        <w:lastRenderedPageBreak/>
        <w:t>المترتبة على تنفيذ الاتفاقية فى حالة الفشل فى حلها داخل إطار اللجنة، وقد تضمن الإتفاق فتح باب الحوار قبل نهايته بنحو 18 شهرا للوصول الى اتفاق يحقق التذليل الكامل لعقبات التجارة وهو ما أفرز اتفاق التعاون الشامل.</w:t>
      </w:r>
    </w:p>
    <w:p w:rsidR="00231511" w:rsidRPr="00CE3218" w:rsidRDefault="00B4110C" w:rsidP="00B4110C">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2-2-2-2 </w:t>
      </w:r>
      <w:r w:rsidR="00231511" w:rsidRPr="00CE3218">
        <w:rPr>
          <w:rFonts w:ascii="Traditional Arabic" w:hAnsi="Traditional Arabic" w:cs="Simplified Arabic"/>
          <w:b/>
          <w:bCs/>
          <w:sz w:val="32"/>
          <w:szCs w:val="32"/>
          <w:rtl/>
          <w:lang w:bidi="ar-EG"/>
        </w:rPr>
        <w:t xml:space="preserve">اتفاق التعاون الشامل بين مصر والمجموعة الاقتصادية الأوروبية:  </w:t>
      </w:r>
    </w:p>
    <w:p w:rsidR="00231511" w:rsidRDefault="00231511" w:rsidP="00231511">
      <w:pPr>
        <w:bidi/>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لم يحقق الاتفاق التجاري التفضيلي الهدف المأمول فى تنمية الصادرات الزراعية خاصة مع إستبعاد صادرات البطاطس والطماطم بالإضافة الى اختفاء التعاون الفنى والمالى من بنود الاتفاق وضعف المميزات الممنوحة للصادرات سواء ما يتصل منها بالتخفيض الجمركي أو تحديد الفترات الزمنية أو الحصص التعريفية بما لا يتلاءم مع ظروف الزراعة المصرية فى العديد من الحاصلات التصديرية، بالاضافة إلى اتجاه السوق مع تطور سياساته وما شهده من توسع وزيادة في المزايا الممنوحة لدول البحر المتوسط فى ضوء ما عرف بالسياسة المتوسطية للسوق فى اتفاقياته الجديدة، وفى إطار ما سبق بدأت المفاوضات بين الجانيين فى أولى جولاتها فى بروكسل فى 28 يناير 1976 تلتها جولة فى اكتوبر من نفس العام لتضع نهاية التفاوض وإبرام الاتفاقية الثانية التى أخذت شكل اتفاق تعاون لمدة غير محددة بالاضافة الى بروتوكول التعاون المالي الذى أبرم فى نفس التاريخ. وفى 18 يناير 1977 ابرم الاتفاق وتم تبادل الوثائق والتصديق عليه فى 28 سبتمبر من نفس العام وبدأ سريانه اعتبارا من أول نوفمبر 1978 وإن كانت احكامه الخاصة بالتدابير التجارية قد سرت ابتداء من يوليو 1977، ويشمل الاتفاق ثلاثة أبواب يختص الأول بالتعاون الاقتصادي والمالي، والثانى بالتبادل التجاري، والثالث بالأحكام العامة بالاضافة لبروتوكول التعاون الفني والمالي وتحديد مفهوم المنشأ. </w:t>
      </w:r>
    </w:p>
    <w:p w:rsidR="00606B3B" w:rsidRPr="00CE3218" w:rsidRDefault="00606B3B" w:rsidP="00606B3B">
      <w:pPr>
        <w:bidi/>
        <w:spacing w:after="0" w:line="240" w:lineRule="auto"/>
        <w:ind w:left="720"/>
        <w:contextualSpacing/>
        <w:jc w:val="lowKashida"/>
        <w:rPr>
          <w:rFonts w:ascii="Traditional Arabic" w:hAnsi="Traditional Arabic" w:cs="Simplified Arabic"/>
          <w:sz w:val="32"/>
          <w:szCs w:val="32"/>
          <w:rtl/>
          <w:lang w:bidi="ar-EG"/>
        </w:rPr>
      </w:pPr>
    </w:p>
    <w:p w:rsidR="00231511" w:rsidRPr="00CE3218" w:rsidRDefault="00231511" w:rsidP="00231511">
      <w:pPr>
        <w:bidi/>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كما إتسع مجال التعاون بين الطرفين ليشمل اتفاقا تحصل مصر بموجبه على معونات غذائية من السوق كما شاركت المجموعة مع الهيئة التى كونها البنك الدولى لمساعدة الاقتصاد المصرى عام 1977 هذا بالاضافة للتعاون الثنائى بين مصر ودول السوق، وقد وقعت مصر بالاضافة الى اتفاق التعاون الشامل اتفاقية خاصة بالمنسوجات وأخرى مع المجموعة الأوروبية للفحم والصلب.</w:t>
      </w:r>
    </w:p>
    <w:p w:rsidR="00231511" w:rsidRPr="00CE3218" w:rsidRDefault="00231511" w:rsidP="00231511">
      <w:pPr>
        <w:bidi/>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ويهدف الاتفاق فى جانب التعاون الاقتصادي الى تنمية التعاون الشامل بين الطرفين بغية المساهمة فى التنمية الاقتصادية والاجتماعية فى مصر وتوطيد العلاقة بين الطرفين مع وضع مستويات النمو فى الاعتبار كما تشارك المجموعة فى الجهود التى تبذلها مصر لتطوير التصنيع وتحديث القطاع الزراعي والجهود الخاصة بتنشيط المبيعات وتسويق المنتجات الصناعية، وكذلك تشجيع الاستثمارات وتبادل المعلومات بالاضافة الى التعاون فى مجال صيد الأسماك وفى المجال العلمي والتكنولوجيا والبيئة، أما فى جانب التعاون التجاري يهدف الاتفاق الى تشجيع التجارة بين الطرفين بغية زيادة معدل نمو التجارة المصرية وتحسين شروط دخول منتجاتها الى سوق المجموعة ولتحقيق هذه الأهداف أزال السوق المحددات الكمية لبعض المنتجات وأعطى امتيازات جمركية للبعض الآخر خلال فترات محددة من العام.</w:t>
      </w:r>
    </w:p>
    <w:p w:rsidR="00231511" w:rsidRPr="00CE3218" w:rsidRDefault="00B4110C" w:rsidP="00B4110C">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2-2-2-3 </w:t>
      </w:r>
      <w:r w:rsidR="00231511" w:rsidRPr="00CE3218">
        <w:rPr>
          <w:rFonts w:ascii="Traditional Arabic" w:hAnsi="Traditional Arabic" w:cs="Simplified Arabic"/>
          <w:b/>
          <w:bCs/>
          <w:sz w:val="32"/>
          <w:szCs w:val="32"/>
          <w:rtl/>
          <w:lang w:bidi="ar-EG"/>
        </w:rPr>
        <w:t>البروتوكول الإضافي لاتفاق التعاون بين مصر والمجموعة "بروتوكول الموائمة":</w:t>
      </w:r>
    </w:p>
    <w:p w:rsidR="00231511" w:rsidRPr="00CE3218" w:rsidRDefault="00231511" w:rsidP="00231511">
      <w:pPr>
        <w:bidi/>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أفرز التوسع الأفقي للمجموعة العديد من الآثار السلبية التى انعكست على التبادل التجاري بين مصر والمجموعة من ناحية والتعاون الفني والمالي من الناحية الأخرى، بالإضافة الى التوسع الرأسي وما سوف يترتب عليه من استكمال خطوات السوق المشتركة وإتمام الوحدة النقدية والمالية والسياسية وصولا للوحدة الاقتصادية فسوف تواجه الصادرات المصرية </w:t>
      </w:r>
      <w:r w:rsidRPr="00CE3218">
        <w:rPr>
          <w:rFonts w:ascii="Traditional Arabic" w:hAnsi="Traditional Arabic" w:cs="Simplified Arabic"/>
          <w:sz w:val="32"/>
          <w:szCs w:val="32"/>
          <w:rtl/>
          <w:lang w:bidi="ar-EG"/>
        </w:rPr>
        <w:lastRenderedPageBreak/>
        <w:t>بوجه عام والزراعية منها بوجه خاص الكثير من العقبات والعراقيل الناتجة عن تنسيق السياسات، لذا فقد جاءت التعديلات لتضيف بعض المميزات التفضيلية الجديدة للتخفيف من الآثار السلبية لإنضمام دول جنوب البحر المتوسط ذات الصادرات المنافسة للصادرات المصرية فى اسواق المجموعة حيث قامت المفوضية الأوروبية بتوقيع اتفاقيات الموائمة بين كل من مصر من ناحية واليونان واسبانيا والبرتغال من الناحية الأخرى، وقد وقع بروتوكول الموائمة فى 25 يونيه 1983 حيث أصبح جزءا لا يتجزأ من اتفاق التعاون الشامل، وتضمنت بروتوكولات الموائمة الالغاء التدريجي للرسوم الجمركية على بعض الواردات بالاضافة الى فرض بعض القيود الكمية على الواردات التى تتعارض مع المنتج المحلي وكذلك العمل على تعديل بعض الاجراءات المطبقة على الواردات ذات المنشأ المصري.</w:t>
      </w:r>
    </w:p>
    <w:p w:rsidR="00231511" w:rsidRPr="00CE3218" w:rsidRDefault="00B4110C" w:rsidP="00AC2269">
      <w:pPr>
        <w:bidi/>
        <w:spacing w:after="0" w:line="240" w:lineRule="auto"/>
        <w:contextualSpacing/>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2-2-3 </w:t>
      </w:r>
      <w:r w:rsidR="00231511" w:rsidRPr="00CE3218">
        <w:rPr>
          <w:rFonts w:ascii="Traditional Arabic" w:hAnsi="Traditional Arabic" w:cs="Simplified Arabic"/>
          <w:b/>
          <w:bCs/>
          <w:sz w:val="32"/>
          <w:szCs w:val="32"/>
          <w:rtl/>
          <w:lang w:bidi="ar-EG"/>
        </w:rPr>
        <w:t xml:space="preserve">اتفاقية الشراكة المصرية الأوروبية: </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في ظل اتفاق التعاون الشامل بين مصر والإتحاد الأوروبي الذي وقع في 18 يناير 1977 ونص في المادة السادسة من البروتوكول الإضافي على أن يقوم الطرفان بتقييم نتائج التعاون بينهما وان يقوم الطرفان بإعادة صياغة طبيعة العلاقة بينهما طبقا لما تسفر عنه نتائج تقييم التعاون بينهما، حيث صارت المناقشات والمفاوضات بين مصر والإتحاد الأوروبي لتوقيع اتفاقية الشراكة المصرية الأوروبية</w:t>
      </w:r>
      <w:r w:rsidRPr="00CE3218">
        <w:rPr>
          <w:rStyle w:val="FootnoteReference"/>
          <w:rFonts w:ascii="Traditional Arabic" w:hAnsi="Traditional Arabic" w:cs="Simplified Arabic"/>
          <w:sz w:val="32"/>
          <w:szCs w:val="32"/>
          <w:rtl/>
          <w:lang w:bidi="ar-EG"/>
        </w:rPr>
        <w:footnoteReference w:id="62"/>
      </w:r>
      <w:r w:rsidRPr="00CE3218">
        <w:rPr>
          <w:rFonts w:ascii="Traditional Arabic" w:hAnsi="Traditional Arabic" w:cs="Simplified Arabic"/>
          <w:sz w:val="32"/>
          <w:szCs w:val="32"/>
          <w:rtl/>
          <w:lang w:bidi="ar-EG"/>
        </w:rPr>
        <w:t xml:space="preserve">، وفى نهاية مارثون التفاوض لإنهاء الاتفاقية التبادلية بين الطرفين والذى شهد بدايته مايو 1994 ونهايته يونيو 1999، وبعد ثماني عشر شهرا من المراجعات والاستفسارات المتبادلة وضعت المفاوضات أوزارها وتم التوقيع بالأحرف الأولى على اتفاقية الشراكة المصرية الأوروبية فى العاصمة البلجيكية بروكسل فى 26 يناير 2001، كما تم التوقيع النهائى عليها فى 25 يونيو 2001 من قبل مجلس </w:t>
      </w:r>
      <w:r w:rsidRPr="00CE3218">
        <w:rPr>
          <w:rFonts w:ascii="Traditional Arabic" w:hAnsi="Traditional Arabic" w:cs="Simplified Arabic"/>
          <w:sz w:val="32"/>
          <w:szCs w:val="32"/>
          <w:rtl/>
          <w:lang w:bidi="ar-EG"/>
        </w:rPr>
        <w:lastRenderedPageBreak/>
        <w:t>الشراكة المصرية الأوروبية والذى يعقد على مستوى وزراء خارجية د</w:t>
      </w:r>
      <w:r w:rsidR="006253FE">
        <w:rPr>
          <w:rFonts w:ascii="Traditional Arabic" w:hAnsi="Traditional Arabic" w:cs="Simplified Arabic"/>
          <w:sz w:val="32"/>
          <w:szCs w:val="32"/>
          <w:rtl/>
          <w:lang w:bidi="ar-EG"/>
        </w:rPr>
        <w:t>ول الاتحاد الأوروبى الخمسة عشر</w:t>
      </w:r>
      <w:r w:rsidR="006253FE">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ووزير الخارجية المصري وذلك بعد المراجعة الفنية والقانونية واللغوية وترجمة الاتفاقية إلى اللغة العربية بالإضافة إلى 11 لغة أوروبية وطباعة 17 نسخة منها توزع على دول الاتحاد ومصر واللجنة الأوروبية، وقد تضمن النص النهائي للاتفاقية 96 مادة تقع فى 14 بابا مقسمة إلى 8 فصول بالإضافة إلى 6 ملاحق و4 بروتوكولات و8 إعلان مشترك ويقف الجانب الاقتصادي للاتفاقية جنبا إلى جنب مع الجوانب السياسية والاستراتيجية والاجتماعية والثقافية وبعد الوصول إلى الحلول العملية والواقعية لمجموعة النقاط الحيوية التى ظلت قيد البحث والتفاوض وأصر الجانب المصري على إيضاحها تم تصديق مجلس الشعب المصري على الاتفاقية فى 7 ابريل 2003، ومن ثم تدخل الاتفاقية حيز التنفيذ بعد تصديق برلمانات دول الإتحاد بالإضافة الى برلمان الإتحاد الأوروبي أو بمجرد توقيع مجلس الشعب المصري عليها على أن ينفذ الاتحاد الأوروبى اتفاقا انتقاليا من جانبه على غرار ما إتبعته تونس بتطبيق الاتفاقية بمجرد التوقيع.</w:t>
      </w:r>
    </w:p>
    <w:p w:rsidR="00231511" w:rsidRPr="00CE3218" w:rsidRDefault="00B4110C" w:rsidP="00B4110C">
      <w:pPr>
        <w:bidi/>
        <w:spacing w:after="0" w:line="240" w:lineRule="auto"/>
        <w:jc w:val="left"/>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2-2-3-1 </w:t>
      </w:r>
      <w:r w:rsidR="00231511" w:rsidRPr="00CE3218">
        <w:rPr>
          <w:rFonts w:ascii="Traditional Arabic" w:hAnsi="Traditional Arabic" w:cs="Simplified Arabic"/>
          <w:b/>
          <w:bCs/>
          <w:sz w:val="32"/>
          <w:szCs w:val="32"/>
          <w:rtl/>
          <w:lang w:bidi="ar-EG"/>
        </w:rPr>
        <w:t>أهداف اتفاقية الشراكة المصرية الأوروبية</w:t>
      </w:r>
      <w:r w:rsidR="00231511" w:rsidRPr="00CE3218">
        <w:rPr>
          <w:rStyle w:val="FootnoteReference"/>
          <w:rFonts w:ascii="Traditional Arabic" w:hAnsi="Traditional Arabic" w:cs="Simplified Arabic"/>
          <w:b/>
          <w:bCs/>
          <w:sz w:val="32"/>
          <w:szCs w:val="32"/>
          <w:rtl/>
          <w:lang w:bidi="ar-EG"/>
        </w:rPr>
        <w:footnoteReference w:id="63"/>
      </w:r>
      <w:r w:rsidR="00231511" w:rsidRPr="00CE3218">
        <w:rPr>
          <w:rFonts w:ascii="Traditional Arabic" w:hAnsi="Traditional Arabic" w:cs="Simplified Arabic"/>
          <w:b/>
          <w:bCs/>
          <w:sz w:val="32"/>
          <w:szCs w:val="32"/>
          <w:rtl/>
          <w:lang w:bidi="ar-EG"/>
        </w:rPr>
        <w:t xml:space="preserve">: </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توفير إطار ملائم للحوار السياسي بما يسمح بتطوير علاقات سياسية وثيقة بين الطرفين.</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تهيئة الظروف المناسبة من أجل تحرير التجارة بين الطرفين فى السلع والخدمات ورؤوس الأموال.</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تدعيم وتنمية علاقات اقتصادية واجتماعية متوازنة بين الطرفين من خلال الحوار والتعاون المشترك.</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المساهمة فى التنمية الاقتصادية والاجتماعية بمصر.</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 xml:space="preserve"> تشجيع التعاون الاقليمي بغرض تعزيز التعايش السلمي والاستقرار الاقتصادي والسياسي. </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تنمية التعاون فى المجالات الأخرى ذات الاهتمام المشترك.</w:t>
      </w:r>
    </w:p>
    <w:p w:rsidR="00231511" w:rsidRPr="00CE3218" w:rsidRDefault="00B4110C" w:rsidP="00B4110C">
      <w:pPr>
        <w:bidi/>
        <w:spacing w:after="0" w:line="240" w:lineRule="auto"/>
        <w:jc w:val="left"/>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2-2-3-2 </w:t>
      </w:r>
      <w:r w:rsidR="00231511" w:rsidRPr="00CE3218">
        <w:rPr>
          <w:rFonts w:ascii="Traditional Arabic" w:hAnsi="Traditional Arabic" w:cs="Simplified Arabic"/>
          <w:b/>
          <w:bCs/>
          <w:sz w:val="32"/>
          <w:szCs w:val="32"/>
          <w:rtl/>
          <w:lang w:bidi="ar-EG"/>
        </w:rPr>
        <w:t>المجالات التي ينظمها الإتفاق بين الطرفين المصري والأوروبي</w:t>
      </w:r>
      <w:r w:rsidR="00231511" w:rsidRPr="00CE3218">
        <w:rPr>
          <w:rStyle w:val="FootnoteReference"/>
          <w:rFonts w:ascii="Traditional Arabic" w:hAnsi="Traditional Arabic" w:cs="Simplified Arabic"/>
          <w:b/>
          <w:bCs/>
          <w:sz w:val="32"/>
          <w:szCs w:val="32"/>
          <w:rtl/>
          <w:lang w:bidi="ar-EG"/>
        </w:rPr>
        <w:footnoteReference w:id="64"/>
      </w:r>
      <w:r w:rsidR="00231511" w:rsidRPr="00CE3218">
        <w:rPr>
          <w:rFonts w:ascii="Traditional Arabic" w:hAnsi="Traditional Arabic" w:cs="Simplified Arabic"/>
          <w:b/>
          <w:bCs/>
          <w:sz w:val="32"/>
          <w:szCs w:val="32"/>
          <w:rtl/>
          <w:lang w:bidi="ar-EG"/>
        </w:rPr>
        <w:t>:</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الحوار السياسي:</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ويتناول أهمية تواصله وتعدد مستوياته وشموله لكافة الموضوعات ذات الاهتمام المشترك وتحقيق الأهداف المشتركة بما فى ذلك القضايا الأمنية والإقليمية وأن الطرفين يهتمان بمبادئ الديموقراطية واحترام حقوق الإنسان وقد جاء هذا البند بمشروع الاتفاقية في ثلاثه مواد (3، 4، 5).</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حرية التجارة من خلال إقامة منطقة تجارة حرة في غضون 12 عاما:</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rtl/>
          <w:lang w:bidi="ar-EG"/>
        </w:rPr>
      </w:pPr>
      <w:r w:rsidRPr="00CE3218">
        <w:rPr>
          <w:rFonts w:ascii="Traditional Arabic" w:hAnsi="Traditional Arabic" w:cs="Simplified Arabic"/>
          <w:sz w:val="32"/>
          <w:szCs w:val="32"/>
          <w:rtl/>
          <w:lang w:bidi="ar-EG"/>
        </w:rPr>
        <w:t>إقامة منطقة تجارة حرة بين مصر والإتحاد الأوروبي في المنتجات الصناعية حيث يفتح الإتحاد الأوروبي أسواقه للمنتجات المصرية فور دخول الاتفاق حيز التنفيذ بينما تقوم مصر بفتح أسواقها تدريجيا علي مدى 12 عاما ويسمح مشروع الاتفاق لمصر بتصدير حصص من المنتجات الزراعية في مواسم محددة معفاه من الرسوم الجمركية حتى عام 2000، ثم يراجع الأمر بعد هذه الفترة الانتقالية كما ينص علي السماح باتخاذ بعض الإجراءات الوقائية لمواجهة الأزمات الطارئة وقد جاء هذا البند بمشروع الاتفاقية في المواد من (13:6) للمنتجات الصناعية، ومن (17:14) للمنتجات الزراعية وشروط عامة في المواد من (29:18).</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حق التأسيس والخدمات وحق الدول الأولى بالرعاية:</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يقترح مشروع الاتفاقية أن يتبادل الطرفان في المستقبل حق تأسيس الفروع والتوكيلات والشركات التابعة وفي المرحلة الحالية يؤكد </w:t>
      </w:r>
      <w:r w:rsidRPr="00CE3218">
        <w:rPr>
          <w:rFonts w:ascii="Traditional Arabic" w:hAnsi="Traditional Arabic" w:cs="Simplified Arabic"/>
          <w:sz w:val="32"/>
          <w:szCs w:val="32"/>
          <w:rtl/>
          <w:lang w:bidi="ar-EG"/>
        </w:rPr>
        <w:lastRenderedPageBreak/>
        <w:t>الطرفان التزامهما بما اتفق عليه في إطار جولة أوروجواى في هذا الشأن، وقد ورد هذا البند بمشروع الاتفاقية في الباب الثالث مواد من (30، 31).</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حرية انتقال رؤوس الأموال وموضوعات اقتصادية أخرى:</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يدعو مشروع الاتفاقية لتحرير انتقال رؤوس الأموال والمدفوعات المرتبطة بعمليات الميزان التجاري أو الاستثمار المباشر وأرباحه كما يدعو إلى إجراء مشاورات بهدف التحرير التام لإنتقال رؤوس الأموال مستقبلا، ويتيح اتخاذ إجراءات تقييدية عند مواجهة مصاعب في ميزان المدفوعات ويدعو للإنضمام إلى عدد من الاتفاقات في مجال الملكية الفكرية والعمل على الاعتراف المتبادل بالمواصفات لتسهيل حركة التجارة وقد خصص لهذا البند من مشروع الاتفاقية الباب الرابع المواد (40:32).</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التعاون الاقتصادي والعلمي والتكنولوجي:</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rtl/>
          <w:lang w:bidi="ar-EG"/>
        </w:rPr>
      </w:pPr>
      <w:r w:rsidRPr="00CE3218">
        <w:rPr>
          <w:rFonts w:ascii="Traditional Arabic" w:hAnsi="Traditional Arabic" w:cs="Simplified Arabic"/>
          <w:sz w:val="32"/>
          <w:szCs w:val="32"/>
          <w:rtl/>
          <w:lang w:bidi="ar-EG"/>
        </w:rPr>
        <w:t>دعم التنمية في مصر ومساندة الجهود المصرية في المجالات الاقتصادية والاجتماعية وخاصة ما يتعلق بعملية تحرير التجارة مع الإتحاد الأوروبي ووضع الخطوط العامة للتعاون في المجالات الصناعية وتشجيع الاستثمار والارتفاع بمستويات الجودة والمواصفات الفنية وتحقيق الاعتراف المتبادل بالشهادات وتشجيع المشروعات المتوسطة والصغيرة والزراعة والصيد وتطوير التعليم والتدريب وتشجيع تعليم المرأة والاتصالات والمعلومات والتعاون العلمي والتكنولوجي ومكافحة المخدرات وغسيل الأموال والسياحة وعدد من المجالات الاقتصادية والاجتماعية الأخرى وقد خصص لهذا البند من مشروع الاتفاقية الباب الخامس المواد (61:41).</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التعاون الاجتماعي والثقافي:</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الحوار فى المسائل الاجتماعية مع التركيز على الهجرة وأوضاع العمالة والهجرة غير المشروعة والمعاملة المتساوية لمواطني الجانبين وتشجيع دور المرأة وتنظيم الأسرة وتطوير النظم الاجتماعية والصحية ودعم حقوق الانسان والديموقراطية والعلاقات الاجتماعية المهنية والتعاون الثقافي لتشجيع الفهم المتبادل والتبادل الشبابي وتشجيع الترجمة وحماية الآثار والتدريب وإقامة المناسبات الثقافية وقد خصص لهذا البند السادس المواد (67:62). </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التعاون المالي:</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يهدف الى دعم أهداف الاتفاق التنموية وتشجيع القطاع الخاص وتحديث الاقتصاد المصري ومواجهة الآثار المترتبة على الاتفاقية وورد هذا البند بالباب السادس أيضا المواد (70:68). </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الأحكام المؤسسية العامة والنهائية:</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إنشاء مجلس وزاري مشترك يتولى الإشراف على التعاون وتنفيذ الاتفاقية بشكل عام وتتولى لجنة من كبار الموظفين متابعة تنفيذ الاتفاقية وتبادل منح المزايا الضريبية التى يقدمها الطرفان لطرف ثالث وورد هذا البند بالباب السادس المواد (89:71). </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ويتضمن مشروع الاتفاقية أيضا</w:t>
      </w:r>
      <w:r w:rsidRPr="00CE3218">
        <w:rPr>
          <w:rStyle w:val="FootnoteReference"/>
          <w:rFonts w:ascii="Traditional Arabic" w:hAnsi="Traditional Arabic" w:cs="Simplified Arabic"/>
          <w:sz w:val="32"/>
          <w:szCs w:val="32"/>
          <w:rtl/>
          <w:lang w:bidi="ar-EG"/>
        </w:rPr>
        <w:footnoteReference w:id="65"/>
      </w:r>
      <w:r w:rsidRPr="00CE3218">
        <w:rPr>
          <w:rFonts w:ascii="Traditional Arabic" w:hAnsi="Traditional Arabic" w:cs="Simplified Arabic"/>
          <w:sz w:val="32"/>
          <w:szCs w:val="32"/>
          <w:rtl/>
          <w:lang w:bidi="ar-EG"/>
        </w:rPr>
        <w:t>:</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أربعة إعلانات مشتركة:</w:t>
      </w:r>
    </w:p>
    <w:p w:rsidR="00231511" w:rsidRPr="00CE3218" w:rsidRDefault="00231511" w:rsidP="0014338A">
      <w:pPr>
        <w:pStyle w:val="ListParagraph"/>
        <w:numPr>
          <w:ilvl w:val="0"/>
          <w:numId w:val="18"/>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إعلان مشترك حول الملكية الفكرية والصناعية والتجارية.</w:t>
      </w:r>
    </w:p>
    <w:p w:rsidR="00231511" w:rsidRPr="00CE3218" w:rsidRDefault="00231511" w:rsidP="0014338A">
      <w:pPr>
        <w:pStyle w:val="ListParagraph"/>
        <w:numPr>
          <w:ilvl w:val="0"/>
          <w:numId w:val="18"/>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إعلان مشترك حول التعاون الاقليمي.</w:t>
      </w:r>
    </w:p>
    <w:p w:rsidR="00231511" w:rsidRPr="00CE3218" w:rsidRDefault="00231511" w:rsidP="0014338A">
      <w:pPr>
        <w:pStyle w:val="ListParagraph"/>
        <w:numPr>
          <w:ilvl w:val="0"/>
          <w:numId w:val="18"/>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إعلان مشترك حول التعاون اللامركزي.</w:t>
      </w:r>
    </w:p>
    <w:p w:rsidR="00231511" w:rsidRPr="00CE3218" w:rsidRDefault="00231511" w:rsidP="0014338A">
      <w:pPr>
        <w:pStyle w:val="ListParagraph"/>
        <w:numPr>
          <w:ilvl w:val="0"/>
          <w:numId w:val="18"/>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إعلان الجانب الأوروبي حول قواعد تراكم المنشأ.</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أربعة ملاحق:</w:t>
      </w:r>
    </w:p>
    <w:p w:rsidR="00231511" w:rsidRPr="00CE3218" w:rsidRDefault="00231511" w:rsidP="0014338A">
      <w:pPr>
        <w:pStyle w:val="ListParagraph"/>
        <w:numPr>
          <w:ilvl w:val="0"/>
          <w:numId w:val="20"/>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المنتجات الصناعية المصرية ذات المكون الزراعي.</w:t>
      </w:r>
    </w:p>
    <w:p w:rsidR="00231511" w:rsidRPr="00CE3218" w:rsidRDefault="00231511" w:rsidP="0014338A">
      <w:pPr>
        <w:pStyle w:val="ListParagraph"/>
        <w:numPr>
          <w:ilvl w:val="0"/>
          <w:numId w:val="20"/>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المنتجات الصناعية الأوربية ذات المكون الزراعي.</w:t>
      </w:r>
    </w:p>
    <w:p w:rsidR="00231511" w:rsidRPr="00CE3218" w:rsidRDefault="00231511" w:rsidP="0014338A">
      <w:pPr>
        <w:pStyle w:val="ListParagraph"/>
        <w:numPr>
          <w:ilvl w:val="0"/>
          <w:numId w:val="20"/>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المنتجات الصناعية الناشئة فى أوروبا الخاضعة لتخفيض الرسوم الجمركية. </w:t>
      </w:r>
    </w:p>
    <w:p w:rsidR="00231511" w:rsidRPr="00CE3218" w:rsidRDefault="00231511" w:rsidP="0014338A">
      <w:pPr>
        <w:pStyle w:val="ListParagraph"/>
        <w:numPr>
          <w:ilvl w:val="0"/>
          <w:numId w:val="20"/>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الملكية الفكرية والصناعية والتجارية. </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ثلاثة بروتوكولات:</w:t>
      </w:r>
    </w:p>
    <w:p w:rsidR="00231511" w:rsidRPr="00CE3218" w:rsidRDefault="00231511" w:rsidP="0014338A">
      <w:pPr>
        <w:pStyle w:val="ListParagraph"/>
        <w:numPr>
          <w:ilvl w:val="0"/>
          <w:numId w:val="21"/>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القواعد المطبقة على المستوردين فى الإتحاد الأوروبي للمنتجات الزراعية الناشئة فى مصر.</w:t>
      </w:r>
    </w:p>
    <w:p w:rsidR="00231511" w:rsidRPr="00CE3218" w:rsidRDefault="00231511" w:rsidP="0014338A">
      <w:pPr>
        <w:pStyle w:val="ListParagraph"/>
        <w:numPr>
          <w:ilvl w:val="0"/>
          <w:numId w:val="21"/>
        </w:numPr>
        <w:bidi/>
        <w:spacing w:after="0" w:line="240" w:lineRule="auto"/>
        <w:ind w:left="2664" w:right="-432"/>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القواعد المطبقة على المستوردين فى مصر للمنتجات الزراعية الناشئة فى الإتحاد الأوروبي.</w:t>
      </w:r>
    </w:p>
    <w:p w:rsidR="00231511" w:rsidRPr="00CE3218" w:rsidRDefault="00231511" w:rsidP="0014338A">
      <w:pPr>
        <w:pStyle w:val="ListParagraph"/>
        <w:numPr>
          <w:ilvl w:val="0"/>
          <w:numId w:val="21"/>
        </w:numPr>
        <w:bidi/>
        <w:spacing w:after="0" w:line="240" w:lineRule="auto"/>
        <w:ind w:left="2664" w:right="-432"/>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تعاريف قواعد المنشأ للمنتجات وطرق ووسائل التعاون الإداري والتعاون الثنائي مابين السلطات التنفيذية المختصة فى شئون الجمارك.</w:t>
      </w:r>
    </w:p>
    <w:p w:rsidR="00231511" w:rsidRPr="00CE3218" w:rsidRDefault="00231511" w:rsidP="0014338A">
      <w:pPr>
        <w:pStyle w:val="ListParagraph"/>
        <w:numPr>
          <w:ilvl w:val="0"/>
          <w:numId w:val="24"/>
        </w:numPr>
        <w:bidi/>
        <w:spacing w:after="0" w:line="240" w:lineRule="auto"/>
        <w:jc w:val="left"/>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مؤسسات تطبيق الاتفاقية</w:t>
      </w:r>
      <w:r w:rsidRPr="00CE3218">
        <w:rPr>
          <w:rStyle w:val="FootnoteReference"/>
          <w:rFonts w:ascii="Traditional Arabic" w:hAnsi="Traditional Arabic" w:cs="Simplified Arabic"/>
          <w:b/>
          <w:bCs/>
          <w:sz w:val="32"/>
          <w:szCs w:val="32"/>
          <w:rtl/>
          <w:lang w:bidi="ar-EG"/>
        </w:rPr>
        <w:footnoteReference w:id="66"/>
      </w:r>
      <w:r w:rsidRPr="00CE3218">
        <w:rPr>
          <w:rFonts w:ascii="Traditional Arabic" w:hAnsi="Traditional Arabic" w:cs="Simplified Arabic"/>
          <w:b/>
          <w:bCs/>
          <w:sz w:val="32"/>
          <w:szCs w:val="32"/>
          <w:rtl/>
          <w:lang w:bidi="ar-EG"/>
        </w:rPr>
        <w:t>:</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مجلس الشراكة:</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نص مشروع الاتفاقية بالباب السادس على إنشاء مجلس الشراكة</w:t>
      </w:r>
      <w:r w:rsidRPr="00CE3218">
        <w:rPr>
          <w:rFonts w:ascii="Traditional Arabic" w:hAnsi="Traditional Arabic" w:cs="Simplified Arabic"/>
          <w:sz w:val="32"/>
          <w:szCs w:val="32"/>
          <w:lang w:bidi="ar-EG"/>
        </w:rPr>
        <w:t>Association Council</w:t>
      </w:r>
      <w:r w:rsidRPr="00CE3218">
        <w:rPr>
          <w:rFonts w:ascii="Traditional Arabic" w:hAnsi="Traditional Arabic" w:cs="Simplified Arabic"/>
          <w:sz w:val="32"/>
          <w:szCs w:val="32"/>
          <w:rtl/>
          <w:lang w:bidi="ar-EG"/>
        </w:rPr>
        <w:t xml:space="preserve"> وهو مجلس على مستوى وزاري ويهتم بدراسة الأمور الرئيسية التى تتعلق بتطبيق الاتفاقية وأي قضايا ثنائية أو دولية ذات اهتمام مشترك وبجانب إصدار توصيات له سلطة اتخاذ قرارات بالاتفاق بين الطرفين وتكون قرارته ملزمة للطرفين ويتكون المجلس من أعضاء مجلس الإتحاد الأوروبي وأعضاء مجلس الجماعة الأوروبية من طرف وأعضاء فى الحكومة المصرية من طرف آخر أو من ينوب عنهم ويجتمع هذا المجلس مرة كل سنة وعند الضرورة بدعوة من رئيسه ويرأسه بالتناوب أحد أعضاء الطرفين.</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لجنة الشراكة:</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 كما ينبثق عن مجلس الشراكة لجنة شراكة</w:t>
      </w:r>
      <w:r w:rsidRPr="00CE3218">
        <w:rPr>
          <w:rFonts w:ascii="Traditional Arabic" w:hAnsi="Traditional Arabic" w:cs="Simplified Arabic"/>
          <w:sz w:val="32"/>
          <w:szCs w:val="32"/>
          <w:lang w:bidi="ar-EG"/>
        </w:rPr>
        <w:t>Association Committee</w:t>
      </w:r>
      <w:r w:rsidRPr="00CE3218">
        <w:rPr>
          <w:rFonts w:ascii="Traditional Arabic" w:hAnsi="Traditional Arabic" w:cs="Simplified Arabic"/>
          <w:sz w:val="32"/>
          <w:szCs w:val="32"/>
          <w:rtl/>
          <w:lang w:bidi="ar-EG"/>
        </w:rPr>
        <w:t xml:space="preserve"> تكون مسئولة عن تنفيذ الاتفاقية وللمجلس أن يفوضها فى أي من سلطاته بصورة كلية أو جزئية وتتشكل بنفس الصورة ولكن على مستوى المسئولين وتضع لوائح إجراءاتها ويرأسها بالتناوب أحد أعضاء ممثلي الطرفين ولها سلطة اتخاذ القرارات المتعلقة بإدارة الاتفاقية والأمور التى يفوضها فيها المجلس وتصدر القرارات بالاتفاق وتكون ملزمة للطرفين اللذين يتعين عليهما اتخاذ الاجراءات اللازمة لتنفيذها ولمجلس الشراكة أن يكون مجموعات عمل أو أي تشكيل آخر يجده ضروريا لتنفيذ الاتفاقية كما يتخذ ما يلزم لتسهيل الإتصال بين البرلمان الأوروبي ومجلس الشعب المصري وكذلك بين اللجنة الاقتصادية والاجتماعية للجماعة وجهة تعينها الحكومة المصرية ولكل من الطرفين أن يحيل إلى المجلس أي خلاف يثور حول تطبيق الاتفاقية أو تفسيرها وله أن يبت فيه بقرار منه يكون ملزما للطرفين وألا يتم الالتجاء إلى التحكيم.</w:t>
      </w:r>
    </w:p>
    <w:p w:rsidR="00231511" w:rsidRPr="00CE3218" w:rsidRDefault="00231511" w:rsidP="0014338A">
      <w:pPr>
        <w:pStyle w:val="ListParagraph"/>
        <w:numPr>
          <w:ilvl w:val="0"/>
          <w:numId w:val="1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وحدة الشراكة الأوروبية:</w:t>
      </w:r>
    </w:p>
    <w:p w:rsidR="00231511" w:rsidRPr="00CE3218" w:rsidRDefault="00231511" w:rsidP="00231511">
      <w:pPr>
        <w:bidi/>
        <w:spacing w:after="0" w:line="240" w:lineRule="auto"/>
        <w:ind w:left="1440" w:right="-426"/>
        <w:contextualSpacing/>
        <w:jc w:val="lowKashida"/>
        <w:rPr>
          <w:rFonts w:ascii="Traditional Arabic" w:hAnsi="Traditional Arabic" w:cs="Simplified Arabic"/>
          <w:b/>
          <w:bCs/>
          <w:u w:val="single"/>
          <w:lang w:bidi="ar-EG"/>
        </w:rPr>
      </w:pPr>
      <w:r w:rsidRPr="00CE3218">
        <w:rPr>
          <w:rFonts w:ascii="Traditional Arabic" w:hAnsi="Traditional Arabic" w:cs="Simplified Arabic"/>
          <w:sz w:val="32"/>
          <w:szCs w:val="32"/>
          <w:rtl/>
          <w:lang w:bidi="ar-EG"/>
        </w:rPr>
        <w:t xml:space="preserve">أنشأت وحدة الشراكة الأوروبية </w:t>
      </w:r>
      <w:r w:rsidRPr="00CE3218">
        <w:rPr>
          <w:rFonts w:ascii="Traditional Arabic" w:hAnsi="Traditional Arabic" w:cs="Simplified Arabic"/>
          <w:sz w:val="32"/>
          <w:szCs w:val="32"/>
          <w:lang w:bidi="ar-EG"/>
        </w:rPr>
        <w:t>EPAU</w:t>
      </w:r>
      <w:r w:rsidRPr="00CE3218">
        <w:rPr>
          <w:rFonts w:ascii="Traditional Arabic" w:hAnsi="Traditional Arabic" w:cs="Simplified Arabic"/>
          <w:sz w:val="32"/>
          <w:szCs w:val="32"/>
          <w:rtl/>
          <w:lang w:bidi="ar-EG"/>
        </w:rPr>
        <w:t xml:space="preserve"> وهى وحدة تابعة لوزارة التجارة والصناعة (قطاع الاتفاقيات)كجهة للإشراف المصري على تنفيذ الاتفاقية حيث تقوم الوحدة بالمهام التالية</w:t>
      </w:r>
      <w:r w:rsidRPr="00CE3218">
        <w:rPr>
          <w:rStyle w:val="FootnoteReference"/>
          <w:rFonts w:ascii="Traditional Arabic" w:hAnsi="Traditional Arabic" w:cs="Simplified Arabic"/>
          <w:sz w:val="32"/>
          <w:szCs w:val="32"/>
          <w:lang w:bidi="ar-EG"/>
        </w:rPr>
        <w:footnoteReference w:id="67"/>
      </w:r>
      <w:r w:rsidRPr="00CE3218">
        <w:rPr>
          <w:rFonts w:ascii="Traditional Arabic" w:hAnsi="Traditional Arabic" w:cs="Simplified Arabic"/>
          <w:sz w:val="32"/>
          <w:szCs w:val="32"/>
          <w:rtl/>
          <w:lang w:bidi="ar-EG"/>
        </w:rPr>
        <w:t>:</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متابعة حركة التبادل التجاري مع الاتحاد الأوروبي فى ظل اتفاقية الشراكة مع التقييم الدوري لنتائج تطبيق الاتفاقية على تجارة مصر الخارجية مع الاتحاد الأوروبي.</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اقتراح الاجراءات المناسبة وفقا لنص المادة (86) والتي تنص على أن "يتخذ الطرفان أية اجراءات عامة أو محددة لازمة للوفاء بالتزامتهم في ظل الاتفاقية".</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 xml:space="preserve">الاعداد لآية مفاوضات جديدة سواء في جولات قادمة أو ما سيستلزم اجرائه من المفاوضات في أي من مجالات الاتفاقية (سلع زراعية أو صناعية أو غيرها). </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بحث المعوقات والمشاكل التي تعترض حركة التبادل التجاري مع دول الاتحاد الاوروبي واقتراح الحلول بالتعاون مع الجهات المعنية.</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متابعة اتفاقية الشراكة للاتحاد الاوروبي مع الدول المتوسطية الأخرى بخلاف مصر.</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متابعة الاتفاقيات التي يشارك فيها الاتحاد الاوروبي.</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متابعة القضايا المختلفة مع الاتحاد الاوروبي ذات الأثر على التجارة الخارجية المصرية.</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إعداد الدراسات والبحوث الخاصة بآثار تنفيذ الاتفاقية على القطاعات المختلفة.</w:t>
      </w:r>
    </w:p>
    <w:p w:rsidR="00231511" w:rsidRPr="00CE3218" w:rsidRDefault="00231511" w:rsidP="0014338A">
      <w:pPr>
        <w:pStyle w:val="ListParagraph"/>
        <w:numPr>
          <w:ilvl w:val="0"/>
          <w:numId w:val="19"/>
        </w:numPr>
        <w:bidi/>
        <w:spacing w:after="0" w:line="240" w:lineRule="auto"/>
        <w:ind w:right="-426"/>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التنسيق مع الجهات المعنية بالتجارة في إطار اتفاق الشراكة بهدف تعظيم الاستفادة منها.</w:t>
      </w:r>
    </w:p>
    <w:p w:rsidR="00231511" w:rsidRPr="00CE3218" w:rsidRDefault="00B4110C" w:rsidP="00B4110C">
      <w:pPr>
        <w:pStyle w:val="BodyTextIndent2"/>
        <w:spacing w:after="0" w:line="240" w:lineRule="auto"/>
        <w:contextualSpacing/>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lang w:bidi="ar-EG"/>
        </w:rPr>
        <w:t xml:space="preserve">2-2-3-3 </w:t>
      </w:r>
      <w:r w:rsidR="00231511" w:rsidRPr="00CE3218">
        <w:rPr>
          <w:rFonts w:ascii="Traditional Arabic" w:hAnsi="Traditional Arabic" w:cs="Simplified Arabic"/>
          <w:b/>
          <w:bCs/>
          <w:sz w:val="32"/>
          <w:szCs w:val="32"/>
          <w:rtl/>
        </w:rPr>
        <w:t>أهم بنود الإتفاقية والمتعلقة بالتعاون التجاري بين مصر والإتحاد الأوروبي:</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تغطي اتفاقية الشراكة المصرية الأوروبية التجارة فى السلع الصناعية والسلع الزراعية والسلع الزراعية المصنعة كالتالي</w:t>
      </w:r>
      <w:r w:rsidRPr="00CE3218">
        <w:rPr>
          <w:rStyle w:val="FootnoteReference"/>
          <w:rFonts w:ascii="Traditional Arabic" w:hAnsi="Traditional Arabic" w:cs="Simplified Arabic"/>
          <w:sz w:val="32"/>
          <w:szCs w:val="32"/>
          <w:rtl/>
          <w:lang w:bidi="ar-EG"/>
        </w:rPr>
        <w:footnoteReference w:id="68"/>
      </w:r>
      <w:r w:rsidRPr="00CE3218">
        <w:rPr>
          <w:rFonts w:ascii="Traditional Arabic" w:hAnsi="Traditional Arabic" w:cs="Simplified Arabic"/>
          <w:sz w:val="32"/>
          <w:szCs w:val="32"/>
          <w:rtl/>
          <w:lang w:bidi="ar-EG"/>
        </w:rPr>
        <w:t>:</w:t>
      </w: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أولا: السلع الصناعية</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يتم بمقتضى الاتفاقية تحرير التجارة في السلع الصناعية بين الطرفين من كل القيود الكمية والتعريفة الجمركية وفقا لجداول سلعية وزمنية موضحة في الاتفاقية وذلك على النحو التالي:</w:t>
      </w:r>
    </w:p>
    <w:p w:rsidR="00417977" w:rsidRPr="00CE3218" w:rsidRDefault="00417977" w:rsidP="00417977">
      <w:pPr>
        <w:bidi/>
        <w:spacing w:after="0" w:line="240" w:lineRule="auto"/>
        <w:ind w:left="851"/>
        <w:contextualSpacing/>
        <w:jc w:val="lowKashida"/>
        <w:rPr>
          <w:rFonts w:ascii="Traditional Arabic" w:hAnsi="Traditional Arabic" w:cs="Simplified Arabic"/>
          <w:sz w:val="32"/>
          <w:szCs w:val="32"/>
          <w:rtl/>
          <w:lang w:bidi="ar-EG"/>
        </w:rPr>
      </w:pP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ثانيا: السلع الزراعية</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في ضوء السياسة الزراعية المشتركة التي يقوم بتطبيقها الاتحاد الأوروبي ويتم بمقتضاها حماية الإنتاج المحلي رفض تحرير التجارة في السلع الزراعية أسوة بما تم مع باقي الدول التي أبرم معها اتفاقيات شراكة</w:t>
      </w:r>
      <w:r w:rsidR="006253FE">
        <w:rPr>
          <w:rFonts w:ascii="Traditional Arabic" w:hAnsi="Traditional Arabic" w:cs="Simplified Arabic"/>
          <w:sz w:val="32"/>
          <w:szCs w:val="32"/>
          <w:rtl/>
          <w:lang w:bidi="ar-EG"/>
        </w:rPr>
        <w:t>، ومن ثم تحرير ال</w:t>
      </w:r>
      <w:r w:rsidR="006253FE">
        <w:rPr>
          <w:rFonts w:ascii="Traditional Arabic" w:hAnsi="Traditional Arabic" w:cs="Simplified Arabic" w:hint="cs"/>
          <w:sz w:val="32"/>
          <w:szCs w:val="32"/>
          <w:rtl/>
          <w:lang w:bidi="ar-EG"/>
        </w:rPr>
        <w:t>ت</w:t>
      </w:r>
      <w:r w:rsidRPr="00CE3218">
        <w:rPr>
          <w:rFonts w:ascii="Traditional Arabic" w:hAnsi="Traditional Arabic" w:cs="Simplified Arabic"/>
          <w:sz w:val="32"/>
          <w:szCs w:val="32"/>
          <w:rtl/>
          <w:lang w:bidi="ar-EG"/>
        </w:rPr>
        <w:t xml:space="preserve">جارة في السلع الزراعية بالكامل من الأمور التي يصعب تحقيقها، وعليه فقد جدد الإتحاد الأوروبي متطلبات تحرير السلع الزراعية داخل إطار من المواسم التصديرية والإعفاء أو التخفيض الجمركي والحصص التعريفية. </w:t>
      </w: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ثالثا: السلع الزراعية المصنعة</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لا تختلف اشكالية السلع الزراعية المصنعة عن اشكالية السلع الزراعية في تحرير صادراتها الى دول الاتحاد الأوروبي حيث تصطدم كل منها بالسياسة الزراعية المشتركة التي تطبقها دول الإتحاد الأوروبي ومن ثم فإن تحرير التجارة في كل منهما سوف يتم بصورة تدريجية في إطار ما تفرضه السياسة الزراعية المشتركة وبما لايتعارض مع الإنتاج الأوروبي فيعرف الإتحاد الأوروبي السلع الزراعية المصنعة على أنها تلك السلع التي تعتمد على المكونات الزراعية كمدخل أساسي في عملية التصنيع، ومن ثم يختلف تعامل الاتحاد مع هذه السلع عن تعامله مع السلع الصناعية والزراعية فيطبق عليها نظاما يتعامل مع كل سلعة على حدة، وبالتالي فقد لجأ الى فرض نوعين من الرسوم الجمركية على عدد كبير من هذه المنتجات (رسوم جمركية كنسب مئوية على قيمة الواردات "المكون الصناعي"، ورسوم قيمية على الوزن الصافي للمنتجات أو على وزن ما تتضمنه المنتجات من مواد حساسة مثل الألبان ومنتجاتها، والسكر ومنتجاته، والحبوب بما فيها الأرز، واللحوم ومنتجاتها)</w:t>
      </w:r>
      <w:r w:rsidRPr="00CE3218">
        <w:rPr>
          <w:rFonts w:ascii="Traditional Arabic" w:hAnsi="Traditional Arabic" w:cs="Simplified Arabic"/>
          <w:vertAlign w:val="superscript"/>
          <w:rtl/>
        </w:rPr>
        <w:footnoteReference w:id="69"/>
      </w:r>
      <w:r w:rsidRPr="00CE3218">
        <w:rPr>
          <w:rFonts w:ascii="Traditional Arabic" w:hAnsi="Traditional Arabic" w:cs="Simplified Arabic"/>
          <w:sz w:val="32"/>
          <w:szCs w:val="32"/>
          <w:rtl/>
          <w:lang w:bidi="ar-EG"/>
        </w:rPr>
        <w:t xml:space="preserve">. </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p>
    <w:p w:rsidR="00231511" w:rsidRPr="00CE3218" w:rsidRDefault="00B4110C" w:rsidP="00B4110C">
      <w:pPr>
        <w:pStyle w:val="BodyTextIndent2"/>
        <w:spacing w:after="0" w:line="240" w:lineRule="auto"/>
        <w:contextualSpacing/>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lastRenderedPageBreak/>
        <w:t xml:space="preserve">2-2-3-4 </w:t>
      </w:r>
      <w:r w:rsidR="00231511" w:rsidRPr="00CE3218">
        <w:rPr>
          <w:rFonts w:ascii="Traditional Arabic" w:hAnsi="Traditional Arabic" w:cs="Simplified Arabic"/>
          <w:b/>
          <w:bCs/>
          <w:sz w:val="32"/>
          <w:szCs w:val="32"/>
          <w:rtl/>
        </w:rPr>
        <w:t>قواعد المنشأ في اتفاقية الشراكة المصرية الأوروبية:</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المعروف أن قواعد المنشأ تنقسم إلى نوعين، وهما قواعد المنشأ المستخدمة في العلاقات التجارية غير التفضيلية، وقواعد المنشأ المستخدمة في الترتيبات التجارية التفضيلية، وهذه الأخيرة تستخدمها الدول في منطقة التجارة الحرة أو أعضاء الاتحادات الجمركية وتهدف إلى تحديد المعايير التي يتم على أساسها اعتبار المنتجات ذات منشأ وطني، ومن ثم تتمتع بالإعفاء الجمركي في ظل الترتيبات التفضيلية بين الدول الأعضاء، وذلك تجنبا لاستفادة طرف ثالث من هذه الترتيبات التفضيلية وفي إطار اتفاقية الشراكة الأوروبية المصرية تم وضع بعض الشروط لحصول المنتج على صفة المنشأ والتي تتمثل في الآتي</w:t>
      </w:r>
      <w:r w:rsidRPr="00CE3218">
        <w:rPr>
          <w:rStyle w:val="FootnoteReference"/>
          <w:rFonts w:ascii="Traditional Arabic" w:hAnsi="Traditional Arabic" w:cs="Simplified Arabic"/>
          <w:sz w:val="32"/>
          <w:szCs w:val="32"/>
          <w:rtl/>
          <w:lang w:bidi="ar-EG"/>
        </w:rPr>
        <w:footnoteReference w:id="70"/>
      </w:r>
      <w:r w:rsidRPr="00CE3218">
        <w:rPr>
          <w:rFonts w:ascii="Traditional Arabic" w:hAnsi="Traditional Arabic" w:cs="Simplified Arabic"/>
          <w:sz w:val="32"/>
          <w:szCs w:val="32"/>
          <w:rtl/>
          <w:lang w:bidi="ar-EG"/>
        </w:rPr>
        <w:t xml:space="preserve">: </w:t>
      </w:r>
    </w:p>
    <w:p w:rsidR="00231511" w:rsidRPr="00CE3218" w:rsidRDefault="00231511" w:rsidP="0014338A">
      <w:pPr>
        <w:numPr>
          <w:ilvl w:val="0"/>
          <w:numId w:val="27"/>
        </w:numPr>
        <w:bidi/>
        <w:spacing w:after="0" w:line="240" w:lineRule="auto"/>
        <w:ind w:left="1094" w:hanging="357"/>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أن يدخل المنتج تام الإنشاء، أي أن يتم إنتاج المنتج من مواد كلها مصدرها أحد الطرفين أو من مواد بعضها من أحد الطرفين والبعض الآخر من الطرف الثاني.</w:t>
      </w:r>
    </w:p>
    <w:p w:rsidR="00231511" w:rsidRPr="00CE3218" w:rsidRDefault="00231511" w:rsidP="0014338A">
      <w:pPr>
        <w:numPr>
          <w:ilvl w:val="0"/>
          <w:numId w:val="27"/>
        </w:numPr>
        <w:bidi/>
        <w:spacing w:after="0" w:line="240" w:lineRule="auto"/>
        <w:ind w:left="1094" w:hanging="357"/>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أن يدخل في إنتاج المنتج مواد من خارج الطرفين، بشرط أن تكون هذه المواد قد مرت بمعاملات أو معالجات كافية لتغيير بندها الجمركي، وكاستثناء من قاعدة تغيير البند الجمركي للمواد غير الناشئة تم وضع جدول يحدد المعالجات الكافية لإكساب المكونات غير الناشئة صفة المنشأ وذلك بجانب بديل إضافي يحدد الحد الأقصى المسموح به لقيمة المواد غير الناشئة حيث تم تحديده بنسبة تتراوح بين (25% إلى 40%) من سعر المنتج بعد آخر عملية تصنيع بغض النظر عن تغيير البند الجمركي أو نوعية المعالجات التي تتم على المواد غير الناشئة.</w:t>
      </w:r>
    </w:p>
    <w:p w:rsidR="00231511" w:rsidRPr="00CE3218" w:rsidRDefault="00231511" w:rsidP="0014338A">
      <w:pPr>
        <w:numPr>
          <w:ilvl w:val="0"/>
          <w:numId w:val="27"/>
        </w:numPr>
        <w:bidi/>
        <w:spacing w:after="0" w:line="240" w:lineRule="auto"/>
        <w:ind w:left="1094" w:hanging="357"/>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يكتسب المنتج الذي يمر بعمليات صناعية خارج إقليم الطرف المعني صفة منشأ هذا الطرف بشرط ألاتزيد القيمة المضافة </w:t>
      </w:r>
      <w:r w:rsidRPr="00CE3218">
        <w:rPr>
          <w:rFonts w:ascii="Traditional Arabic" w:hAnsi="Traditional Arabic" w:cs="Simplified Arabic"/>
          <w:sz w:val="32"/>
          <w:szCs w:val="32"/>
          <w:rtl/>
          <w:lang w:bidi="ar-EG"/>
        </w:rPr>
        <w:lastRenderedPageBreak/>
        <w:t>المكتسبة خارج الإقليم عن 10% من سعر المنتج بعد آخر عملية تصنيع.</w:t>
      </w:r>
    </w:p>
    <w:p w:rsidR="00231511" w:rsidRPr="00CE3218" w:rsidRDefault="00231511" w:rsidP="0014338A">
      <w:pPr>
        <w:numPr>
          <w:ilvl w:val="0"/>
          <w:numId w:val="27"/>
        </w:numPr>
        <w:bidi/>
        <w:spacing w:after="0" w:line="240" w:lineRule="auto"/>
        <w:ind w:left="1094" w:hanging="357"/>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تسمح قواعد المنشأ في اتفاقية الشراكة الأوروبية المصرية بمبدأ التراكم الثنائي حيث يعتبر المنتج أو المكون الناشئ في إقليم أحد الأطراف ناشئا في إقليم الطرف الآخر، وكذلك فإن مبدأ التراكم سيصبح جماعيا بين الاتحاد الأوروبي ودول حوض البحر المتوسط التي ستوقع على اتفاقية شراكة مع الاتحاد وذلك مع الاتجاه نحو وضع قواعد منشأ عامة ونمطية لتجارة هذه الدول مع بعضها البعض.</w:t>
      </w:r>
    </w:p>
    <w:p w:rsidR="00231511" w:rsidRPr="00CE3218" w:rsidRDefault="00231511" w:rsidP="0014338A">
      <w:pPr>
        <w:numPr>
          <w:ilvl w:val="0"/>
          <w:numId w:val="27"/>
        </w:numPr>
        <w:bidi/>
        <w:spacing w:after="0" w:line="240" w:lineRule="auto"/>
        <w:ind w:left="1094" w:hanging="357"/>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يشترط لحصول المواد غير الناشئة في مصر والتي يكون مصدرها إحدى دول حوض البحر المتوسط (عدا دول الاتحاد) على صفة المنشأ أن يكون بين مصر وهذه الدولة اتفاقية تجارة حرة إلى جانب ذلك تسمح قواعد المنشأ في اتفاقية الشراكة الأوروبية المصرية بتطبيق أسلوب الدروباك لاسترداد الرسوم الجمركية لمدة 6 سنوات فقط من تاريخ دخول الاتفاق حيز النفاذ وبالتالي سيكون من الصعب قبول التنازل عن هذه الميزة من أجل تطبيق النظام الأوروبي للمنشأ لأن هذا سيجعل صادرات مصر في وضع تنافسي أقل من صادرات تونس إلى الاتحاد الأوروبي.</w:t>
      </w:r>
    </w:p>
    <w:p w:rsidR="00231511" w:rsidRPr="00CE3218" w:rsidRDefault="00B4110C" w:rsidP="00B4110C">
      <w:pPr>
        <w:pStyle w:val="BodyTextIndent2"/>
        <w:spacing w:after="0" w:line="240" w:lineRule="auto"/>
        <w:contextualSpacing/>
        <w:jc w:val="lowKashida"/>
        <w:rPr>
          <w:rFonts w:ascii="Traditional Arabic" w:hAnsi="Traditional Arabic" w:cs="Simplified Arabic"/>
          <w:b/>
          <w:bCs/>
          <w:sz w:val="32"/>
          <w:szCs w:val="32"/>
          <w:rtl/>
        </w:rPr>
      </w:pPr>
      <w:r w:rsidRPr="00CE3218">
        <w:rPr>
          <w:rFonts w:ascii="Traditional Arabic" w:hAnsi="Traditional Arabic" w:cs="Simplified Arabic" w:hint="cs"/>
          <w:b/>
          <w:bCs/>
          <w:sz w:val="32"/>
          <w:szCs w:val="32"/>
          <w:rtl/>
        </w:rPr>
        <w:t xml:space="preserve">2-2-3-5 </w:t>
      </w:r>
      <w:r w:rsidR="00231511" w:rsidRPr="00CE3218">
        <w:rPr>
          <w:rFonts w:ascii="Traditional Arabic" w:hAnsi="Traditional Arabic" w:cs="Simplified Arabic"/>
          <w:b/>
          <w:bCs/>
          <w:sz w:val="32"/>
          <w:szCs w:val="32"/>
          <w:rtl/>
        </w:rPr>
        <w:t>أهم المزايا لإتفاقية الشراكة المصرية الأوروبية:</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تتيح اتفاقية الشراكة المصريةالأوروبية العديد من المزايا للاقتصاد المصري من أهمها</w:t>
      </w:r>
      <w:r w:rsidRPr="00CE3218">
        <w:rPr>
          <w:rFonts w:ascii="Traditional Arabic" w:hAnsi="Traditional Arabic" w:cs="Simplified Arabic"/>
          <w:sz w:val="28"/>
          <w:szCs w:val="28"/>
          <w:vertAlign w:val="superscript"/>
          <w:rtl/>
          <w:lang w:bidi="ar-EG"/>
        </w:rPr>
        <w:footnoteReference w:id="71"/>
      </w:r>
      <w:r w:rsidRPr="00CE3218">
        <w:rPr>
          <w:rFonts w:ascii="Traditional Arabic" w:hAnsi="Traditional Arabic" w:cs="Simplified Arabic"/>
          <w:sz w:val="32"/>
          <w:szCs w:val="32"/>
          <w:rtl/>
          <w:lang w:bidi="ar-EG"/>
        </w:rPr>
        <w:t>:</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أولا: فى المجال التجاري</w:t>
      </w:r>
    </w:p>
    <w:p w:rsidR="00231511" w:rsidRPr="00CE3218" w:rsidRDefault="00231511" w:rsidP="0014338A">
      <w:pPr>
        <w:pStyle w:val="ListParagraph"/>
        <w:numPr>
          <w:ilvl w:val="0"/>
          <w:numId w:val="25"/>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بالنسبة للسلع الصناعية:</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زيادة حجم الصادرات المصرية الصناعية الى الأسواق الأوروبية عن طريق ازالة الرسوم الجمركية وأية رسوم أخرى ذات أثر مماثل والغاء كافة القيود الكمية عليها اعتبارا من أول يناير 2004.</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الإستفادة من الإلغاء المبكر للقيود الكمية (الحصص) على الصادرات المصرية من منتجات صناعة الغزل والنسيج دون الإنتظار لموعد الغاء تلك القيود بموجب اتفاق المنسوجات والملابس فى إطار منظمة التجارة العالمية (أول يناير 2005) وقبل الغاء الحصص على صادرات الدول الأخرى خاصة الأسيوية. </w:t>
      </w:r>
    </w:p>
    <w:p w:rsidR="00231511" w:rsidRPr="00CE3218" w:rsidRDefault="00231511" w:rsidP="0014338A">
      <w:pPr>
        <w:pStyle w:val="ListParagraph"/>
        <w:numPr>
          <w:ilvl w:val="0"/>
          <w:numId w:val="25"/>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بالنسبة للسلع الزراعية والزراعية المصنعة:</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توسيع قائمة السلع الزراعية المصرية التى يمكن تصديرها للاتحاد الأوروبي الى أكثر من مائة سلعة مقابل 25 سلعة فى اتفاق 1977.</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الحصول على حصص لتصدير سلع زراعية جديدة لم تتمتع من قبل بأي حصص أو مزايا تجارية تفضيلية لدى تصديرها لبلدان الاتحاد الأوروبي مثل: المولاس، الزهور، الفراولة، المانجو، الجوافة، البلح، البصل، الثوم المجفف، البازلاء، الباذنجان، العصائر، الزيوت النباتية، البطاطا، الفول السوداني.</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زيادة فرص نفاذ الصادرات المصرية من السلع والمنتجات الزراعية الى أسواق دول الاتحاد الأوروبي.</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مد مواسم التصدير لبعض السلع الزراعية.</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مضاعفة حصص التصدير للعديد من السلع الزراعية التصديرية الرئيسية التي تصدرها مصر لعدة مرات كالبطاطس 230%، البرتقال 769%، الفاصوليا 166%.</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خفض الرسوم الجمركية التى يفرضها الاتحاد الأوروبي على الكميات الزائدة عن الحصص المعفاة من الرسوم الجمركية (تخفض الى 3% للبطاطس).</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زيادة حصص التصدير من أغلب الصادرات الزراعية بنسبة 3% سنويا والتفاوض كل ثلاث سنوات لزيادتها.</w:t>
      </w:r>
    </w:p>
    <w:p w:rsidR="00231511" w:rsidRPr="00CE3218" w:rsidRDefault="00231511" w:rsidP="0014338A">
      <w:pPr>
        <w:pStyle w:val="ListParagraph"/>
        <w:numPr>
          <w:ilvl w:val="0"/>
          <w:numId w:val="26"/>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تتيح الاتفاقية المزيد من تحرير تجارة السلع الزراعية المصنعة عن طريق الغاء رسم المكون الصناعي على بعض السلع، 30% من المكون الزراعي على سلع أخرى بالإضافة الى الحصول على حصة معفاة تماما من أي رسوم على ألف طن من المربى المصرية.</w:t>
      </w: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ثانيا: برامج تحديث الاقتصاد المصري ودعم قدراته</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تتيح اتفاقية الشراكة المصرية الأوروبية تقديم منح لمساعدة الاقتصاد المصري تبلغ 670 مليون يورو منها منحة قيمتها 250 مليون يورو لتحديث قطاع الصناعة المصرية، اضافة الى تمويل برامج اصلاح قطاعي الصحة 110 مليون يورو، التعليم 100 مليون يورو، والصندوق الاجتماعى من أجل التنمية 155 مليون يورو، وبرنامج تحديث القطاع الخاص 55 مليون يورو.</w:t>
      </w:r>
    </w:p>
    <w:p w:rsidR="00231511" w:rsidRPr="00CE3218" w:rsidRDefault="00231511" w:rsidP="00231511">
      <w:pPr>
        <w:bidi/>
        <w:spacing w:after="0" w:line="240" w:lineRule="auto"/>
        <w:ind w:left="567"/>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ثالثا: فى مجال الاستثمار</w:t>
      </w:r>
    </w:p>
    <w:p w:rsidR="00231511" w:rsidRPr="00CE3218" w:rsidRDefault="00231511" w:rsidP="00231511">
      <w:pPr>
        <w:bidi/>
        <w:spacing w:after="0" w:line="240" w:lineRule="auto"/>
        <w:ind w:left="851"/>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تتيح الاتفاقية جذب مزيد من الاستثمارات المباشرة من الاتحاد الأوروبي الى مصر حيث نصت الاتفاقية على اتخاذ الاجراءات اللازمة لتشجيع انتقال رؤوس الأموال بين الجانبين وذلك بهدف تشجيع الاستثمار.</w:t>
      </w:r>
    </w:p>
    <w:p w:rsidR="00231511" w:rsidRPr="00CE3218" w:rsidRDefault="00231511" w:rsidP="007713CA">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ومن المعروف أن اتفاقات الشراكة الأوروبية ليست مجرد اتفاقات لتيسير التبادل التجاري بين بعض الدول النامية وبين دول الاتحاد الأوروبي، وإنما هي اتفاقات ذات أبعاد اقتصادية واجتماعية وسياسية. فأحد الدوافع الكبيرة لهذه الاتفاقات هو السعي للحد من تدفقات الهجرة من دول الجنوب، لا سيما دول الشمال الأفريقي إلى الدول الأوروبية، كما أنه لايخفى أن أوروبا تحاول من خلال هذه الاتفاقات بناء منطقة نفوذ استراتيجي، يواجه النفوذ الأمريكي المتصاعد في الشرقين الأوسط والأدنى</w:t>
      </w:r>
      <w:r w:rsidRPr="00CE3218">
        <w:rPr>
          <w:rStyle w:val="FootnoteReference"/>
          <w:rFonts w:ascii="Traditional Arabic" w:hAnsi="Traditional Arabic" w:cs="Simplified Arabic"/>
          <w:sz w:val="32"/>
          <w:szCs w:val="32"/>
          <w:rtl/>
          <w:lang w:bidi="ar-EG"/>
        </w:rPr>
        <w:footnoteReference w:id="72"/>
      </w:r>
      <w:r w:rsidRPr="00CE3218">
        <w:rPr>
          <w:rFonts w:ascii="Traditional Arabic" w:hAnsi="Traditional Arabic" w:cs="Simplified Arabic"/>
          <w:sz w:val="32"/>
          <w:szCs w:val="32"/>
          <w:rtl/>
          <w:lang w:bidi="ar-EG"/>
        </w:rPr>
        <w:t xml:space="preserve">. </w:t>
      </w: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contextualSpacing/>
        <w:jc w:val="lowKashida"/>
        <w:rPr>
          <w:rFonts w:ascii="Traditional Arabic" w:hAnsi="Traditional Arabic" w:cs="SKR HEAD1"/>
          <w:b/>
          <w:bCs/>
          <w:sz w:val="36"/>
          <w:szCs w:val="36"/>
          <w:rtl/>
          <w:lang w:bidi="ar-EG"/>
        </w:rPr>
      </w:pPr>
    </w:p>
    <w:p w:rsidR="00231511" w:rsidRPr="00CE3218" w:rsidRDefault="00B4110C" w:rsidP="00B4110C">
      <w:pPr>
        <w:bidi/>
        <w:spacing w:after="0" w:line="240" w:lineRule="auto"/>
        <w:contextualSpacing/>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2-3 </w:t>
      </w:r>
      <w:r w:rsidR="00231511" w:rsidRPr="00CE3218">
        <w:rPr>
          <w:rFonts w:ascii="Traditional Arabic" w:hAnsi="Traditional Arabic" w:cs="SKR HEAD1"/>
          <w:b/>
          <w:bCs/>
          <w:sz w:val="36"/>
          <w:szCs w:val="36"/>
          <w:rtl/>
          <w:lang w:bidi="ar-EG"/>
        </w:rPr>
        <w:t>المبحث الثاني</w:t>
      </w:r>
      <w:r w:rsidRPr="00CE3218">
        <w:rPr>
          <w:rFonts w:ascii="Traditional Arabic" w:hAnsi="Traditional Arabic" w:cs="SKR HEAD1" w:hint="cs"/>
          <w:b/>
          <w:bCs/>
          <w:sz w:val="36"/>
          <w:szCs w:val="36"/>
          <w:rtl/>
          <w:lang w:bidi="ar-EG"/>
        </w:rPr>
        <w:t xml:space="preserve">: </w:t>
      </w:r>
      <w:r w:rsidR="00231511" w:rsidRPr="00CE3218">
        <w:rPr>
          <w:rFonts w:ascii="Traditional Arabic" w:hAnsi="Traditional Arabic" w:cs="SKR HEAD1"/>
          <w:b/>
          <w:bCs/>
          <w:sz w:val="36"/>
          <w:szCs w:val="36"/>
          <w:rtl/>
          <w:lang w:bidi="ar-EG"/>
        </w:rPr>
        <w:t>الآثار الإقتصادية لاتفاقية الشراكة المصرية الأوروبية على الإقتصاد المصري</w:t>
      </w:r>
    </w:p>
    <w:p w:rsidR="00231511" w:rsidRPr="00CE3218" w:rsidRDefault="00231511" w:rsidP="00231511">
      <w:pPr>
        <w:bidi/>
        <w:spacing w:after="0" w:line="240" w:lineRule="auto"/>
        <w:contextualSpacing/>
        <w:jc w:val="center"/>
        <w:rPr>
          <w:rFonts w:ascii="Traditional Arabic" w:hAnsi="Traditional Arabic" w:cs="SKR HEAD1"/>
          <w:b/>
          <w:bCs/>
          <w:sz w:val="36"/>
          <w:szCs w:val="36"/>
          <w:rtl/>
          <w:lang w:bidi="ar-EG"/>
        </w:rPr>
      </w:pPr>
    </w:p>
    <w:p w:rsidR="00231511" w:rsidRPr="00CE3218" w:rsidRDefault="00231511" w:rsidP="00231511">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تعد اتفاقية الشراكة المصرية الأوروبية أحد أبرز الاتفاقيات التي قامت الحكومة المصرية بإبرامها خلال العقدين الأخيرين، حيث شهدت علاقة مصر مع الإتحاد الأوروبي العديد من صور الإرتباط بدايةً من الإتفاق التجاري التفضيلي عام 1973 مروراً بالمباحثات المصرية الأوربية بشأن عقد اتفاق شراكة في عام 1995 والتي تم التوقيع النهائي عليها في نفس العام وانتهاءً بدخولها حيز التنفيذ الفعلي في يونيو 2004 بعد التصديق عليها من قبل البرلمان المصري. وتعتبر اتفاقية الشراكة المصرية اتفاقية متعددة الجوانب (السياسية، الاقتصادية، الأمنية، الثقافية، الاجتماعية) وتمثل بذاتها نقلة نوعية للعلاقات الاستراتيجية بين الطرفين باعتبار أن الاتحاد الأوروبي أحد أهم الشركاء لمصر من حيث المساعدات التنموية فضلاً على أنها تعمل على ايجاد نوع من التقارب بين اقتصاديات دول جنوب المتوسط ودول الاتحاد الأوروبي لتحقيق نوع من الإستقرار الإقتصادي والسياسي في المنطقة.</w:t>
      </w:r>
    </w:p>
    <w:p w:rsidR="00231511" w:rsidRPr="00CE3218" w:rsidRDefault="00231511" w:rsidP="00231511">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ويستحوذ البعد الاقتصادي والتجاري للاتفاقية علي أهمية كبيرة للجانب المصري والذي يأتي في اطار اقامة الصلة الرأسية بين مصر والإتحاد الأوروبي التي بموجبها يتم اقامة منطقة تجارة حرة بين مصر والإتحاد الأوروبي خلال فترة انتقالية لا تتجاوز اثنتى عشر عام من دخول الإتفاقية حيز التنفيذ، حيث يخضع الجانب التجاري للإتفاقية لما ورد في المادة (24) من الاتفاقية العامة للتجارة والتعريفات (الجات) بشأن القواعد العامة التي تحكم انشاء مناطق للتجارة الحرة في اطار منظمة التجارة العالمية ويمكن ايجاز أهم المبررات والدافع التجارية لإتفاقية الشراكة المصرية الأوروبية في النقاط التالية:</w:t>
      </w:r>
    </w:p>
    <w:p w:rsidR="00231511" w:rsidRPr="00CE3218" w:rsidRDefault="00231511" w:rsidP="0014338A">
      <w:pPr>
        <w:pStyle w:val="ListParagraph"/>
        <w:numPr>
          <w:ilvl w:val="0"/>
          <w:numId w:val="32"/>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تسهيل التجارة البينية بين دول الاتحاد الأوربي ومصر من السلع الزراعية والصناعية والخدمات بما يضمن انسيابية نفاذ هذه السلع والخدمات لأسواق أطراف الاتفاقية بسهولة ويسر.</w:t>
      </w:r>
    </w:p>
    <w:p w:rsidR="00231511" w:rsidRPr="00CE3218" w:rsidRDefault="00231511" w:rsidP="0014338A">
      <w:pPr>
        <w:pStyle w:val="ListParagraph"/>
        <w:numPr>
          <w:ilvl w:val="0"/>
          <w:numId w:val="32"/>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فتح أسواق جديدة للصادرات المصرية لدول الاتحاد الأوروبي المختلفة.</w:t>
      </w:r>
    </w:p>
    <w:p w:rsidR="00231511" w:rsidRPr="00CE3218" w:rsidRDefault="00231511" w:rsidP="0014338A">
      <w:pPr>
        <w:pStyle w:val="ListParagraph"/>
        <w:numPr>
          <w:ilvl w:val="0"/>
          <w:numId w:val="32"/>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ضمان دعم قدرات مصر الاقتصادية من خلال تشجيع القطاع الخاص وجذب الاستثمارات الأجنبية في ظل انتهاج الاتحاد الأوربي لسياسة مساعدة البلدان النامية على الاندماج بصورة أكثر فاعلية في الاقتصاد العالمي واستغلال مزايا التجارة الحرة لتحقيق أقصي درجات الاستفادة وتعظيم المنفعة لهذه الدول.   </w:t>
      </w:r>
    </w:p>
    <w:p w:rsidR="00231511" w:rsidRPr="00CE3218" w:rsidRDefault="00231511" w:rsidP="00231511">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ويهدف هذا المبحث الى تسليط الضوء على الآثار الإقتصادية لإتفاقية الشراكة المصرية الأوروبية على مستويات ومؤشرات التبادل التجاري بين مصر ودول الاتحاد الأوروبي فضلاً علي التأثيرات الاقتصادية للاتفاقية علي معدلات الاستثمارات الأوروبية المباشرة بمصر وفي ختام هذا المبحث يتم استعراض تأثير خروج انجلترا من الاتحاد الأوروبي علي مستويات التبادل التجاري والإستثمار بين مصر والاتحاد الأوروبي، وفقاً لما يلي:</w:t>
      </w:r>
    </w:p>
    <w:p w:rsidR="00231511" w:rsidRPr="00CE3218" w:rsidRDefault="00231511"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العلاقات الإقتصادية بين مصر والاتحاد الأوروبي في إطار اتفاقية الشراكة المصرية الأوروبية خلال الفترة (2001-2016).</w:t>
      </w:r>
    </w:p>
    <w:p w:rsidR="00231511" w:rsidRPr="00CE3218" w:rsidRDefault="00231511"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تداعيات خروج بريطانيا من الإتحاد الأوروبي على علاقات التبادل التجاري والاستثمار بين مصر والاتحاد الأوربي في إطار اتفاقية الشراكة المصرية الأوروبية.</w:t>
      </w:r>
    </w:p>
    <w:p w:rsidR="00231511" w:rsidRPr="00CE3218" w:rsidRDefault="00231511"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 xml:space="preserve">تقييم أثر </w:t>
      </w:r>
      <w:r w:rsidRPr="00CE3218">
        <w:rPr>
          <w:rFonts w:ascii="Traditional Arabic" w:hAnsi="Traditional Arabic" w:cs="Simplified Arabic"/>
          <w:sz w:val="32"/>
          <w:szCs w:val="32"/>
          <w:rtl/>
          <w:lang w:bidi="ar-EG"/>
        </w:rPr>
        <w:t>اتفاقية الشراكة المصرية الأوروبية</w:t>
      </w:r>
      <w:r w:rsidRPr="00CE3218">
        <w:rPr>
          <w:rFonts w:ascii="Traditional Arabic" w:hAnsi="Traditional Arabic" w:cs="Simplified Arabic" w:hint="cs"/>
          <w:sz w:val="32"/>
          <w:szCs w:val="32"/>
          <w:rtl/>
          <w:lang w:bidi="ar-EG"/>
        </w:rPr>
        <w:t xml:space="preserve"> على الإقتصاد المصري.</w:t>
      </w:r>
    </w:p>
    <w:p w:rsidR="00231511" w:rsidRPr="00CE3218" w:rsidRDefault="00231511" w:rsidP="00231511">
      <w:pPr>
        <w:bidi/>
        <w:spacing w:after="0" w:line="240" w:lineRule="auto"/>
        <w:rPr>
          <w:rFonts w:ascii="Traditional Arabic" w:eastAsiaTheme="minorEastAsia" w:hAnsi="Traditional Arabic" w:cs="Simplified Arabic"/>
          <w:sz w:val="32"/>
          <w:szCs w:val="32"/>
          <w:rtl/>
          <w:lang w:bidi="ar-EG"/>
        </w:rPr>
      </w:pPr>
    </w:p>
    <w:p w:rsidR="00231511" w:rsidRPr="00CE3218" w:rsidRDefault="00231511" w:rsidP="00231511">
      <w:pPr>
        <w:bidi/>
        <w:spacing w:after="0" w:line="240" w:lineRule="auto"/>
        <w:rPr>
          <w:rFonts w:ascii="Traditional Arabic" w:eastAsiaTheme="minorEastAsia" w:hAnsi="Traditional Arabic" w:cs="Simplified Arabic"/>
          <w:sz w:val="32"/>
          <w:szCs w:val="32"/>
          <w:rtl/>
          <w:lang w:bidi="ar-EG"/>
        </w:rPr>
      </w:pPr>
    </w:p>
    <w:p w:rsidR="00B4110C" w:rsidRPr="00CE3218" w:rsidRDefault="00B4110C" w:rsidP="00B4110C">
      <w:pPr>
        <w:bidi/>
        <w:spacing w:after="0" w:line="240" w:lineRule="auto"/>
        <w:rPr>
          <w:rFonts w:ascii="Traditional Arabic" w:eastAsiaTheme="minorEastAsia" w:hAnsi="Traditional Arabic" w:cs="Simplified Arabic"/>
          <w:sz w:val="32"/>
          <w:szCs w:val="32"/>
          <w:rtl/>
          <w:lang w:bidi="ar-EG"/>
        </w:rPr>
      </w:pPr>
    </w:p>
    <w:p w:rsidR="00231511" w:rsidRPr="00CE3218" w:rsidRDefault="00231511" w:rsidP="00231511">
      <w:pPr>
        <w:bidi/>
        <w:spacing w:after="0" w:line="240" w:lineRule="auto"/>
        <w:rPr>
          <w:rFonts w:ascii="Traditional Arabic" w:eastAsiaTheme="minorEastAsia" w:hAnsi="Traditional Arabic" w:cs="Simplified Arabic"/>
          <w:sz w:val="32"/>
          <w:szCs w:val="32"/>
          <w:rtl/>
          <w:lang w:bidi="ar-EG"/>
        </w:rPr>
      </w:pPr>
    </w:p>
    <w:p w:rsidR="00231511" w:rsidRPr="00CE3218" w:rsidRDefault="00B4110C" w:rsidP="00231511">
      <w:pPr>
        <w:bidi/>
        <w:spacing w:after="0" w:line="240" w:lineRule="auto"/>
        <w:jc w:val="lowKashida"/>
        <w:rPr>
          <w:rFonts w:ascii="Traditional Arabic" w:eastAsiaTheme="minorEastAsia" w:hAnsi="Traditional Arabic" w:cs="Simplified Arabic"/>
          <w:b/>
          <w:bCs/>
          <w:sz w:val="32"/>
          <w:szCs w:val="32"/>
          <w:lang w:bidi="ar-EG"/>
        </w:rPr>
      </w:pPr>
      <w:r w:rsidRPr="00CE3218">
        <w:rPr>
          <w:rFonts w:ascii="Traditional Arabic" w:eastAsiaTheme="minorEastAsia" w:hAnsi="Traditional Arabic" w:cs="Simplified Arabic" w:hint="cs"/>
          <w:b/>
          <w:bCs/>
          <w:sz w:val="32"/>
          <w:szCs w:val="32"/>
          <w:rtl/>
          <w:lang w:bidi="ar-EG"/>
        </w:rPr>
        <w:lastRenderedPageBreak/>
        <w:t xml:space="preserve">2-3-1 </w:t>
      </w:r>
      <w:r w:rsidR="00231511" w:rsidRPr="00CE3218">
        <w:rPr>
          <w:rFonts w:ascii="Traditional Arabic" w:eastAsiaTheme="minorEastAsia" w:hAnsi="Traditional Arabic" w:cs="Simplified Arabic"/>
          <w:b/>
          <w:bCs/>
          <w:sz w:val="32"/>
          <w:szCs w:val="32"/>
          <w:rtl/>
          <w:lang w:bidi="ar-EG"/>
        </w:rPr>
        <w:t>العلاقات الإقتصادية بين مصر والاتحاد الأوروبي في إطار اتفاقية الشراكة المصرية الأوروبية خلال الفترة (2001-2016).</w:t>
      </w:r>
    </w:p>
    <w:p w:rsidR="00231511" w:rsidRPr="00CE3218" w:rsidRDefault="00231511" w:rsidP="00231511">
      <w:pPr>
        <w:bidi/>
        <w:spacing w:after="0" w:line="228"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تأتي اتفاقية الشراكة المصرية الأوروبية في اطار اقامة الصلة الرأسية بين مصر والإتحاد الأوروبي لزيادة معدلات التبادل التجاري بين الطرفين وكذلك رفع مستويات الإستثمارات الأوروبية في مصر حيث تعد تلك الأهداف أحد أهم الأهداف الاستراتيجية للسياسات الاقتصادية بصفة عامة لدورها الهام والحيوي في التأثير الايجابي علي العديد من المؤشرات الاقتصادية مثل معدلات النمو والتشغيل وغيرها لاسيما في الاقتصاديات التي تعاني أساسا من ضعف قدرة قطاعات الاستثمار والتمويل المحلي في القيام بهذا الدور، ولم يغب ما سبق عن الحكومة المصرية عند توقيع اتفاقية الشراكة المصرية الأوربية التي ظل هدف زيادة الصادرات وفتح أسواق جديدة أم المنتجات المصرية ورفع معدلات الاستثمار الأوروبية المباشرة الموجهة إلي مصر أحد أهم الأهداف الاستراتيجية لها في ظل مجموعة من الاختلالات الهيكلية المتعلقة بهذا الأمر وعجز في مصادر التمويل المحلية عن القيام بهذا الدور خلال الفترات السابقة لتوقيع الاتفاقية ودخولها حيز التنفيذ.</w:t>
      </w:r>
    </w:p>
    <w:p w:rsidR="00231511" w:rsidRPr="00CE3218" w:rsidRDefault="00231511" w:rsidP="00231511">
      <w:pPr>
        <w:bidi/>
        <w:spacing w:after="0" w:line="228" w:lineRule="auto"/>
        <w:jc w:val="lowKashida"/>
        <w:rPr>
          <w:rFonts w:ascii="Traditional Arabic" w:eastAsiaTheme="minorEastAsia" w:hAnsi="Traditional Arabic" w:cs="Simplified Arabic"/>
          <w:sz w:val="32"/>
          <w:szCs w:val="32"/>
          <w:rtl/>
          <w:lang w:bidi="ar-EG"/>
        </w:rPr>
      </w:pPr>
      <w:r w:rsidRPr="00CE3218">
        <w:rPr>
          <w:rFonts w:ascii="Traditional Arabic" w:hAnsi="Traditional Arabic" w:cs="Simplified Arabic"/>
          <w:sz w:val="32"/>
          <w:szCs w:val="32"/>
          <w:rtl/>
          <w:lang w:bidi="ar-EG"/>
        </w:rPr>
        <w:t>و</w:t>
      </w:r>
      <w:r w:rsidRPr="00CE3218">
        <w:rPr>
          <w:rFonts w:ascii="Traditional Arabic" w:eastAsiaTheme="minorEastAsia" w:hAnsi="Traditional Arabic" w:cs="Simplified Arabic"/>
          <w:sz w:val="32"/>
          <w:szCs w:val="32"/>
          <w:rtl/>
          <w:lang w:bidi="ar-EG"/>
        </w:rPr>
        <w:t>يهدف هذا الجزء إلى التعرف على طبيعة العلاقات الإقتصادية بين مصر والاتحاد الأوروبي في إطار اتفاقية الشراكة المصرية الأوروبية من خلال استعراض علاقات التبادل التجاري بين الطرفين وكذلك حجم الإسثمارات الأوروبية المباشرة في مصر من خلال النقاط التالية:</w:t>
      </w:r>
    </w:p>
    <w:p w:rsidR="00231511" w:rsidRPr="00CE3218" w:rsidRDefault="00231511" w:rsidP="0014338A">
      <w:pPr>
        <w:pStyle w:val="ListParagraph"/>
        <w:numPr>
          <w:ilvl w:val="0"/>
          <w:numId w:val="38"/>
        </w:num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التبادل التجاري بين مصر والاتحاد الأوربي خلال السنوات السابقة لدخول اتفاقية الشراكة المصرية الأوربية حيز التنفيذ (2001-2004).</w:t>
      </w:r>
    </w:p>
    <w:p w:rsidR="00231511" w:rsidRPr="00CE3218" w:rsidRDefault="00231511" w:rsidP="0014338A">
      <w:pPr>
        <w:pStyle w:val="ListParagraph"/>
        <w:numPr>
          <w:ilvl w:val="0"/>
          <w:numId w:val="38"/>
        </w:num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التبادل التجاري بين مصر والاتحاد الأوربي خلال السنوات اللاحقة لدخول اتفاقية الشراكة المصرية الأوربية حيز التنفيذ (2005-2016).</w:t>
      </w:r>
    </w:p>
    <w:p w:rsidR="00231511" w:rsidRPr="00CE3218" w:rsidRDefault="00231511" w:rsidP="0014338A">
      <w:pPr>
        <w:pStyle w:val="ListParagraph"/>
        <w:numPr>
          <w:ilvl w:val="0"/>
          <w:numId w:val="38"/>
        </w:num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الإستثمارات الأوروبية المباشرة في مصر خلال السنوات السابقة لدخول اتفاقية الشراكة المصرية الأوربية حيز التنفيذ (2001-2004).</w:t>
      </w:r>
    </w:p>
    <w:p w:rsidR="00231511" w:rsidRPr="00CE3218" w:rsidRDefault="00231511" w:rsidP="0014338A">
      <w:pPr>
        <w:pStyle w:val="ListParagraph"/>
        <w:numPr>
          <w:ilvl w:val="0"/>
          <w:numId w:val="38"/>
        </w:numPr>
        <w:bidi/>
        <w:spacing w:after="0" w:line="216"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الإستثمارات الأوروبية المباشرة في مصر خلال السنوات اللاحقة لدخول اتفاقية الشراكة المصرية الأوربية حيز التنفيذ (2005-2016).</w:t>
      </w:r>
    </w:p>
    <w:p w:rsidR="00231511" w:rsidRPr="00CE3218" w:rsidRDefault="00B4110C" w:rsidP="00AC2269">
      <w:pPr>
        <w:bidi/>
        <w:spacing w:after="0" w:line="216" w:lineRule="auto"/>
        <w:jc w:val="lowKashida"/>
        <w:rPr>
          <w:rFonts w:ascii="Traditional Arabic" w:eastAsiaTheme="minorEastAsia" w:hAnsi="Traditional Arabic" w:cs="Simplified Arabic"/>
          <w:b/>
          <w:bCs/>
          <w:sz w:val="32"/>
          <w:szCs w:val="32"/>
          <w:rtl/>
          <w:lang w:bidi="ar-EG"/>
        </w:rPr>
      </w:pPr>
      <w:r w:rsidRPr="00CE3218">
        <w:rPr>
          <w:rFonts w:ascii="Traditional Arabic" w:eastAsiaTheme="minorEastAsia" w:hAnsi="Traditional Arabic" w:cs="Simplified Arabic" w:hint="cs"/>
          <w:b/>
          <w:bCs/>
          <w:sz w:val="32"/>
          <w:szCs w:val="32"/>
          <w:rtl/>
          <w:lang w:bidi="ar-EG"/>
        </w:rPr>
        <w:lastRenderedPageBreak/>
        <w:t xml:space="preserve">2-3-1-1 </w:t>
      </w:r>
      <w:r w:rsidR="00231511" w:rsidRPr="00CE3218">
        <w:rPr>
          <w:rFonts w:ascii="Traditional Arabic" w:eastAsiaTheme="minorEastAsia" w:hAnsi="Traditional Arabic" w:cs="Simplified Arabic"/>
          <w:b/>
          <w:bCs/>
          <w:sz w:val="32"/>
          <w:szCs w:val="32"/>
          <w:rtl/>
          <w:lang w:bidi="ar-EG"/>
        </w:rPr>
        <w:t>التبادل التجاري بين مصر والاتحاد الأوربي خلال السنوات السابقة لدخول اتفاقية الشراكة المصرية الأوربية حيز التنفيذ (2001-2004).</w:t>
      </w:r>
    </w:p>
    <w:p w:rsidR="00231511" w:rsidRPr="00CE3218" w:rsidRDefault="00231511" w:rsidP="006554D5">
      <w:pPr>
        <w:bidi/>
        <w:spacing w:after="0" w:line="216" w:lineRule="auto"/>
        <w:rPr>
          <w:rFonts w:ascii="Traditional Arabic" w:eastAsiaTheme="minorEastAsia" w:hAnsi="Traditional Arabic" w:cs="Simplified Arabic"/>
          <w:sz w:val="32"/>
          <w:szCs w:val="32"/>
          <w:lang w:bidi="ar-EG"/>
        </w:rPr>
      </w:pPr>
      <w:r w:rsidRPr="00CE3218">
        <w:rPr>
          <w:rFonts w:ascii="Traditional Arabic" w:eastAsiaTheme="minorEastAsia" w:hAnsi="Traditional Arabic" w:cs="Simplified Arabic"/>
          <w:sz w:val="32"/>
          <w:szCs w:val="32"/>
          <w:rtl/>
          <w:lang w:bidi="ar-EG"/>
        </w:rPr>
        <w:t>يهدف هذا الجزء إلي التعرف علي طبيعة علاقات التبادل التجاري بين مصر والاتحاد الأوربي خلال السنوات السابقة لدخول اتفاقية الشراكة المصرية الأوربية حيز التنفيذ (2001-2004) من خلال استعراض أهم المؤشرات الرئيسية لتجارة مصر الخارجية مع دول الاتحاد الأوربي خلال هذه الفترة والتي تتضمن معدلات النمو للصادرات والواردات السلعية المصرية، الميزان التجاري، نسبة تغطية الصادرات للواردات، الوزن النسبي للصادرات والواردات السلعية لمصر مع الاتحاد الأوربي داخل هيكل الصادرات والواردات السلعية المصرية، أهم شركاء التجارة الخارجية لمصر من دول الاتحاد الأوربي المختلفة وأخيراً يتناول هذا الجزء كذلك تحليلاً هيكلياً للصادرات والواردات المصرية مع دول الاتحاد الأوربي وفقاً للتصنيف السلعي الموحد للتجارة الدولية (</w:t>
      </w:r>
      <w:r w:rsidRPr="00CE3218">
        <w:rPr>
          <w:rFonts w:ascii="Traditional Arabic" w:eastAsiaTheme="minorEastAsia" w:hAnsi="Traditional Arabic" w:cs="Simplified Arabic"/>
          <w:sz w:val="32"/>
          <w:szCs w:val="32"/>
          <w:lang w:bidi="ar-EG"/>
        </w:rPr>
        <w:t>SITC</w:t>
      </w:r>
      <w:r w:rsidRPr="00CE3218">
        <w:rPr>
          <w:rFonts w:ascii="Traditional Arabic" w:eastAsiaTheme="minorEastAsia" w:hAnsi="Traditional Arabic" w:cs="Simplified Arabic"/>
          <w:sz w:val="32"/>
          <w:szCs w:val="32"/>
          <w:rtl/>
          <w:lang w:bidi="ar-EG"/>
        </w:rPr>
        <w:t>)</w:t>
      </w:r>
      <w:r w:rsidRPr="00CE3218">
        <w:rPr>
          <w:rFonts w:ascii="Traditional Arabic" w:eastAsiaTheme="minorEastAsia" w:hAnsi="Traditional Arabic" w:cs="Simplified Arabic"/>
          <w:sz w:val="32"/>
          <w:szCs w:val="32"/>
          <w:lang w:bidi="ar-EG"/>
        </w:rPr>
        <w:t>.</w:t>
      </w:r>
    </w:p>
    <w:p w:rsidR="00231511" w:rsidRPr="00CE3218" w:rsidRDefault="00231511" w:rsidP="00231511">
      <w:pPr>
        <w:bidi/>
        <w:spacing w:after="0" w:line="240" w:lineRule="auto"/>
        <w:ind w:firstLine="720"/>
        <w:rPr>
          <w:rFonts w:ascii="Traditional Arabic" w:eastAsiaTheme="minorEastAsia" w:hAnsi="Traditional Arabic" w:cs="Simplified Arabic"/>
          <w:lang w:bidi="ar-EG"/>
        </w:rPr>
      </w:pPr>
    </w:p>
    <w:p w:rsidR="00231511" w:rsidRPr="00CE3218" w:rsidRDefault="00231511" w:rsidP="00E677FE">
      <w:pPr>
        <w:pStyle w:val="Caption"/>
        <w:bidi/>
        <w:jc w:val="center"/>
        <w:rPr>
          <w:rFonts w:ascii="Traditional Arabic" w:hAnsi="Traditional Arabic" w:cs="Simplified Arabic"/>
          <w:color w:val="auto"/>
          <w:sz w:val="24"/>
          <w:szCs w:val="24"/>
        </w:rPr>
      </w:pPr>
      <w:bookmarkStart w:id="13" w:name="_Toc528498965"/>
      <w:bookmarkStart w:id="14" w:name="_Toc528581333"/>
      <w:bookmarkStart w:id="15" w:name="_Toc528581384"/>
      <w:r w:rsidRPr="00CE3218">
        <w:rPr>
          <w:rFonts w:ascii="Traditional Arabic" w:hAnsi="Traditional Arabic" w:cs="Simplified Arabic"/>
          <w:color w:val="auto"/>
          <w:sz w:val="24"/>
          <w:szCs w:val="24"/>
          <w:rtl/>
        </w:rPr>
        <w:t>جدول (2-1): المؤشرات الرئيسية للتجارة الخارجية السلعية المصرية مع الإتحاد الأوروبي خلال الفترة (2001-2004)</w:t>
      </w:r>
      <w:bookmarkEnd w:id="13"/>
      <w:bookmarkEnd w:id="14"/>
      <w:bookmarkEnd w:id="15"/>
      <w:r w:rsidR="00E677FE" w:rsidRPr="00CE3218">
        <w:rPr>
          <w:rFonts w:ascii="Traditional Arabic" w:hAnsi="Traditional Arabic" w:cs="Simplified Arabic"/>
          <w:color w:val="auto"/>
          <w:sz w:val="24"/>
          <w:szCs w:val="24"/>
        </w:rPr>
        <w:t xml:space="preserve"> </w:t>
      </w:r>
    </w:p>
    <w:tbl>
      <w:tblPr>
        <w:bidiVisual/>
        <w:tblW w:w="9500" w:type="dxa"/>
        <w:jc w:val="center"/>
        <w:tblLook w:val="04A0" w:firstRow="1" w:lastRow="0" w:firstColumn="1" w:lastColumn="0" w:noHBand="0" w:noVBand="1"/>
      </w:tblPr>
      <w:tblGrid>
        <w:gridCol w:w="5548"/>
        <w:gridCol w:w="988"/>
        <w:gridCol w:w="988"/>
        <w:gridCol w:w="988"/>
        <w:gridCol w:w="988"/>
      </w:tblGrid>
      <w:tr w:rsidR="00CE3218" w:rsidRPr="00CE3218" w:rsidTr="00231511">
        <w:trPr>
          <w:trHeight w:val="420"/>
          <w:jc w:val="center"/>
        </w:trPr>
        <w:tc>
          <w:tcPr>
            <w:tcW w:w="950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بالمليار دولار</w:t>
            </w:r>
          </w:p>
        </w:tc>
      </w:tr>
      <w:tr w:rsidR="00CE3218" w:rsidRPr="00CE3218" w:rsidTr="00231511">
        <w:trPr>
          <w:trHeight w:val="450"/>
          <w:jc w:val="center"/>
        </w:trPr>
        <w:tc>
          <w:tcPr>
            <w:tcW w:w="554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البيان</w:t>
            </w:r>
          </w:p>
        </w:tc>
        <w:tc>
          <w:tcPr>
            <w:tcW w:w="98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2001</w:t>
            </w:r>
          </w:p>
        </w:tc>
        <w:tc>
          <w:tcPr>
            <w:tcW w:w="98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8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8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الصادرات السلعية للإتحاد الأوروبي</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2.1</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2.7</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الواردات السلعية من الإتحاد الأوروبي</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4.1</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3.7</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3.2</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3.6</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الميزان التجاري مع الإتحاد الأوروبي</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-2.8</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-2.4</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tl/>
                <w:lang w:bidi="ar-EG"/>
              </w:rPr>
            </w:pPr>
            <w:r w:rsidRPr="00CE3218">
              <w:rPr>
                <w:rFonts w:ascii="Traditional Arabic" w:eastAsia="Times New Roman" w:hAnsi="Traditional Arabic" w:cs="Simplified Arabic"/>
                <w:sz w:val="28"/>
                <w:szCs w:val="28"/>
              </w:rPr>
              <w:t>-1.1</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-0.9</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 xml:space="preserve">حجم التجارة الخارجية السلعية مع الإتحاد الأوروبي </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5.5</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5.1</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5.3</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6.4</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معدل تغطية الصادرات السلعية للإتحاد الأوروبي للواردات منه (%)</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36</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67</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76</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الصادرات السلعية للإتحاد الأوروبي الى اجمالي الصادرات السلعية (%)</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29</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35</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36</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الواردات السلعية من الإتحاد الأوروبي الى اجمالي الواردات السلعية (%)</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30</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29</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28</w:t>
            </w:r>
          </w:p>
        </w:tc>
      </w:tr>
      <w:tr w:rsidR="00CE3218" w:rsidRPr="00CE3218" w:rsidTr="00231511">
        <w:trPr>
          <w:trHeight w:val="499"/>
          <w:jc w:val="center"/>
        </w:trPr>
        <w:tc>
          <w:tcPr>
            <w:tcW w:w="554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حجم التجارة الخارجية السلعية مع الإتحاد الأوروبي الى اجمالي حجم التجارة (%)</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30</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r>
      <w:tr w:rsidR="00CE3218" w:rsidRPr="00CE3218" w:rsidTr="00231511">
        <w:trPr>
          <w:trHeight w:val="402"/>
          <w:jc w:val="center"/>
        </w:trPr>
        <w:tc>
          <w:tcPr>
            <w:tcW w:w="9500"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402"/>
          <w:jc w:val="center"/>
        </w:trPr>
        <w:tc>
          <w:tcPr>
            <w:tcW w:w="9500"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402"/>
          <w:jc w:val="center"/>
        </w:trPr>
        <w:tc>
          <w:tcPr>
            <w:tcW w:w="9500" w:type="dxa"/>
            <w:gridSpan w:val="5"/>
            <w:tcBorders>
              <w:top w:val="nil"/>
              <w:left w:val="nil"/>
              <w:bottom w:val="nil"/>
              <w:right w:val="nil"/>
            </w:tcBorders>
            <w:shd w:val="clear" w:color="auto" w:fill="auto"/>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231511" w:rsidRPr="00CE3218" w:rsidRDefault="00231511" w:rsidP="0014338A">
      <w:pPr>
        <w:pStyle w:val="ListParagraph"/>
        <w:numPr>
          <w:ilvl w:val="0"/>
          <w:numId w:val="33"/>
        </w:numPr>
        <w:bidi/>
        <w:spacing w:after="0" w:line="240"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معدلات النمو للصادرات السلعية المصرية للاتحاد الأوربي خلال الفترة (2001-2004)</w:t>
      </w:r>
    </w:p>
    <w:p w:rsidR="00231511" w:rsidRPr="00CE3218" w:rsidRDefault="00231511" w:rsidP="004D3A7C">
      <w:pPr>
        <w:pStyle w:val="ListParagraph"/>
        <w:bidi/>
        <w:spacing w:after="0" w:line="240"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يتضح من استقراء البيانات المتضمنة بجدول (2-1) أن الصادرات السلعية المصرية لدول الاتحاد الأوربي قد اتخذت اتجاهاً تصاعدياً اعتباراً من عام 2002، حيث تشير بيانات الجدول سالف الذكر أن حصيلة الصادرات السلعية المصرية لدول الاتحاد الأوربي خلال أعوام الفترة (2001-2004) قد بلغت حوالي 1.4، 1.4، 2.1، 2.7 مليار دولار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مسجلةً معدل نمو بلغ حوالي 0.2%، 50%، 29% خلال الأعوام من 2002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2004 مقارنةً بالأعوام السابقة لكل منهم.</w:t>
      </w:r>
    </w:p>
    <w:p w:rsidR="00231511" w:rsidRPr="00CE3218" w:rsidRDefault="00231511" w:rsidP="004D3A7C">
      <w:pPr>
        <w:pStyle w:val="ListParagraph"/>
        <w:bidi/>
        <w:spacing w:after="0" w:line="240"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يتلاحظ كذلك أن أعلي مستوي لنمو الصادرات السلعية المصرية لدول الاتحاد الأوربي قد تحقق خلال عام 2003 بمعدل نمو بلغ 50% مقارنةً بعام 2002، والذي شهد أدني مستوي لنمو هذه الصادرات والذي لم يتجاوز 0.2% مقارنةً بعام 2001.</w:t>
      </w:r>
    </w:p>
    <w:p w:rsidR="00231511" w:rsidRPr="006554D5" w:rsidRDefault="00231511" w:rsidP="0014338A">
      <w:pPr>
        <w:pStyle w:val="ListParagraph"/>
        <w:numPr>
          <w:ilvl w:val="0"/>
          <w:numId w:val="33"/>
        </w:numPr>
        <w:bidi/>
        <w:spacing w:after="0" w:line="240" w:lineRule="auto"/>
        <w:ind w:left="509"/>
        <w:rPr>
          <w:rFonts w:ascii="Traditional Arabic" w:hAnsi="Traditional Arabic" w:cs="Simplified Arabic"/>
          <w:b/>
          <w:bCs/>
          <w:sz w:val="32"/>
          <w:szCs w:val="32"/>
          <w:lang w:bidi="ar-EG"/>
        </w:rPr>
      </w:pPr>
      <w:r w:rsidRPr="006554D5">
        <w:rPr>
          <w:rFonts w:ascii="Traditional Arabic" w:hAnsi="Traditional Arabic" w:cs="Simplified Arabic"/>
          <w:b/>
          <w:bCs/>
          <w:sz w:val="32"/>
          <w:szCs w:val="32"/>
          <w:rtl/>
          <w:lang w:bidi="ar-EG"/>
        </w:rPr>
        <w:t>معدلات النمو للواردات السلعية المصرية من الاتحاد الأوربي خلال الفترة (2001-2004)</w:t>
      </w:r>
    </w:p>
    <w:p w:rsidR="00231511" w:rsidRPr="00CE3218" w:rsidRDefault="00231511" w:rsidP="004D3A7C">
      <w:pPr>
        <w:pStyle w:val="ListParagraph"/>
        <w:bidi/>
        <w:spacing w:after="0" w:line="240"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سجلت فاتورة الاستيراد السلعي لمصر من دول الاتحاد الأوربي تراجعاً ملحوظاً خلال عامي 2002، 2003 مقارنةً بالعامين السابقين لهما وفقاً لما تظهره بيانات الجدول رقم (2-1)، حيث بلغت قيمة هذه الفاتورة خلال أعوام الفترة (2001-2003) حوالي 4.1، 3.7، 3.2 مليار دولار علي الترتيب بمعدل تغير بلغ حوالي -12%، -14% خلال عامي 2002، 2003 مقارنةً بالعامين السابقين لهما بيد أن فاتورة الاستيراد السلعي لمصر من دول الاتحاد الأوربي قد شهدت نمواً ملحوظاً خلال عام 2004 (وهو العام الذي شهد دخول اتفاقية الشراكة المصرية الأوربية حيز التنفيذ في منتصفه) بعد سلسلة من التراجع اعتباراً من عام 2002، حيث سجلت </w:t>
      </w:r>
      <w:r w:rsidRPr="00CE3218">
        <w:rPr>
          <w:rFonts w:ascii="Traditional Arabic" w:hAnsi="Traditional Arabic" w:cs="Simplified Arabic"/>
          <w:sz w:val="32"/>
          <w:szCs w:val="32"/>
          <w:rtl/>
          <w:lang w:bidi="ar-EG"/>
        </w:rPr>
        <w:lastRenderedPageBreak/>
        <w:t>فاتورة الاستيراد السلعي لمصر من دول الاتحاد الأوربي حوالي 3.6 مليار دولار خلال عام 2004 بمعدل نمو بلغ 13% مقارنةً بعام 2003.</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2003 أعلي مستوي لتراجع فاتورة الاستيراد السلعي لمصر من دول الاتحاد الأوربي بمعدل تغير بلغ -14% مقارنةً بعام 2002 والذي شهد أدني مستوي لذات التراجع والذي لم يتجاوز -12% مقارنةً بعام 2001.</w:t>
      </w:r>
    </w:p>
    <w:p w:rsidR="00231511" w:rsidRPr="00CE3218" w:rsidRDefault="00231511" w:rsidP="004824A1">
      <w:pPr>
        <w:pStyle w:val="ListParagraph"/>
        <w:numPr>
          <w:ilvl w:val="0"/>
          <w:numId w:val="33"/>
        </w:numPr>
        <w:bidi/>
        <w:spacing w:after="0" w:line="228"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الميزان التجاري لمصر مع دول الاتحاد الأوربي خلال الفترة (2001-2004)</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شهد الميزان التجاري لمصر مع دول الاتحاد الأوربي عجزاً مستمراً خلال أعوام الفترة (2001-2004) بيد أن مستويات هذا العجز قد شهدت تراجعاً ملحوظاً خلال عامي 2002، 2003 مقارنةً بالعامين السابقين لهما وفقاً لبيانات الجدول رقم (2-1)، حيث تراجع عجز الميزان التجاري لمصر مع دول الاتحاد الأوربي من 2.8 مليار دولار خلال عام 2001 إلي 2.4، 1.1 مليار دولار خلال عامي 2002، 2003 علي الترتيب بمعدل تغير بلغ خلال هذين العامين -14%، -54% علي الترتيب بيد أن ثمة نمو قد شهده مستوي عجز الميزان التجاري لمصر مع دول الاتحاد الأوربي خلال عام 2004 (وهو العام الذي شهد دخول اتفاقية الشراكة المصرية الأوربية حيز التنفيذ في منتصفه) حيث بلغ مستوي هذا العجز حوالي 0.9 مليار دولار بمعدل تغير بلغ -18% مقارنةً بعام 2003. </w:t>
      </w:r>
    </w:p>
    <w:p w:rsidR="00231511" w:rsidRPr="00CE3218" w:rsidRDefault="00231511" w:rsidP="004824A1">
      <w:pPr>
        <w:pStyle w:val="ListParagraph"/>
        <w:numPr>
          <w:ilvl w:val="0"/>
          <w:numId w:val="33"/>
        </w:numPr>
        <w:bidi/>
        <w:spacing w:after="0" w:line="228"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نسبة تغطية الصادرات المصرية لدول الاتحاد الأوربي للواردات المصرية منه خلال الفترة (2001-2004)</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حققت نسبة تغطية الصادرات السلعية المصرية لدول الاتحاد الأوربي للواردات السلعية المصرية منه تحسناً ونمواً مستمراً خلال أعوام الفترة من 2001 إلي 2004 والتي بلغت حوالي 33%، 36%، 67%، 76% خلال هذه الأعوام علي الترتيب، ويتلاحظ أن العام الأخير من هذه الفترة 2004 (وهو العام الذي شهد دخول اتفاقية الشراكة المصرية الأوربية حيز التنفيذ في منتصفه</w:t>
      </w:r>
      <w:r w:rsidR="006253FE">
        <w:rPr>
          <w:rFonts w:ascii="Traditional Arabic" w:hAnsi="Traditional Arabic" w:cs="Simplified Arabic"/>
          <w:sz w:val="32"/>
          <w:szCs w:val="32"/>
          <w:rtl/>
          <w:lang w:bidi="ar-EG"/>
        </w:rPr>
        <w:t>) قد شهد أعلي مستوي لهذه النسبة</w:t>
      </w:r>
      <w:r w:rsidR="006253FE">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وهو ما يرجع إلي النمو </w:t>
      </w:r>
      <w:r w:rsidRPr="00CE3218">
        <w:rPr>
          <w:rFonts w:ascii="Traditional Arabic" w:hAnsi="Traditional Arabic" w:cs="Simplified Arabic"/>
          <w:sz w:val="32"/>
          <w:szCs w:val="32"/>
          <w:rtl/>
          <w:lang w:bidi="ar-EG"/>
        </w:rPr>
        <w:lastRenderedPageBreak/>
        <w:t>المستمر في حصيلة الصادرات السلعية المصرية لدول الاتحاد الأوربي خلال أعوام هذه الفترة مقابل تراجع فاتورة الاستيراد السلعية</w:t>
      </w:r>
      <w:r w:rsidR="006253FE">
        <w:rPr>
          <w:rFonts w:ascii="Traditional Arabic" w:hAnsi="Traditional Arabic" w:cs="Simplified Arabic"/>
          <w:sz w:val="32"/>
          <w:szCs w:val="32"/>
          <w:rtl/>
          <w:lang w:bidi="ar-EG"/>
        </w:rPr>
        <w:t xml:space="preserve"> منه خلال نفس الأعوام و</w:t>
      </w:r>
      <w:r w:rsidR="006253FE">
        <w:rPr>
          <w:rFonts w:ascii="Traditional Arabic" w:hAnsi="Traditional Arabic" w:cs="Simplified Arabic" w:hint="cs"/>
          <w:sz w:val="32"/>
          <w:szCs w:val="32"/>
          <w:rtl/>
          <w:lang w:bidi="ar-EG"/>
        </w:rPr>
        <w:t>إ</w:t>
      </w:r>
      <w:r w:rsidR="006253FE">
        <w:rPr>
          <w:rFonts w:ascii="Traditional Arabic" w:hAnsi="Traditional Arabic" w:cs="Simplified Arabic"/>
          <w:sz w:val="32"/>
          <w:szCs w:val="32"/>
          <w:rtl/>
          <w:lang w:bidi="ar-EG"/>
        </w:rPr>
        <w:t xml:space="preserve">ن </w:t>
      </w:r>
      <w:r w:rsidR="006253FE">
        <w:rPr>
          <w:rFonts w:ascii="Traditional Arabic" w:hAnsi="Traditional Arabic" w:cs="Simplified Arabic" w:hint="cs"/>
          <w:sz w:val="32"/>
          <w:szCs w:val="32"/>
          <w:rtl/>
          <w:lang w:bidi="ar-EG"/>
        </w:rPr>
        <w:t>ت</w:t>
      </w:r>
      <w:r w:rsidRPr="00CE3218">
        <w:rPr>
          <w:rFonts w:ascii="Traditional Arabic" w:hAnsi="Traditional Arabic" w:cs="Simplified Arabic"/>
          <w:sz w:val="32"/>
          <w:szCs w:val="32"/>
          <w:rtl/>
          <w:lang w:bidi="ar-EG"/>
        </w:rPr>
        <w:t>م استثناء فاتورة الاستيراد المتعلقة بعام 2004 والتي شهدت نمواً ملحوظاً مقارنةً بعام 2003 في أعقاب سلسلة من التراجعات المستمرة اعتباراً من عام 2001.</w:t>
      </w:r>
    </w:p>
    <w:p w:rsidR="00231511" w:rsidRPr="00CE3218" w:rsidRDefault="00231511" w:rsidP="004824A1">
      <w:pPr>
        <w:pStyle w:val="ListParagraph"/>
        <w:numPr>
          <w:ilvl w:val="0"/>
          <w:numId w:val="33"/>
        </w:numPr>
        <w:bidi/>
        <w:spacing w:after="0" w:line="228" w:lineRule="auto"/>
        <w:ind w:left="509"/>
        <w:rPr>
          <w:rFonts w:ascii="Traditional Arabic" w:hAnsi="Traditional Arabic" w:cs="Simplified Arabic"/>
          <w:sz w:val="32"/>
          <w:szCs w:val="32"/>
          <w:lang w:bidi="ar-EG"/>
        </w:rPr>
      </w:pPr>
      <w:r w:rsidRPr="00CE3218">
        <w:rPr>
          <w:rFonts w:ascii="Traditional Arabic" w:hAnsi="Traditional Arabic" w:cs="Simplified Arabic"/>
          <w:b/>
          <w:bCs/>
          <w:sz w:val="32"/>
          <w:szCs w:val="32"/>
          <w:rtl/>
          <w:lang w:bidi="ar-EG"/>
        </w:rPr>
        <w:t>الوزن النسبي للصادرات والواردات السلعية المصرية مع دول الاتحاد الأوربي داخل هيكل الصادرات والواردات المصرية خلال الفترة (2001-2004)</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استقراء بيانات الجدول رقم (2-1) يتضح أن الاتحاد الأوربي هو الشريك التجاري الأكبر والأهم لمصر خلال أعوام الفترة (2001-2004) وفقاً للوزن النسبي للصادرات والواردات السلعية المصرية معه داخل الهيكل الاجمالي للصادرات والواردات السلعية المصرية خلال أعوام هذه الفترة، حيث بلغت قيمة الصادرات المصرية للاتحاد الأوربي كنسبة من القيمة الاجمالية للصادرات المصرية حوالي 33%، 29%، 35%، 36% خلال الأعوام من 2001 إلي 2004 علي الترتيب، بينما بلغت نسبة فاتورة الاستيراد المصرية من دول الاتحاد الأوربي لإجمالي فاتورة الاستيراد المصرية الاجمالية خلال نفس الأعوام حوالي 33%، 30%، 29%، 28% علي الترتيب.</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 عام 2004 (وهو العام الذي شهد دخول اتفاقية الشراكة المصرية الأوربية حيز التنفيذ في منتصفه) أعلي قيمة للصادرات المصرية لدول الاتحاد الأوربي كنسبة من القيمة الإجمالية للصادرات المصرية والتي بلغت حوالي 36% وفي نفس الوقت فان الوزن النسبي للواردات المصرية من دول الاتحاد الأوربي داخل هيكل الواردات المصرية قد شهد تراجعا ملحوظاً خلال نفس العام مقارنةً بالعامين السابقين له 2002، 2003، حيث انخفض الوزن النسبي لفاتورة الاستيراد المصرية من دول الاتحاد الأوربي بالنسبة لفاتورة الاستيراد المصرية الاجمالية من 30%، 29% خلال عامي 2002، 2003 علي الترتيب إلي 28% خلال عام 2004. </w:t>
      </w:r>
    </w:p>
    <w:p w:rsidR="00231511" w:rsidRPr="00CE3218" w:rsidRDefault="00231511" w:rsidP="004824A1">
      <w:pPr>
        <w:pStyle w:val="ListParagraph"/>
        <w:numPr>
          <w:ilvl w:val="0"/>
          <w:numId w:val="33"/>
        </w:numPr>
        <w:bidi/>
        <w:spacing w:after="0" w:line="228"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أهم شركاء التجارة الخارجية لمصر من دول الاتحاد الأوربي</w:t>
      </w:r>
    </w:p>
    <w:p w:rsidR="00231511" w:rsidRPr="00CE3218" w:rsidRDefault="00231511" w:rsidP="004824A1">
      <w:pPr>
        <w:pStyle w:val="ListParagraph"/>
        <w:numPr>
          <w:ilvl w:val="0"/>
          <w:numId w:val="41"/>
        </w:numPr>
        <w:bidi/>
        <w:spacing w:after="0" w:line="228"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 xml:space="preserve">الصادرات المصرية لدول الاتحاد الأوربي </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استقراء بيانات الجدول رقم (2-2) الخاص بالصادرات المصرية لدول الاتحاد الأوربي خلال أعوام الفترة (2001-2004) يتضح تركز كبير للصادرات السلعية المصرية للدول الأوربية في عدد محدود من دول الاتحاد الأوربي وهو ما يظهر جلياُ في استئثار ايطاليا، هولندا، فرنسا بحوالي 63% من اجمالي الصادرات المصرية للاتحاد الأوربي خلال عام 2001 وحوالي 20% من الصادرات المصرية الاجمالية لكل دول العالم خلال نفس العام، وقد سجلت قيمة الصادرات المصرية لكل من ايطاليا، هولندا، أسبانيا كنسبة من الصادرات السلعية المصرية الاجمالية للاتحاد الأوربي حوالي 65% خلال عام 2002، بينما بلغت القيمة ذاتها كنسبة من اجمالي الصادرات المصرية لكل دول العالم حوالي 18%، أما عام 2003 فقد شهد استئثار كلاً من ايطاليا، أسبانيا، هولندا لحوالي 62% من اجمالي الصادرات المصرية لدول الاتحاد الأوربي خلال هذا العام ولحوالي 21% من اجمالي الصادرات المصرية كل دول العالم خلال ذات العام، وأخيراً فقد استأثرت كلاً من ايطاليا، أسبانيا، هولندا بحوالي 66% من اجمالي الصادرات المصرية لدول الاتحاد الأوربي خلال عام 2004 (وهو العام الذي شهد دخول اتفاقية الشراكة المصرية الأوربية حيز التنفيذ في منتصفه) وبحوالي 24% من القيمة الاجمالية للصادرات المصرية لكل دول العالم خلال نفس العام.</w:t>
      </w:r>
    </w:p>
    <w:p w:rsidR="00231511" w:rsidRPr="00CE3218" w:rsidRDefault="00231511" w:rsidP="004824A1">
      <w:pPr>
        <w:pStyle w:val="ListParagraph"/>
        <w:bidi/>
        <w:spacing w:after="0" w:line="228" w:lineRule="auto"/>
        <w:ind w:left="56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يتلاحظ كذلك من تحليل بيانات الجدول سالف الذكر انخفاض حجم الصادرات المصرية لباقي دول الاتحاد الأوربي باستثناء الدول سابقة الذكر خلال الأعوام من 2001 إلى 2004 وهو ما يعزز فكرة التركز المذكورة سابقاً في اعتماد الصادرات المصرية لدول الاتحاد الأوربي على عدد محدود من الدول وفقاً لما تم توضيحه في النقطة السابقة. </w:t>
      </w:r>
    </w:p>
    <w:p w:rsidR="004824A1" w:rsidRPr="00CE3218" w:rsidRDefault="004824A1" w:rsidP="004824A1">
      <w:pPr>
        <w:pStyle w:val="ListParagraph"/>
        <w:bidi/>
        <w:spacing w:after="0" w:line="228" w:lineRule="auto"/>
        <w:ind w:left="567"/>
        <w:rPr>
          <w:rFonts w:ascii="Traditional Arabic" w:hAnsi="Traditional Arabic" w:cs="Simplified Arabic"/>
          <w:sz w:val="32"/>
          <w:szCs w:val="32"/>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E677FE">
      <w:pPr>
        <w:pStyle w:val="Caption"/>
        <w:bidi/>
        <w:jc w:val="center"/>
        <w:rPr>
          <w:rFonts w:ascii="Traditional Arabic" w:hAnsi="Traditional Arabic" w:cs="Simplified Arabic"/>
          <w:color w:val="auto"/>
          <w:sz w:val="24"/>
          <w:szCs w:val="24"/>
        </w:rPr>
      </w:pPr>
      <w:bookmarkStart w:id="16" w:name="_Toc528498966"/>
      <w:bookmarkStart w:id="17" w:name="_Toc528581334"/>
      <w:bookmarkStart w:id="18" w:name="_Toc528581385"/>
      <w:r w:rsidRPr="00CE3218">
        <w:rPr>
          <w:rFonts w:ascii="Traditional Arabic" w:hAnsi="Traditional Arabic" w:cs="Simplified Arabic"/>
          <w:color w:val="auto"/>
          <w:sz w:val="24"/>
          <w:szCs w:val="24"/>
          <w:rtl/>
        </w:rPr>
        <w:lastRenderedPageBreak/>
        <w:t>جدول (2-2): أهم أسواق الإتحاد الأوروبي المستقبلة للصادرات السلعية المصرية خلال الفترة (2001-2004)</w:t>
      </w:r>
      <w:bookmarkEnd w:id="16"/>
      <w:bookmarkEnd w:id="17"/>
      <w:bookmarkEnd w:id="18"/>
      <w:r w:rsidR="00E677FE" w:rsidRPr="00CE3218">
        <w:rPr>
          <w:rFonts w:ascii="Traditional Arabic" w:hAnsi="Traditional Arabic" w:cs="Simplified Arabic"/>
          <w:color w:val="auto"/>
          <w:sz w:val="24"/>
          <w:szCs w:val="24"/>
        </w:rPr>
        <w:t xml:space="preserve"> </w:t>
      </w:r>
    </w:p>
    <w:tbl>
      <w:tblPr>
        <w:bidiVisual/>
        <w:tblW w:w="9580" w:type="dxa"/>
        <w:jc w:val="center"/>
        <w:tblLook w:val="04A0" w:firstRow="1" w:lastRow="0" w:firstColumn="1" w:lastColumn="0" w:noHBand="0" w:noVBand="1"/>
      </w:tblPr>
      <w:tblGrid>
        <w:gridCol w:w="4792"/>
        <w:gridCol w:w="1197"/>
        <w:gridCol w:w="1197"/>
        <w:gridCol w:w="1197"/>
        <w:gridCol w:w="1197"/>
      </w:tblGrid>
      <w:tr w:rsidR="00CE3218" w:rsidRPr="00CE3218" w:rsidTr="00231511">
        <w:trPr>
          <w:trHeight w:val="360"/>
          <w:jc w:val="center"/>
        </w:trPr>
        <w:tc>
          <w:tcPr>
            <w:tcW w:w="95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450"/>
          <w:jc w:val="center"/>
        </w:trPr>
        <w:tc>
          <w:tcPr>
            <w:tcW w:w="479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الدولة</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2001</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231511">
        <w:trPr>
          <w:trHeight w:val="375"/>
          <w:jc w:val="center"/>
        </w:trPr>
        <w:tc>
          <w:tcPr>
            <w:tcW w:w="479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إيطاليا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379</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499</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758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982</w:t>
            </w:r>
          </w:p>
        </w:tc>
      </w:tr>
      <w:tr w:rsidR="00CE3218" w:rsidRPr="00CE3218" w:rsidTr="00231511">
        <w:trPr>
          <w:trHeight w:val="375"/>
          <w:jc w:val="center"/>
        </w:trPr>
        <w:tc>
          <w:tcPr>
            <w:tcW w:w="479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إسبانيا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153</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152</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433</w:t>
            </w:r>
          </w:p>
        </w:tc>
      </w:tr>
      <w:tr w:rsidR="00CE3218" w:rsidRPr="00CE3218" w:rsidTr="00231511">
        <w:trPr>
          <w:trHeight w:val="375"/>
          <w:jc w:val="center"/>
        </w:trPr>
        <w:tc>
          <w:tcPr>
            <w:tcW w:w="479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هولندا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392</w:t>
            </w:r>
          </w:p>
        </w:tc>
      </w:tr>
      <w:tr w:rsidR="00CE3218" w:rsidRPr="00CE3218" w:rsidTr="00231511">
        <w:trPr>
          <w:trHeight w:val="375"/>
          <w:jc w:val="center"/>
        </w:trPr>
        <w:tc>
          <w:tcPr>
            <w:tcW w:w="479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فرنسا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163</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163</w:t>
            </w:r>
          </w:p>
        </w:tc>
      </w:tr>
      <w:tr w:rsidR="00CE3218" w:rsidRPr="00CE3218" w:rsidTr="00231511">
        <w:trPr>
          <w:trHeight w:val="375"/>
          <w:jc w:val="center"/>
        </w:trPr>
        <w:tc>
          <w:tcPr>
            <w:tcW w:w="479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بريطانيا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150</w:t>
            </w:r>
          </w:p>
        </w:tc>
      </w:tr>
      <w:tr w:rsidR="00CE3218" w:rsidRPr="00CE3218" w:rsidTr="00231511">
        <w:trPr>
          <w:trHeight w:val="360"/>
          <w:jc w:val="center"/>
        </w:trPr>
        <w:tc>
          <w:tcPr>
            <w:tcW w:w="9580"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580"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402"/>
          <w:jc w:val="center"/>
        </w:trPr>
        <w:tc>
          <w:tcPr>
            <w:tcW w:w="9580"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231511" w:rsidRPr="00CE3218" w:rsidRDefault="00E677FE"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noProof/>
        </w:rPr>
        <w:drawing>
          <wp:anchor distT="0" distB="0" distL="114300" distR="114300" simplePos="0" relativeHeight="251678720" behindDoc="1" locked="0" layoutInCell="1" allowOverlap="1" wp14:anchorId="1BA354F2" wp14:editId="63FE9131">
            <wp:simplePos x="0" y="0"/>
            <wp:positionH relativeFrom="column">
              <wp:posOffset>-544195</wp:posOffset>
            </wp:positionH>
            <wp:positionV relativeFrom="paragraph">
              <wp:posOffset>1287780</wp:posOffset>
            </wp:positionV>
            <wp:extent cx="2867025" cy="2524125"/>
            <wp:effectExtent l="0" t="0" r="9525" b="9525"/>
            <wp:wrapThrough wrapText="bothSides">
              <wp:wrapPolygon edited="0">
                <wp:start x="0" y="0"/>
                <wp:lineTo x="0" y="21518"/>
                <wp:lineTo x="21528" y="21518"/>
                <wp:lineTo x="21528" y="0"/>
                <wp:lineTo x="0" y="0"/>
              </wp:wrapPolygon>
            </wp:wrapThrough>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CE3218">
        <w:rPr>
          <w:rFonts w:ascii="Traditional Arabic" w:hAnsi="Traditional Arabic" w:cs="Simplified Arabic"/>
          <w:noProof/>
        </w:rPr>
        <w:drawing>
          <wp:anchor distT="0" distB="0" distL="114300" distR="114300" simplePos="0" relativeHeight="251679744" behindDoc="1" locked="0" layoutInCell="1" allowOverlap="1" wp14:anchorId="3814F75E" wp14:editId="1762A093">
            <wp:simplePos x="0" y="0"/>
            <wp:positionH relativeFrom="column">
              <wp:posOffset>2998470</wp:posOffset>
            </wp:positionH>
            <wp:positionV relativeFrom="paragraph">
              <wp:posOffset>1285875</wp:posOffset>
            </wp:positionV>
            <wp:extent cx="2886075" cy="2524125"/>
            <wp:effectExtent l="0" t="0" r="9525" b="9525"/>
            <wp:wrapThrough wrapText="bothSides">
              <wp:wrapPolygon edited="0">
                <wp:start x="0" y="0"/>
                <wp:lineTo x="0" y="21518"/>
                <wp:lineTo x="21529" y="21518"/>
                <wp:lineTo x="21529" y="0"/>
                <wp:lineTo x="0" y="0"/>
              </wp:wrapPolygon>
            </wp:wrapThrough>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Pr="00CE3218">
        <w:rPr>
          <w:rFonts w:ascii="Traditional Arabic" w:hAnsi="Traditional Arabic" w:cs="Simplified Arabic"/>
          <w:noProof/>
          <w:rtl/>
        </w:rPr>
        <mc:AlternateContent>
          <mc:Choice Requires="wps">
            <w:drawing>
              <wp:anchor distT="0" distB="0" distL="114300" distR="114300" simplePos="0" relativeHeight="251688960" behindDoc="0" locked="0" layoutInCell="1" allowOverlap="1" wp14:anchorId="3DB6EF8F" wp14:editId="2E1117B8">
                <wp:simplePos x="0" y="0"/>
                <wp:positionH relativeFrom="column">
                  <wp:posOffset>-351790</wp:posOffset>
                </wp:positionH>
                <wp:positionV relativeFrom="paragraph">
                  <wp:posOffset>334010</wp:posOffset>
                </wp:positionV>
                <wp:extent cx="3057525" cy="736600"/>
                <wp:effectExtent l="0" t="0" r="9525" b="6350"/>
                <wp:wrapTight wrapText="bothSides">
                  <wp:wrapPolygon edited="0">
                    <wp:start x="0" y="0"/>
                    <wp:lineTo x="0" y="21228"/>
                    <wp:lineTo x="21533" y="21228"/>
                    <wp:lineTo x="21533" y="0"/>
                    <wp:lineTo x="0" y="0"/>
                  </wp:wrapPolygon>
                </wp:wrapTight>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736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19" w:name="_Toc528581470"/>
                            <w:bookmarkStart w:id="20" w:name="_Toc528505435"/>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2-1</w:t>
                            </w:r>
                            <w:r w:rsidRPr="00E677FE">
                              <w:rPr>
                                <w:rFonts w:ascii="Traditional Arabic" w:hAnsi="Traditional Arabic" w:cs="Simplified Arabic"/>
                                <w:color w:val="auto"/>
                                <w:sz w:val="24"/>
                                <w:szCs w:val="24"/>
                                <w:rtl/>
                              </w:rPr>
                              <w:t>): التوزيع الجغرافي للصادرات السلعية المصرية لدول الإتحاد الأوروبي خلال متوسط الفترة (2001-2004)</w:t>
                            </w:r>
                            <w:bookmarkEnd w:id="19"/>
                            <w:bookmarkEnd w:id="20"/>
                            <w:r w:rsidRPr="00E677FE">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5" type="#_x0000_t202" style="position:absolute;left:0;text-align:left;margin-left:-27.7pt;margin-top:26.3pt;width:240.75pt;height:5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" stroked="f">
                <v:textbox inset="0,0,0,0">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21" w:name="_Toc528581470"/>
                      <w:bookmarkStart w:id="22" w:name="_Toc528505435"/>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2-1</w:t>
                      </w:r>
                      <w:r w:rsidRPr="00E677FE">
                        <w:rPr>
                          <w:rFonts w:ascii="Traditional Arabic" w:hAnsi="Traditional Arabic" w:cs="Simplified Arabic"/>
                          <w:color w:val="auto"/>
                          <w:sz w:val="24"/>
                          <w:szCs w:val="24"/>
                          <w:rtl/>
                        </w:rPr>
                        <w:t>): التوزيع الجغرافي للصادرات السلعية المصرية لدول الإتحاد الأوروبي خلال متوسط الفترة (2001-2004)</w:t>
                      </w:r>
                      <w:bookmarkEnd w:id="21"/>
                      <w:bookmarkEnd w:id="22"/>
                      <w:r w:rsidRPr="00E677FE">
                        <w:rPr>
                          <w:rFonts w:ascii="Traditional Arabic" w:hAnsi="Traditional Arabic" w:cs="Simplified Arabic"/>
                          <w:color w:val="auto"/>
                          <w:sz w:val="24"/>
                          <w:szCs w:val="24"/>
                        </w:rPr>
                        <w:t xml:space="preserve"> </w:t>
                      </w:r>
                    </w:p>
                  </w:txbxContent>
                </v:textbox>
                <w10:wrap type="tight"/>
              </v:shape>
            </w:pict>
          </mc:Fallback>
        </mc:AlternateContent>
      </w:r>
      <w:r w:rsidRPr="00CE3218">
        <w:rPr>
          <w:rFonts w:ascii="Traditional Arabic" w:hAnsi="Traditional Arabic" w:cs="Simplified Arabic"/>
          <w:noProof/>
          <w:rtl/>
        </w:rPr>
        <mc:AlternateContent>
          <mc:Choice Requires="wps">
            <w:drawing>
              <wp:anchor distT="0" distB="0" distL="114300" distR="114300" simplePos="0" relativeHeight="251687936" behindDoc="0" locked="0" layoutInCell="1" allowOverlap="1" wp14:anchorId="60C7AE5B" wp14:editId="6778C1F5">
                <wp:simplePos x="0" y="0"/>
                <wp:positionH relativeFrom="column">
                  <wp:posOffset>2882900</wp:posOffset>
                </wp:positionH>
                <wp:positionV relativeFrom="paragraph">
                  <wp:posOffset>334010</wp:posOffset>
                </wp:positionV>
                <wp:extent cx="3103880" cy="634365"/>
                <wp:effectExtent l="0" t="0" r="1270" b="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880" cy="63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23" w:name="_Toc528581471"/>
                            <w:bookmarkStart w:id="24" w:name="_Toc528505436"/>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2-2</w:t>
                            </w:r>
                            <w:r w:rsidRPr="00E677FE">
                              <w:rPr>
                                <w:rFonts w:ascii="Traditional Arabic" w:hAnsi="Traditional Arabic" w:cs="Simplified Arabic"/>
                                <w:color w:val="auto"/>
                                <w:sz w:val="24"/>
                                <w:szCs w:val="24"/>
                                <w:rtl/>
                              </w:rPr>
                              <w:t>): التوزيع الجغرافي للواردات السلعية المصرية من دول الإتحاد الأوروبي خلال متوسط الفترة (2001-2004)</w:t>
                            </w:r>
                            <w:bookmarkEnd w:id="23"/>
                            <w:bookmarkEnd w:id="24"/>
                            <w:r w:rsidRPr="00E677FE">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6" type="#_x0000_t202" style="position:absolute;left:0;text-align:left;margin-left:227pt;margin-top:26.3pt;width:244.4pt;height:4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" stroked="f">
                <v:textbox inset="0,0,0,0">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25" w:name="_Toc528581471"/>
                      <w:bookmarkStart w:id="26" w:name="_Toc528505436"/>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2-2</w:t>
                      </w:r>
                      <w:r w:rsidRPr="00E677FE">
                        <w:rPr>
                          <w:rFonts w:ascii="Traditional Arabic" w:hAnsi="Traditional Arabic" w:cs="Simplified Arabic"/>
                          <w:color w:val="auto"/>
                          <w:sz w:val="24"/>
                          <w:szCs w:val="24"/>
                          <w:rtl/>
                        </w:rPr>
                        <w:t>): التوزيع الجغرافي للواردات السلعية المصرية من دول الإتحاد الأوروبي خلال متوسط الفترة (2001-2004)</w:t>
                      </w:r>
                      <w:bookmarkEnd w:id="25"/>
                      <w:bookmarkEnd w:id="26"/>
                      <w:r w:rsidRPr="00E677FE">
                        <w:rPr>
                          <w:rFonts w:ascii="Traditional Arabic" w:hAnsi="Traditional Arabic" w:cs="Simplified Arabic"/>
                          <w:color w:val="auto"/>
                          <w:sz w:val="24"/>
                          <w:szCs w:val="24"/>
                        </w:rPr>
                        <w:t xml:space="preserve"> </w:t>
                      </w:r>
                    </w:p>
                  </w:txbxContent>
                </v:textbox>
                <w10:wrap type="square"/>
              </v:shape>
            </w:pict>
          </mc:Fallback>
        </mc:AlternateConten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p>
    <w:p w:rsidR="00231511" w:rsidRPr="00CE3218" w:rsidRDefault="00231511" w:rsidP="004D3A7C">
      <w:pPr>
        <w:pStyle w:val="ListParagraph"/>
        <w:numPr>
          <w:ilvl w:val="0"/>
          <w:numId w:val="41"/>
        </w:numPr>
        <w:bidi/>
        <w:spacing w:after="0" w:line="240" w:lineRule="auto"/>
        <w:ind w:left="509"/>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الواردات المصرية من دول الاتحاد الأوربي </w:t>
      </w:r>
    </w:p>
    <w:p w:rsidR="00231511" w:rsidRPr="00CE3218" w:rsidRDefault="00231511" w:rsidP="004D3A7C">
      <w:pPr>
        <w:pStyle w:val="ListParagraph"/>
        <w:bidi/>
        <w:spacing w:after="0" w:line="240" w:lineRule="auto"/>
        <w:ind w:left="56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تتسم حركة الواردات السلعية المصرية من دول الاتحاد الأوربي خلال أعوام الفترة (2001-2004) بحالة من التركز الشديد والاعتماد علي عدد قليل من دول الاتحاد خلال تلك الفترة كأسواق للواردات السلعية المصرية وفقاً </w:t>
      </w:r>
      <w:r w:rsidRPr="00CE3218">
        <w:rPr>
          <w:rFonts w:ascii="Traditional Arabic" w:hAnsi="Traditional Arabic" w:cs="Simplified Arabic"/>
          <w:sz w:val="32"/>
          <w:szCs w:val="32"/>
          <w:rtl/>
          <w:lang w:bidi="ar-EG"/>
        </w:rPr>
        <w:lastRenderedPageBreak/>
        <w:t>لما تظهره بيانات الجدول رقم (2-3) والخاص بتوزيع الواردات السلعية المصرية من دول الاتحاد الأوربي وهو ما يتضح جلياً في است</w:t>
      </w:r>
      <w:r w:rsidR="006253FE">
        <w:rPr>
          <w:rFonts w:ascii="Traditional Arabic" w:hAnsi="Traditional Arabic" w:cs="Simplified Arabic"/>
          <w:sz w:val="32"/>
          <w:szCs w:val="32"/>
          <w:rtl/>
          <w:lang w:bidi="ar-EG"/>
        </w:rPr>
        <w:t>ئثار ثلاث دول (ألمانيا، ايطاليا</w:t>
      </w:r>
      <w:r w:rsidRPr="00CE3218">
        <w:rPr>
          <w:rFonts w:ascii="Traditional Arabic" w:hAnsi="Traditional Arabic" w:cs="Simplified Arabic"/>
          <w:sz w:val="32"/>
          <w:szCs w:val="32"/>
          <w:rtl/>
          <w:lang w:bidi="ar-EG"/>
        </w:rPr>
        <w:t>، فرنسا) مجتمعين بحوالي 57%، 60%، 61%، 53% من اجمالي فاتورة الاستيراد السلعي لمصر من دول الاتحاد الأوربي خلال الأعوام من 2001 إلي 2004 علي الترتيب. وقد بلغت قيمة فاتورة الاستيراد السلعي لمصر من الثلاث دول السابقة كنسبة من الفاتورة الاجمالية للاستيراد السلعي لمصر حوالي 17%، 16%، 16%، 15% خلال نفس الأعوام على الترتيب. ويتلاحظ كذلك حالة من الثبات الهيكلي قد تصل إلى الجمود النسبي لحركة الواردات السلعية المصرية من دول الاتحاد الأوربي وهو ما يتضح في تقارب النسب المتعلقة بحصة الدول الثلاث مجتمعين بالنسبة لكل من فاتورة الاستيراد السلعي لمصر من دول الاتحاد الأوربي وكذلك الفاتورة الاجمالية للاستيراد السلعي لمصر من كل دول العالم خلال أعوام الفترة السابقة لدخول اتفاقية الشراكة المصرية الأوربية حيز التنفيذ (2001-2004).</w:t>
      </w:r>
    </w:p>
    <w:p w:rsidR="00231511" w:rsidRPr="00CE3218" w:rsidRDefault="00231511" w:rsidP="00E677FE">
      <w:pPr>
        <w:pStyle w:val="Caption"/>
        <w:bidi/>
        <w:jc w:val="center"/>
        <w:rPr>
          <w:rFonts w:ascii="Traditional Arabic" w:hAnsi="Traditional Arabic" w:cs="Simplified Arabic"/>
          <w:color w:val="auto"/>
          <w:sz w:val="24"/>
          <w:szCs w:val="24"/>
        </w:rPr>
      </w:pPr>
      <w:bookmarkStart w:id="27" w:name="_Toc528498967"/>
      <w:bookmarkStart w:id="28" w:name="_Toc528581335"/>
      <w:bookmarkStart w:id="29" w:name="_Toc528581386"/>
      <w:r w:rsidRPr="00CE3218">
        <w:rPr>
          <w:rFonts w:ascii="Traditional Arabic" w:hAnsi="Traditional Arabic" w:cs="Simplified Arabic"/>
          <w:color w:val="auto"/>
          <w:sz w:val="24"/>
          <w:szCs w:val="24"/>
          <w:rtl/>
        </w:rPr>
        <w:t>جدول (2-3): أهم أسواق الواردات المصرية من دول الإتحاد الأوروبي خلال الفترة (2001-2004)</w:t>
      </w:r>
      <w:bookmarkEnd w:id="27"/>
      <w:bookmarkEnd w:id="28"/>
      <w:bookmarkEnd w:id="29"/>
      <w:r w:rsidR="00E677FE" w:rsidRPr="00CE3218">
        <w:rPr>
          <w:rFonts w:ascii="Traditional Arabic" w:hAnsi="Traditional Arabic" w:cs="Simplified Arabic"/>
          <w:color w:val="auto"/>
          <w:sz w:val="24"/>
          <w:szCs w:val="24"/>
        </w:rPr>
        <w:t xml:space="preserve"> </w:t>
      </w:r>
    </w:p>
    <w:tbl>
      <w:tblPr>
        <w:bidiVisual/>
        <w:tblW w:w="9581" w:type="dxa"/>
        <w:jc w:val="center"/>
        <w:tblLook w:val="04A0" w:firstRow="1" w:lastRow="0" w:firstColumn="1" w:lastColumn="0" w:noHBand="0" w:noVBand="1"/>
      </w:tblPr>
      <w:tblGrid>
        <w:gridCol w:w="5177"/>
        <w:gridCol w:w="1101"/>
        <w:gridCol w:w="1101"/>
        <w:gridCol w:w="1101"/>
        <w:gridCol w:w="1101"/>
      </w:tblGrid>
      <w:tr w:rsidR="00CE3218" w:rsidRPr="00CE3218" w:rsidTr="00231511">
        <w:trPr>
          <w:trHeight w:val="360"/>
          <w:jc w:val="center"/>
        </w:trPr>
        <w:tc>
          <w:tcPr>
            <w:tcW w:w="958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315"/>
          <w:jc w:val="center"/>
        </w:trPr>
        <w:tc>
          <w:tcPr>
            <w:tcW w:w="5177"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الدولة</w:t>
            </w:r>
          </w:p>
        </w:tc>
        <w:tc>
          <w:tcPr>
            <w:tcW w:w="1101"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2001</w:t>
            </w:r>
          </w:p>
        </w:tc>
        <w:tc>
          <w:tcPr>
            <w:tcW w:w="1101"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1101"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1101"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231511">
        <w:trPr>
          <w:trHeight w:val="375"/>
          <w:jc w:val="center"/>
        </w:trPr>
        <w:tc>
          <w:tcPr>
            <w:tcW w:w="5177"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ألمانيا</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960</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824</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716</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860</w:t>
            </w:r>
          </w:p>
        </w:tc>
      </w:tr>
      <w:tr w:rsidR="00CE3218" w:rsidRPr="00CE3218" w:rsidTr="00231511">
        <w:trPr>
          <w:trHeight w:val="375"/>
          <w:jc w:val="center"/>
        </w:trPr>
        <w:tc>
          <w:tcPr>
            <w:tcW w:w="5177"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إيطاليا</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642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630</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538</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615</w:t>
            </w:r>
          </w:p>
        </w:tc>
      </w:tr>
      <w:tr w:rsidR="00CE3218" w:rsidRPr="00CE3218" w:rsidTr="00231511">
        <w:trPr>
          <w:trHeight w:val="375"/>
          <w:jc w:val="center"/>
        </w:trPr>
        <w:tc>
          <w:tcPr>
            <w:tcW w:w="5177"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فرنسا</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507</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539</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449</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414</w:t>
            </w:r>
          </w:p>
        </w:tc>
      </w:tr>
      <w:tr w:rsidR="00CE3218" w:rsidRPr="00CE3218" w:rsidTr="00231511">
        <w:trPr>
          <w:trHeight w:val="375"/>
          <w:jc w:val="center"/>
        </w:trPr>
        <w:tc>
          <w:tcPr>
            <w:tcW w:w="5177"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بريطانيا</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300</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311</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307</w:t>
            </w:r>
          </w:p>
        </w:tc>
      </w:tr>
      <w:tr w:rsidR="00CE3218" w:rsidRPr="00CE3218" w:rsidTr="00231511">
        <w:trPr>
          <w:trHeight w:val="375"/>
          <w:jc w:val="center"/>
        </w:trPr>
        <w:tc>
          <w:tcPr>
            <w:tcW w:w="5177"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هولندا</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258</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179</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210</w:t>
            </w:r>
          </w:p>
        </w:tc>
      </w:tr>
      <w:tr w:rsidR="00CE3218" w:rsidRPr="00CE3218" w:rsidTr="00231511">
        <w:trPr>
          <w:trHeight w:val="360"/>
          <w:jc w:val="center"/>
        </w:trPr>
        <w:tc>
          <w:tcPr>
            <w:tcW w:w="9581"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581"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231511" w:rsidRPr="00CE3218" w:rsidTr="00231511">
        <w:trPr>
          <w:trHeight w:val="330"/>
          <w:jc w:val="center"/>
        </w:trPr>
        <w:tc>
          <w:tcPr>
            <w:tcW w:w="9581"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4824A1" w:rsidRPr="00CE3218" w:rsidRDefault="004824A1" w:rsidP="004824A1">
      <w:pPr>
        <w:pStyle w:val="ListParagraph"/>
        <w:bidi/>
        <w:spacing w:after="0" w:line="240" w:lineRule="auto"/>
        <w:ind w:left="509"/>
        <w:jc w:val="lowKashida"/>
        <w:rPr>
          <w:rFonts w:ascii="Traditional Arabic" w:hAnsi="Traditional Arabic" w:cs="Simplified Arabic"/>
          <w:b/>
          <w:bCs/>
          <w:sz w:val="32"/>
          <w:szCs w:val="32"/>
          <w:lang w:bidi="ar-EG"/>
        </w:rPr>
      </w:pPr>
    </w:p>
    <w:p w:rsidR="00231511" w:rsidRPr="00CE3218" w:rsidRDefault="00231511" w:rsidP="004824A1">
      <w:pPr>
        <w:pStyle w:val="ListParagraph"/>
        <w:numPr>
          <w:ilvl w:val="0"/>
          <w:numId w:val="33"/>
        </w:numPr>
        <w:bidi/>
        <w:spacing w:after="0" w:line="240" w:lineRule="auto"/>
        <w:ind w:left="509"/>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الهيكل السلعي لعناصر التجارة الخارجية المصرية مع الاتحاد الأوربي خلال أعوام الفترة (2001-2004)</w:t>
      </w:r>
    </w:p>
    <w:p w:rsidR="00231511" w:rsidRPr="00CE3218" w:rsidRDefault="00231511" w:rsidP="0014338A">
      <w:pPr>
        <w:pStyle w:val="ListParagraph"/>
        <w:numPr>
          <w:ilvl w:val="0"/>
          <w:numId w:val="42"/>
        </w:numPr>
        <w:bidi/>
        <w:spacing w:after="0" w:line="240" w:lineRule="auto"/>
        <w:ind w:left="509"/>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 xml:space="preserve">الهيكل السلعي للصادرات المصرية للاتحاد الأوربي </w:t>
      </w:r>
    </w:p>
    <w:p w:rsidR="00231511" w:rsidRPr="00CE3218" w:rsidRDefault="00231511" w:rsidP="004D3A7C">
      <w:pPr>
        <w:pStyle w:val="ListParagraph"/>
        <w:bidi/>
        <w:spacing w:after="0" w:line="240" w:lineRule="auto"/>
        <w:ind w:left="509"/>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جاء الهيكل السلعي للصادرات المصرية للإتحاد الأوروبي خلال الفترة (2001-2004) بدرجة عالية من التركيز في الصادرات، حيث استحوذت مجموعة الوقود المعدني والمزلقات المعدنية وما يتصل بذلك على 45% منه كمتوسط للفترة ثم جاء في الترتيب الثاني مجموعة الصناعات الأساسية بنسبة 25% كمتوسط</w:t>
      </w:r>
      <w:r w:rsidR="004D3A7C"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للفترة، بما يمثل 70% من اجمالي الصادرات للإتحاد الأوروبي ينحصر فيهما، بينما احتلت مجموعة المواد الكيميائية والمنتجات المتصلة بها المركز الثالث بنسبة 8% كمتوسط للفترة، ثم جاء في المراكز الرابعة والخامسة والسادسة مجموعات مصنوعات متنوعة، و مواد خام غير صالحة للأكل باستثناء الوقود، و الأغذية والحيوانات الحية تقريبا بنسب متقاربة بلغت حوالي 7% كمتوسطات للفترة للمجموعات الثلاثة.</w:t>
      </w:r>
    </w:p>
    <w:p w:rsidR="007713CA" w:rsidRPr="00CE3218" w:rsidRDefault="00231511" w:rsidP="007713CA">
      <w:pPr>
        <w:pStyle w:val="ListParagraph"/>
        <w:bidi/>
        <w:spacing w:after="0" w:line="240" w:lineRule="auto"/>
        <w:ind w:left="509"/>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خلال الطرح السابق يتضح الخلل الهيكلي في الصادرات السلعية المصرية للإتحاد الأوروبي خلال تلك الفترة حيث يعمق ظاهرة التركز السلعي التي باتت واضحة في الصادرات السلعية المصرية حيث تتركز الصادرات السلعية في البترول الخام والمنتجات البترولية والتي ترتبط حصيلتها بأسعار البترول.</w:t>
      </w: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7713CA"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p>
    <w:p w:rsidR="00231511" w:rsidRPr="00CE3218" w:rsidRDefault="007713CA" w:rsidP="007713CA">
      <w:pPr>
        <w:pStyle w:val="ListParagraph"/>
        <w:bidi/>
        <w:spacing w:after="0" w:line="240" w:lineRule="auto"/>
        <w:ind w:left="509"/>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w:t>
      </w:r>
    </w:p>
    <w:p w:rsidR="00231511" w:rsidRPr="00CE3218" w:rsidRDefault="00231511" w:rsidP="00E677FE">
      <w:pPr>
        <w:pStyle w:val="Caption"/>
        <w:bidi/>
        <w:jc w:val="center"/>
        <w:rPr>
          <w:rFonts w:ascii="Traditional Arabic" w:hAnsi="Traditional Arabic" w:cs="Simplified Arabic"/>
          <w:color w:val="auto"/>
          <w:sz w:val="24"/>
          <w:szCs w:val="24"/>
        </w:rPr>
      </w:pPr>
      <w:bookmarkStart w:id="30" w:name="_Toc528498968"/>
      <w:bookmarkStart w:id="31" w:name="_Toc528581336"/>
      <w:bookmarkStart w:id="32" w:name="_Toc528581387"/>
      <w:r w:rsidRPr="00CE3218">
        <w:rPr>
          <w:rFonts w:ascii="Traditional Arabic" w:hAnsi="Traditional Arabic" w:cs="Simplified Arabic"/>
          <w:color w:val="auto"/>
          <w:sz w:val="24"/>
          <w:szCs w:val="24"/>
          <w:rtl/>
        </w:rPr>
        <w:lastRenderedPageBreak/>
        <w:t>جدول (2-4): الهيكل السلعي للصادرات المصرية للإتحاد الأوروبي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(2001-2004)</w:t>
      </w:r>
      <w:bookmarkEnd w:id="30"/>
      <w:bookmarkEnd w:id="31"/>
      <w:bookmarkEnd w:id="32"/>
      <w:r w:rsidR="00E677FE" w:rsidRPr="00CE3218">
        <w:rPr>
          <w:rFonts w:ascii="Traditional Arabic" w:hAnsi="Traditional Arabic" w:cs="Simplified Arabic"/>
          <w:color w:val="auto"/>
          <w:sz w:val="24"/>
          <w:szCs w:val="24"/>
        </w:rPr>
        <w:t xml:space="preserve"> </w:t>
      </w:r>
    </w:p>
    <w:tbl>
      <w:tblPr>
        <w:bidiVisual/>
        <w:tblW w:w="9780" w:type="dxa"/>
        <w:jc w:val="center"/>
        <w:tblLook w:val="04A0" w:firstRow="1" w:lastRow="0" w:firstColumn="1" w:lastColumn="0" w:noHBand="0" w:noVBand="1"/>
      </w:tblPr>
      <w:tblGrid>
        <w:gridCol w:w="5832"/>
        <w:gridCol w:w="975"/>
        <w:gridCol w:w="975"/>
        <w:gridCol w:w="999"/>
        <w:gridCol w:w="999"/>
      </w:tblGrid>
      <w:tr w:rsidR="00CE3218" w:rsidRPr="00CE3218" w:rsidTr="0095727C">
        <w:trPr>
          <w:trHeight w:val="360"/>
          <w:jc w:val="center"/>
        </w:trPr>
        <w:tc>
          <w:tcPr>
            <w:tcW w:w="97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95727C">
        <w:trPr>
          <w:trHeight w:val="450"/>
          <w:jc w:val="center"/>
        </w:trPr>
        <w:tc>
          <w:tcPr>
            <w:tcW w:w="583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البيان</w:t>
            </w:r>
          </w:p>
        </w:tc>
        <w:tc>
          <w:tcPr>
            <w:tcW w:w="975"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2001</w:t>
            </w:r>
          </w:p>
        </w:tc>
        <w:tc>
          <w:tcPr>
            <w:tcW w:w="975"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99"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99"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133</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230</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0.4</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98</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129</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134</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157</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495</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514</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1,049</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1,373</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0.4</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152</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206</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169</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384</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382</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472</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658</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131</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106</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120</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129</w:t>
            </w:r>
          </w:p>
        </w:tc>
      </w:tr>
      <w:tr w:rsidR="00CE3218" w:rsidRPr="00CE3218" w:rsidTr="0095727C">
        <w:trPr>
          <w:trHeight w:val="402"/>
          <w:jc w:val="center"/>
        </w:trPr>
        <w:tc>
          <w:tcPr>
            <w:tcW w:w="583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w:t>
            </w:r>
          </w:p>
        </w:tc>
        <w:tc>
          <w:tcPr>
            <w:tcW w:w="97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w:t>
            </w:r>
          </w:p>
        </w:tc>
        <w:tc>
          <w:tcPr>
            <w:tcW w:w="99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w:t>
            </w:r>
          </w:p>
        </w:tc>
      </w:tr>
      <w:tr w:rsidR="00CE3218" w:rsidRPr="00CE3218" w:rsidTr="0095727C">
        <w:trPr>
          <w:trHeight w:val="360"/>
          <w:jc w:val="center"/>
        </w:trPr>
        <w:tc>
          <w:tcPr>
            <w:tcW w:w="9780"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95727C">
        <w:trPr>
          <w:trHeight w:val="36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95727C">
        <w:trPr>
          <w:trHeight w:val="42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231511" w:rsidRPr="00CE3218" w:rsidTr="0095727C">
        <w:trPr>
          <w:trHeight w:val="42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the Standard International Trade Classification (SITC). Online Data Access: http://www.trademap.org/</w:t>
            </w:r>
          </w:p>
        </w:tc>
      </w:tr>
    </w:tbl>
    <w:p w:rsidR="00231511" w:rsidRPr="00CE3218" w:rsidRDefault="00231511" w:rsidP="00231511">
      <w:pPr>
        <w:pStyle w:val="ListParagraph"/>
        <w:bidi/>
        <w:spacing w:after="0" w:line="240" w:lineRule="auto"/>
        <w:ind w:left="1080"/>
        <w:rPr>
          <w:rFonts w:ascii="Traditional Arabic" w:hAnsi="Traditional Arabic" w:cs="Simplified Arabic"/>
          <w:b/>
          <w:bCs/>
          <w:sz w:val="32"/>
          <w:szCs w:val="32"/>
          <w:lang w:bidi="ar-EG"/>
        </w:rPr>
      </w:pPr>
    </w:p>
    <w:p w:rsidR="00231511" w:rsidRPr="00CE3218" w:rsidRDefault="00E168C8" w:rsidP="00231511">
      <w:pPr>
        <w:pStyle w:val="ListParagraph"/>
        <w:bidi/>
        <w:spacing w:after="0" w:line="240" w:lineRule="auto"/>
        <w:ind w:left="1080"/>
        <w:rPr>
          <w:rFonts w:cs="Simplified Arabic"/>
          <w:b/>
          <w:bCs/>
          <w:sz w:val="32"/>
          <w:szCs w:val="32"/>
          <w:lang w:bidi="ar-EG"/>
        </w:rPr>
      </w:pPr>
      <w:r w:rsidRPr="00CE3218">
        <w:rPr>
          <w:rFonts w:ascii="Traditional Arabic" w:hAnsi="Traditional Arabic" w:cs="Simplified Arabic"/>
          <w:noProof/>
        </w:rPr>
        <mc:AlternateContent>
          <mc:Choice Requires="wps">
            <w:drawing>
              <wp:anchor distT="0" distB="0" distL="114300" distR="114300" simplePos="0" relativeHeight="251689984" behindDoc="0" locked="0" layoutInCell="1" allowOverlap="1" wp14:anchorId="1EB5B93C" wp14:editId="3C8FF57C">
                <wp:simplePos x="0" y="0"/>
                <wp:positionH relativeFrom="column">
                  <wp:posOffset>-556260</wp:posOffset>
                </wp:positionH>
                <wp:positionV relativeFrom="paragraph">
                  <wp:posOffset>52705</wp:posOffset>
                </wp:positionV>
                <wp:extent cx="3267075" cy="729615"/>
                <wp:effectExtent l="0" t="0" r="9525" b="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729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E677FE" w:rsidRDefault="00E04176" w:rsidP="00E168C8">
                            <w:pPr>
                              <w:pStyle w:val="Caption"/>
                              <w:bidi/>
                              <w:jc w:val="center"/>
                              <w:rPr>
                                <w:rFonts w:cs="Simplified Arabic"/>
                                <w:color w:val="auto"/>
                                <w:sz w:val="24"/>
                                <w:szCs w:val="24"/>
                              </w:rPr>
                            </w:pPr>
                            <w:bookmarkStart w:id="33" w:name="_Toc528581473"/>
                            <w:bookmarkStart w:id="34" w:name="_Toc528505438"/>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2-4</w:t>
                            </w:r>
                            <w:r w:rsidRPr="00E677FE">
                              <w:rPr>
                                <w:rFonts w:ascii="Traditional Arabic" w:hAnsi="Traditional Arabic" w:cs="Simplified Arabic"/>
                                <w:color w:val="auto"/>
                                <w:sz w:val="24"/>
                                <w:szCs w:val="24"/>
                                <w:rtl/>
                              </w:rPr>
                              <w:t>): الهيكل السلعي للصادرات المصرية للإتحاد الأوروبي</w:t>
                            </w:r>
                            <w:r>
                              <w:rPr>
                                <w:rFonts w:ascii="Traditional Arabic" w:hAnsi="Traditional Arabic" w:cs="Simplified Arabic" w:hint="cs"/>
                                <w:color w:val="auto"/>
                                <w:sz w:val="24"/>
                                <w:szCs w:val="24"/>
                                <w:rtl/>
                              </w:rPr>
                              <w:t xml:space="preserve"> </w:t>
                            </w:r>
                            <w:r w:rsidRPr="00E677FE">
                              <w:rPr>
                                <w:rFonts w:ascii="Traditional Arabic" w:hAnsi="Traditional Arabic" w:cs="Simplified Arabic"/>
                                <w:color w:val="auto"/>
                                <w:sz w:val="24"/>
                                <w:szCs w:val="24"/>
                                <w:rtl/>
                              </w:rPr>
                              <w:t>وفقا لتصنيف (</w:t>
                            </w:r>
                            <w:r w:rsidRPr="00E677FE">
                              <w:rPr>
                                <w:rFonts w:ascii="Traditional Arabic" w:hAnsi="Traditional Arabic" w:cs="Simplified Arabic"/>
                                <w:color w:val="auto"/>
                                <w:sz w:val="24"/>
                                <w:szCs w:val="24"/>
                              </w:rPr>
                              <w:t>SITC</w:t>
                            </w:r>
                            <w:r w:rsidRPr="00E677FE">
                              <w:rPr>
                                <w:rFonts w:ascii="Traditional Arabic" w:hAnsi="Traditional Arabic" w:cs="Simplified Arabic"/>
                                <w:color w:val="auto"/>
                                <w:sz w:val="24"/>
                                <w:szCs w:val="24"/>
                                <w:rtl/>
                              </w:rPr>
                              <w:t>) خلال متوسط الفترة (2001-2004)</w:t>
                            </w:r>
                            <w:bookmarkEnd w:id="33"/>
                            <w:bookmarkEnd w:id="34"/>
                            <w:r w:rsidRPr="00E677FE">
                              <w:rPr>
                                <w:rFonts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7" type="#_x0000_t202" style="position:absolute;left:0;text-align:left;margin-left:-43.8pt;margin-top:4.15pt;width:257.25pt;height:57.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J0fwIAAAk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" stroked="f">
                <v:textbox inset="0,0,0,0">
                  <w:txbxContent>
                    <w:p w:rsidR="00E04176" w:rsidRPr="00E677FE" w:rsidRDefault="00E04176" w:rsidP="00E168C8">
                      <w:pPr>
                        <w:pStyle w:val="Caption"/>
                        <w:bidi/>
                        <w:jc w:val="center"/>
                        <w:rPr>
                          <w:rFonts w:cs="Simplified Arabic"/>
                          <w:color w:val="auto"/>
                          <w:sz w:val="24"/>
                          <w:szCs w:val="24"/>
                        </w:rPr>
                      </w:pPr>
                      <w:bookmarkStart w:id="35" w:name="_Toc528581473"/>
                      <w:bookmarkStart w:id="36" w:name="_Toc528505438"/>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2-4</w:t>
                      </w:r>
                      <w:r w:rsidRPr="00E677FE">
                        <w:rPr>
                          <w:rFonts w:ascii="Traditional Arabic" w:hAnsi="Traditional Arabic" w:cs="Simplified Arabic"/>
                          <w:color w:val="auto"/>
                          <w:sz w:val="24"/>
                          <w:szCs w:val="24"/>
                          <w:rtl/>
                        </w:rPr>
                        <w:t>): الهيكل السلعي للصادرات المصرية للإتحاد الأوروبي</w:t>
                      </w:r>
                      <w:r>
                        <w:rPr>
                          <w:rFonts w:ascii="Traditional Arabic" w:hAnsi="Traditional Arabic" w:cs="Simplified Arabic" w:hint="cs"/>
                          <w:color w:val="auto"/>
                          <w:sz w:val="24"/>
                          <w:szCs w:val="24"/>
                          <w:rtl/>
                        </w:rPr>
                        <w:t xml:space="preserve"> </w:t>
                      </w:r>
                      <w:r w:rsidRPr="00E677FE">
                        <w:rPr>
                          <w:rFonts w:ascii="Traditional Arabic" w:hAnsi="Traditional Arabic" w:cs="Simplified Arabic"/>
                          <w:color w:val="auto"/>
                          <w:sz w:val="24"/>
                          <w:szCs w:val="24"/>
                          <w:rtl/>
                        </w:rPr>
                        <w:t>وفقا لتصنيف (</w:t>
                      </w:r>
                      <w:r w:rsidRPr="00E677FE">
                        <w:rPr>
                          <w:rFonts w:ascii="Traditional Arabic" w:hAnsi="Traditional Arabic" w:cs="Simplified Arabic"/>
                          <w:color w:val="auto"/>
                          <w:sz w:val="24"/>
                          <w:szCs w:val="24"/>
                        </w:rPr>
                        <w:t>SITC</w:t>
                      </w:r>
                      <w:r w:rsidRPr="00E677FE">
                        <w:rPr>
                          <w:rFonts w:ascii="Traditional Arabic" w:hAnsi="Traditional Arabic" w:cs="Simplified Arabic"/>
                          <w:color w:val="auto"/>
                          <w:sz w:val="24"/>
                          <w:szCs w:val="24"/>
                          <w:rtl/>
                        </w:rPr>
                        <w:t>) خلال متوسط الفترة (2001-2004)</w:t>
                      </w:r>
                      <w:bookmarkEnd w:id="35"/>
                      <w:bookmarkEnd w:id="36"/>
                      <w:r w:rsidRPr="00E677FE">
                        <w:rPr>
                          <w:rFonts w:cs="Simplified Arabic"/>
                          <w:color w:val="auto"/>
                          <w:sz w:val="24"/>
                          <w:szCs w:val="24"/>
                        </w:rPr>
                        <w:t xml:space="preserve"> </w:t>
                      </w:r>
                    </w:p>
                  </w:txbxContent>
                </v:textbox>
                <w10:wrap type="square"/>
              </v:shape>
            </w:pict>
          </mc:Fallback>
        </mc:AlternateContent>
      </w:r>
      <w:r w:rsidR="00231511" w:rsidRPr="00CE3218">
        <w:rPr>
          <w:rFonts w:ascii="Traditional Arabic" w:hAnsi="Traditional Arabic" w:cs="Simplified Arabic"/>
          <w:noProof/>
        </w:rPr>
        <mc:AlternateContent>
          <mc:Choice Requires="wps">
            <w:drawing>
              <wp:anchor distT="0" distB="0" distL="114300" distR="114300" simplePos="0" relativeHeight="251691008" behindDoc="0" locked="0" layoutInCell="1" allowOverlap="1" wp14:anchorId="79C962D8" wp14:editId="3DE1FFA4">
                <wp:simplePos x="0" y="0"/>
                <wp:positionH relativeFrom="column">
                  <wp:posOffset>2910205</wp:posOffset>
                </wp:positionH>
                <wp:positionV relativeFrom="paragraph">
                  <wp:posOffset>40005</wp:posOffset>
                </wp:positionV>
                <wp:extent cx="3162300" cy="784225"/>
                <wp:effectExtent l="0" t="0" r="0" b="0"/>
                <wp:wrapTight wrapText="bothSides">
                  <wp:wrapPolygon edited="0">
                    <wp:start x="0" y="0"/>
                    <wp:lineTo x="0" y="20988"/>
                    <wp:lineTo x="21470" y="20988"/>
                    <wp:lineTo x="21470" y="0"/>
                    <wp:lineTo x="0" y="0"/>
                  </wp:wrapPolygon>
                </wp:wrapTight>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784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37" w:name="_Toc528581472"/>
                            <w:bookmarkStart w:id="38" w:name="_Toc528505437"/>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2-3</w:t>
                            </w:r>
                            <w:r w:rsidRPr="00E677FE">
                              <w:rPr>
                                <w:rFonts w:ascii="Traditional Arabic" w:hAnsi="Traditional Arabic" w:cs="Simplified Arabic"/>
                                <w:color w:val="auto"/>
                                <w:sz w:val="24"/>
                                <w:szCs w:val="24"/>
                                <w:rtl/>
                              </w:rPr>
                              <w:t>): الهيكل السلعي للواردات المصرية من الإتحاد الأوروبي</w:t>
                            </w:r>
                            <w:r>
                              <w:rPr>
                                <w:rFonts w:ascii="Traditional Arabic" w:hAnsi="Traditional Arabic" w:cs="Simplified Arabic" w:hint="cs"/>
                                <w:color w:val="auto"/>
                                <w:sz w:val="24"/>
                                <w:szCs w:val="24"/>
                                <w:rtl/>
                              </w:rPr>
                              <w:t xml:space="preserve"> </w:t>
                            </w:r>
                            <w:r w:rsidRPr="00E677FE">
                              <w:rPr>
                                <w:rFonts w:ascii="Traditional Arabic" w:hAnsi="Traditional Arabic" w:cs="Simplified Arabic"/>
                                <w:color w:val="auto"/>
                                <w:sz w:val="24"/>
                                <w:szCs w:val="24"/>
                                <w:rtl/>
                              </w:rPr>
                              <w:t>وفقا لتصنيف (</w:t>
                            </w:r>
                            <w:r w:rsidRPr="00E677FE">
                              <w:rPr>
                                <w:rFonts w:ascii="Traditional Arabic" w:hAnsi="Traditional Arabic" w:cs="Simplified Arabic"/>
                                <w:color w:val="auto"/>
                                <w:sz w:val="24"/>
                                <w:szCs w:val="24"/>
                              </w:rPr>
                              <w:t>SITC</w:t>
                            </w:r>
                            <w:r w:rsidRPr="00E677FE">
                              <w:rPr>
                                <w:rFonts w:ascii="Traditional Arabic" w:hAnsi="Traditional Arabic" w:cs="Simplified Arabic"/>
                                <w:color w:val="auto"/>
                                <w:sz w:val="24"/>
                                <w:szCs w:val="24"/>
                                <w:rtl/>
                              </w:rPr>
                              <w:t>) خلال متوسط الفترة (2001-2004)</w:t>
                            </w:r>
                            <w:bookmarkEnd w:id="37"/>
                            <w:bookmarkEnd w:id="38"/>
                            <w:r w:rsidRPr="00E677FE">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8" type="#_x0000_t202" style="position:absolute;left:0;text-align:left;margin-left:229.15pt;margin-top:3.15pt;width:249pt;height:6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" stroked="f">
                <v:textbox inset="0,0,0,0">
                  <w:txbxContent>
                    <w:p w:rsidR="00E04176" w:rsidRPr="00E677FE" w:rsidRDefault="00E04176" w:rsidP="00E677FE">
                      <w:pPr>
                        <w:pStyle w:val="Caption"/>
                        <w:bidi/>
                        <w:jc w:val="center"/>
                        <w:rPr>
                          <w:rFonts w:ascii="Traditional Arabic" w:hAnsi="Traditional Arabic" w:cs="Simplified Arabic"/>
                          <w:color w:val="auto"/>
                          <w:sz w:val="24"/>
                          <w:szCs w:val="24"/>
                        </w:rPr>
                      </w:pPr>
                      <w:bookmarkStart w:id="39" w:name="_Toc528581472"/>
                      <w:bookmarkStart w:id="40" w:name="_Toc528505437"/>
                      <w:r w:rsidRPr="00E677FE">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2-3</w:t>
                      </w:r>
                      <w:r w:rsidRPr="00E677FE">
                        <w:rPr>
                          <w:rFonts w:ascii="Traditional Arabic" w:hAnsi="Traditional Arabic" w:cs="Simplified Arabic"/>
                          <w:color w:val="auto"/>
                          <w:sz w:val="24"/>
                          <w:szCs w:val="24"/>
                          <w:rtl/>
                        </w:rPr>
                        <w:t>): الهيكل السلعي للواردات المصرية من الإتحاد الأوروبي</w:t>
                      </w:r>
                      <w:r>
                        <w:rPr>
                          <w:rFonts w:ascii="Traditional Arabic" w:hAnsi="Traditional Arabic" w:cs="Simplified Arabic" w:hint="cs"/>
                          <w:color w:val="auto"/>
                          <w:sz w:val="24"/>
                          <w:szCs w:val="24"/>
                          <w:rtl/>
                        </w:rPr>
                        <w:t xml:space="preserve"> </w:t>
                      </w:r>
                      <w:r w:rsidRPr="00E677FE">
                        <w:rPr>
                          <w:rFonts w:ascii="Traditional Arabic" w:hAnsi="Traditional Arabic" w:cs="Simplified Arabic"/>
                          <w:color w:val="auto"/>
                          <w:sz w:val="24"/>
                          <w:szCs w:val="24"/>
                          <w:rtl/>
                        </w:rPr>
                        <w:t>وفقا لتصنيف (</w:t>
                      </w:r>
                      <w:r w:rsidRPr="00E677FE">
                        <w:rPr>
                          <w:rFonts w:ascii="Traditional Arabic" w:hAnsi="Traditional Arabic" w:cs="Simplified Arabic"/>
                          <w:color w:val="auto"/>
                          <w:sz w:val="24"/>
                          <w:szCs w:val="24"/>
                        </w:rPr>
                        <w:t>SITC</w:t>
                      </w:r>
                      <w:r w:rsidRPr="00E677FE">
                        <w:rPr>
                          <w:rFonts w:ascii="Traditional Arabic" w:hAnsi="Traditional Arabic" w:cs="Simplified Arabic"/>
                          <w:color w:val="auto"/>
                          <w:sz w:val="24"/>
                          <w:szCs w:val="24"/>
                          <w:rtl/>
                        </w:rPr>
                        <w:t>) خلال متوسط الفترة (2001-2004)</w:t>
                      </w:r>
                      <w:bookmarkEnd w:id="39"/>
                      <w:bookmarkEnd w:id="40"/>
                      <w:r w:rsidRPr="00E677FE">
                        <w:rPr>
                          <w:rFonts w:ascii="Traditional Arabic" w:hAnsi="Traditional Arabic" w:cs="Simplified Arabic"/>
                          <w:color w:val="auto"/>
                          <w:sz w:val="24"/>
                          <w:szCs w:val="24"/>
                        </w:rPr>
                        <w:t xml:space="preserve"> </w:t>
                      </w:r>
                    </w:p>
                  </w:txbxContent>
                </v:textbox>
                <w10:wrap type="tight"/>
              </v:shape>
            </w:pict>
          </mc:Fallback>
        </mc:AlternateContent>
      </w:r>
      <w:r w:rsidR="00231511" w:rsidRPr="00CE3218">
        <w:rPr>
          <w:rFonts w:ascii="Traditional Arabic" w:hAnsi="Traditional Arabic" w:cs="Simplified Arabic"/>
          <w:noProof/>
        </w:rPr>
        <w:drawing>
          <wp:anchor distT="0" distB="0" distL="114300" distR="114300" simplePos="0" relativeHeight="251680768" behindDoc="1" locked="0" layoutInCell="1" allowOverlap="1" wp14:anchorId="22190422" wp14:editId="34C03FC1">
            <wp:simplePos x="0" y="0"/>
            <wp:positionH relativeFrom="column">
              <wp:posOffset>-556260</wp:posOffset>
            </wp:positionH>
            <wp:positionV relativeFrom="paragraph">
              <wp:posOffset>825500</wp:posOffset>
            </wp:positionV>
            <wp:extent cx="3267075" cy="1924050"/>
            <wp:effectExtent l="0" t="0" r="9525" b="19050"/>
            <wp:wrapThrough wrapText="bothSides">
              <wp:wrapPolygon edited="0">
                <wp:start x="0" y="0"/>
                <wp:lineTo x="0" y="21600"/>
                <wp:lineTo x="21537" y="21600"/>
                <wp:lineTo x="21537" y="0"/>
                <wp:lineTo x="0" y="0"/>
              </wp:wrapPolygon>
            </wp:wrapThrough>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231511" w:rsidRPr="00CE3218">
        <w:rPr>
          <w:rFonts w:ascii="Traditional Arabic" w:hAnsi="Traditional Arabic" w:cs="Simplified Arabic"/>
          <w:noProof/>
        </w:rPr>
        <w:drawing>
          <wp:anchor distT="0" distB="0" distL="114300" distR="114300" simplePos="0" relativeHeight="251681792" behindDoc="1" locked="0" layoutInCell="1" allowOverlap="1" wp14:anchorId="4E5A99D1" wp14:editId="04CBC471">
            <wp:simplePos x="0" y="0"/>
            <wp:positionH relativeFrom="column">
              <wp:posOffset>2943860</wp:posOffset>
            </wp:positionH>
            <wp:positionV relativeFrom="paragraph">
              <wp:posOffset>840105</wp:posOffset>
            </wp:positionV>
            <wp:extent cx="3171825" cy="1924050"/>
            <wp:effectExtent l="0" t="0" r="9525" b="19050"/>
            <wp:wrapThrough wrapText="bothSides">
              <wp:wrapPolygon edited="0">
                <wp:start x="0" y="0"/>
                <wp:lineTo x="0" y="21600"/>
                <wp:lineTo x="21535" y="21600"/>
                <wp:lineTo x="21535" y="0"/>
                <wp:lineTo x="0" y="0"/>
              </wp:wrapPolygon>
            </wp:wrapThrough>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rsidR="00231511" w:rsidRPr="00CE3218" w:rsidRDefault="00231511" w:rsidP="0014338A">
      <w:pPr>
        <w:pStyle w:val="ListParagraph"/>
        <w:numPr>
          <w:ilvl w:val="0"/>
          <w:numId w:val="42"/>
        </w:numPr>
        <w:bidi/>
        <w:spacing w:after="0" w:line="216" w:lineRule="auto"/>
        <w:ind w:left="226"/>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 xml:space="preserve">الهيكل السلعي للواردات المصرية من الاتحاد الأوربي </w:t>
      </w:r>
    </w:p>
    <w:p w:rsidR="00231511" w:rsidRPr="00CE3218" w:rsidRDefault="00231511" w:rsidP="00231511">
      <w:pPr>
        <w:pStyle w:val="ListParagraph"/>
        <w:bidi/>
        <w:spacing w:after="0" w:line="216" w:lineRule="auto"/>
        <w:ind w:left="84"/>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استحوذت واردات الآلات ومعدات النقل، المواد الكيميائية والمنتجات المتصلة، الصناعات الأساسية، والأغذية والحيوانات الحية على 81.6% كمتوسط للفترة من 2001 حتى 2004 من اجمالي الواردات من الإتحاد الأوروبي بأهمية نسبية 33%، 21%، 16%، 11% على الترتيب، بينما بلغت الواردات من مواد خام غير صالحة للأكل باستثناء الوقود، والمصنوعات المتنوعة 8%، 6% كمتوسط لنفس الفترة على الترتيب.</w:t>
      </w:r>
    </w:p>
    <w:p w:rsidR="00231511" w:rsidRPr="00CE3218" w:rsidRDefault="00231511" w:rsidP="00E168C8">
      <w:pPr>
        <w:pStyle w:val="Caption"/>
        <w:bidi/>
        <w:jc w:val="center"/>
        <w:rPr>
          <w:rFonts w:ascii="Traditional Arabic" w:hAnsi="Traditional Arabic" w:cs="Simplified Arabic"/>
          <w:color w:val="auto"/>
          <w:sz w:val="24"/>
          <w:szCs w:val="24"/>
        </w:rPr>
      </w:pPr>
      <w:bookmarkStart w:id="41" w:name="_Toc528498969"/>
      <w:bookmarkStart w:id="42" w:name="_Toc528581337"/>
      <w:bookmarkStart w:id="43" w:name="_Toc528581388"/>
      <w:r w:rsidRPr="00CE3218">
        <w:rPr>
          <w:rFonts w:ascii="Traditional Arabic" w:hAnsi="Traditional Arabic" w:cs="Simplified Arabic"/>
          <w:color w:val="auto"/>
          <w:sz w:val="24"/>
          <w:szCs w:val="24"/>
          <w:rtl/>
        </w:rPr>
        <w:t>جدول (2-5): الهيكل السلعي للواردات المصرية من الإتحاد الأوروبي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(2001-2004)</w:t>
      </w:r>
      <w:bookmarkEnd w:id="41"/>
      <w:bookmarkEnd w:id="42"/>
      <w:bookmarkEnd w:id="43"/>
      <w:r w:rsidR="00E168C8" w:rsidRPr="00CE3218">
        <w:rPr>
          <w:rFonts w:ascii="Traditional Arabic" w:hAnsi="Traditional Arabic" w:cs="Simplified Arabic"/>
          <w:color w:val="auto"/>
          <w:sz w:val="24"/>
          <w:szCs w:val="24"/>
        </w:rPr>
        <w:t xml:space="preserve"> </w:t>
      </w:r>
    </w:p>
    <w:tbl>
      <w:tblPr>
        <w:bidiVisual/>
        <w:tblW w:w="9782" w:type="dxa"/>
        <w:jc w:val="center"/>
        <w:tblInd w:w="93" w:type="dxa"/>
        <w:tblLook w:val="04A0" w:firstRow="1" w:lastRow="0" w:firstColumn="1" w:lastColumn="0" w:noHBand="0" w:noVBand="1"/>
      </w:tblPr>
      <w:tblGrid>
        <w:gridCol w:w="5818"/>
        <w:gridCol w:w="997"/>
        <w:gridCol w:w="997"/>
        <w:gridCol w:w="973"/>
        <w:gridCol w:w="997"/>
      </w:tblGrid>
      <w:tr w:rsidR="00CE3218" w:rsidRPr="00CE3218" w:rsidTr="00231511">
        <w:trPr>
          <w:trHeight w:val="360"/>
          <w:jc w:val="center"/>
        </w:trPr>
        <w:tc>
          <w:tcPr>
            <w:tcW w:w="97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16"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450"/>
          <w:jc w:val="center"/>
        </w:trPr>
        <w:tc>
          <w:tcPr>
            <w:tcW w:w="5818"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البيان</w:t>
            </w:r>
          </w:p>
        </w:tc>
        <w:tc>
          <w:tcPr>
            <w:tcW w:w="9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2001</w:t>
            </w:r>
          </w:p>
        </w:tc>
        <w:tc>
          <w:tcPr>
            <w:tcW w:w="9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7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97"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397</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406</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413</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370</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45</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380</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381</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304</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425</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75</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731</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748</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641</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711</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720</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594</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555</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622</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1,428</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1,171</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969</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1,093</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254</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236</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171</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209</w:t>
            </w:r>
          </w:p>
        </w:tc>
      </w:tr>
      <w:tr w:rsidR="00CE3218" w:rsidRPr="00CE3218" w:rsidTr="00231511">
        <w:trPr>
          <w:trHeight w:val="375"/>
          <w:jc w:val="center"/>
        </w:trPr>
        <w:tc>
          <w:tcPr>
            <w:tcW w:w="5818"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76</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w:t>
            </w:r>
          </w:p>
        </w:tc>
        <w:tc>
          <w:tcPr>
            <w:tcW w:w="97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w:t>
            </w:r>
          </w:p>
        </w:tc>
        <w:tc>
          <w:tcPr>
            <w:tcW w:w="99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72</w:t>
            </w:r>
          </w:p>
        </w:tc>
      </w:tr>
      <w:tr w:rsidR="00CE3218" w:rsidRPr="00CE3218" w:rsidTr="00231511">
        <w:trPr>
          <w:trHeight w:val="360"/>
          <w:jc w:val="center"/>
        </w:trPr>
        <w:tc>
          <w:tcPr>
            <w:tcW w:w="9782"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16"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782"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16"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330"/>
          <w:jc w:val="center"/>
        </w:trPr>
        <w:tc>
          <w:tcPr>
            <w:tcW w:w="9782"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16"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231511">
        <w:trPr>
          <w:trHeight w:val="330"/>
          <w:jc w:val="center"/>
        </w:trPr>
        <w:tc>
          <w:tcPr>
            <w:tcW w:w="9782"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16"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the Standard International Trade Classification (SITC). Online Data Access: http://www.trademap.org/</w:t>
            </w:r>
          </w:p>
        </w:tc>
      </w:tr>
    </w:tbl>
    <w:p w:rsidR="00231511" w:rsidRPr="00CE3218" w:rsidRDefault="00B4110C" w:rsidP="00457BEE">
      <w:pPr>
        <w:bidi/>
        <w:spacing w:after="0" w:line="216" w:lineRule="auto"/>
        <w:jc w:val="lowKashida"/>
        <w:rPr>
          <w:rFonts w:ascii="Traditional Arabic" w:eastAsiaTheme="minorEastAsia" w:hAnsi="Traditional Arabic" w:cs="Simplified Arabic"/>
          <w:b/>
          <w:bCs/>
          <w:sz w:val="32"/>
          <w:szCs w:val="32"/>
          <w:rtl/>
          <w:lang w:bidi="ar-EG"/>
        </w:rPr>
      </w:pPr>
      <w:r w:rsidRPr="00CE3218">
        <w:rPr>
          <w:rFonts w:ascii="Traditional Arabic" w:eastAsiaTheme="minorEastAsia" w:hAnsi="Traditional Arabic" w:cs="Simplified Arabic" w:hint="cs"/>
          <w:b/>
          <w:bCs/>
          <w:sz w:val="32"/>
          <w:szCs w:val="32"/>
          <w:rtl/>
          <w:lang w:bidi="ar-EG"/>
        </w:rPr>
        <w:t xml:space="preserve">2-3-1-2 </w:t>
      </w:r>
      <w:r w:rsidR="00231511" w:rsidRPr="00CE3218">
        <w:rPr>
          <w:rFonts w:ascii="Traditional Arabic" w:eastAsiaTheme="minorEastAsia" w:hAnsi="Traditional Arabic" w:cs="Simplified Arabic"/>
          <w:b/>
          <w:bCs/>
          <w:sz w:val="32"/>
          <w:szCs w:val="32"/>
          <w:rtl/>
          <w:lang w:bidi="ar-EG"/>
        </w:rPr>
        <w:t>التبادل التجاري بين مصر والاتحاد الأوربي خلال السنوات اللاحقة لدخول اتفاقية الشراكة المصرية الأوربية حيز التنفيذ (2005-2016).</w:t>
      </w:r>
    </w:p>
    <w:p w:rsidR="00231511" w:rsidRPr="00CE3218" w:rsidRDefault="00231511" w:rsidP="00231511">
      <w:pPr>
        <w:bidi/>
        <w:spacing w:after="0" w:line="216" w:lineRule="auto"/>
        <w:contextualSpacing/>
        <w:jc w:val="lowKashida"/>
        <w:rPr>
          <w:rFonts w:ascii="Traditional Arabic" w:eastAsiaTheme="minorEastAsia" w:hAnsi="Traditional Arabic" w:cs="Simplified Arabic"/>
          <w:sz w:val="32"/>
          <w:szCs w:val="32"/>
          <w:lang w:bidi="ar-EG"/>
        </w:rPr>
      </w:pPr>
      <w:r w:rsidRPr="00CE3218">
        <w:rPr>
          <w:rFonts w:ascii="Traditional Arabic" w:eastAsiaTheme="minorEastAsia" w:hAnsi="Traditional Arabic" w:cs="Simplified Arabic"/>
          <w:sz w:val="32"/>
          <w:szCs w:val="32"/>
          <w:rtl/>
          <w:lang w:bidi="ar-EG"/>
        </w:rPr>
        <w:t xml:space="preserve">يسلط هذا الجزء الضوء علي علاقات التبادل التجاري بين مصر ودول الاتحاد الأوربي في ضوء  دخول اتفاقية الشراكة المصرية الأوربية حيز التنفيذ منتصف عام 2004، حيث تتضمن فترة الدراسة الأعوام من 2005 إلي 2016، حيث </w:t>
      </w:r>
      <w:r w:rsidRPr="00CE3218">
        <w:rPr>
          <w:rFonts w:ascii="Traditional Arabic" w:eastAsiaTheme="minorEastAsia" w:hAnsi="Traditional Arabic" w:cs="Simplified Arabic"/>
          <w:sz w:val="32"/>
          <w:szCs w:val="32"/>
          <w:rtl/>
          <w:lang w:bidi="ar-EG"/>
        </w:rPr>
        <w:lastRenderedPageBreak/>
        <w:t>يتناول هذا الجزء المؤشرات الرئيسية لتجارة مصر الخارجية مع دول الاتحاد الأوربي مثل معدلات النمو للصادرات والواردات السلعية المصرية، الميزان التجاري، نسبة تغطية الصادرات للواردات، الوزن النسبي للصادرات والواردات السلعية لمصر مع الاتحاد الأوربي داخل هيكل الصادرات والواردات السلعية المصرية، أهم شركاء التجارة الخارجية لمصر من دول الاتحاد الأوربي المختلفة  فضلاً عن تحليل كلاً من هيكلي للصادرات والواردات المصرية مع دول الاتحاد الأوربي وفقاً للتصنيف السلعي الموحد للتجارة الدولية (ٍ</w:t>
      </w:r>
      <w:r w:rsidRPr="00CE3218">
        <w:rPr>
          <w:rFonts w:ascii="Traditional Arabic" w:eastAsiaTheme="minorEastAsia" w:hAnsi="Traditional Arabic" w:cs="Simplified Arabic"/>
          <w:sz w:val="32"/>
          <w:szCs w:val="32"/>
          <w:lang w:bidi="ar-EG"/>
        </w:rPr>
        <w:t>SITC</w:t>
      </w:r>
      <w:r w:rsidRPr="00CE3218">
        <w:rPr>
          <w:rFonts w:ascii="Traditional Arabic" w:eastAsiaTheme="minorEastAsia" w:hAnsi="Traditional Arabic" w:cs="Simplified Arabic"/>
          <w:sz w:val="32"/>
          <w:szCs w:val="32"/>
          <w:rtl/>
          <w:lang w:bidi="ar-EG"/>
        </w:rPr>
        <w:t>) وذلك للوقوف علي مدي تأثير الاتفاقية علي هذه المؤشرات بهدف التعرف علي مستوي تطور علاقات التبادل التجاري بين مصر ودول الاتحاد الأوربي بعد مرور أكثر من اثني عشر عاما علي دخول هذه الاتفاقية حيز التنفيذ.</w:t>
      </w:r>
    </w:p>
    <w:p w:rsidR="00231511" w:rsidRPr="00CE3218" w:rsidRDefault="00231511" w:rsidP="00231511">
      <w:pPr>
        <w:bidi/>
        <w:spacing w:after="0" w:line="216"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E168C8">
      <w:pPr>
        <w:pStyle w:val="Caption"/>
        <w:bidi/>
        <w:jc w:val="center"/>
        <w:rPr>
          <w:rFonts w:ascii="Traditional Arabic" w:hAnsi="Traditional Arabic" w:cs="Simplified Arabic"/>
          <w:color w:val="auto"/>
          <w:sz w:val="24"/>
          <w:szCs w:val="24"/>
        </w:rPr>
      </w:pPr>
      <w:bookmarkStart w:id="44" w:name="_Toc528498970"/>
      <w:bookmarkStart w:id="45" w:name="_Toc528581338"/>
      <w:bookmarkStart w:id="46" w:name="_Toc528581389"/>
      <w:r w:rsidRPr="00CE3218">
        <w:rPr>
          <w:rFonts w:ascii="Traditional Arabic" w:hAnsi="Traditional Arabic" w:cs="Simplified Arabic"/>
          <w:color w:val="auto"/>
          <w:sz w:val="24"/>
          <w:szCs w:val="24"/>
          <w:rtl/>
        </w:rPr>
        <w:t>جدول (2-6): المؤشرات الرئيسية للتجارة الخارجية السلعية المصرية مع الإتحاد الأوروبي خلال الفترة (2013-2016)</w:t>
      </w:r>
      <w:bookmarkEnd w:id="44"/>
      <w:bookmarkEnd w:id="45"/>
      <w:bookmarkEnd w:id="46"/>
      <w:r w:rsidR="00E168C8" w:rsidRPr="00CE3218">
        <w:rPr>
          <w:rFonts w:ascii="Traditional Arabic" w:hAnsi="Traditional Arabic" w:cs="Simplified Arabic"/>
          <w:color w:val="auto"/>
          <w:sz w:val="24"/>
          <w:szCs w:val="24"/>
        </w:rPr>
        <w:t xml:space="preserve"> </w:t>
      </w:r>
    </w:p>
    <w:tbl>
      <w:tblPr>
        <w:bidiVisual/>
        <w:tblW w:w="9502" w:type="dxa"/>
        <w:jc w:val="center"/>
        <w:tblLook w:val="04A0" w:firstRow="1" w:lastRow="0" w:firstColumn="1" w:lastColumn="0" w:noHBand="0" w:noVBand="1"/>
      </w:tblPr>
      <w:tblGrid>
        <w:gridCol w:w="5142"/>
        <w:gridCol w:w="1090"/>
        <w:gridCol w:w="1090"/>
        <w:gridCol w:w="1090"/>
        <w:gridCol w:w="1090"/>
      </w:tblGrid>
      <w:tr w:rsidR="00CE3218" w:rsidRPr="00CE3218" w:rsidTr="00231511">
        <w:trPr>
          <w:trHeight w:val="420"/>
          <w:jc w:val="center"/>
        </w:trPr>
        <w:tc>
          <w:tcPr>
            <w:tcW w:w="9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بالمليار دولار</w:t>
            </w:r>
          </w:p>
        </w:tc>
      </w:tr>
      <w:tr w:rsidR="00CE3218" w:rsidRPr="00CE3218" w:rsidTr="00231511">
        <w:trPr>
          <w:trHeight w:val="450"/>
          <w:jc w:val="center"/>
        </w:trPr>
        <w:tc>
          <w:tcPr>
            <w:tcW w:w="514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1090"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1090"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090"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090"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الصادرات السلعية للإتحاد الأوروبي</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8.1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7.9</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6.0</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5.8</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الواردات السلعية من الإتحاد الأوروبي</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21.3</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22.5</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24.1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18.8</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الميزان التجاري مع الإتحاد الأوروبي</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-13.2</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-14.6</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-18.1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231511">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-13.0</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حجم التجارة الخارجية السلعية مع الإتحاد الأوروبي </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29.4</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30.3</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30.1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24.6</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معدل تغطية الصادرات السلعية للإتحاد الأوروبي للواردات منه (%)</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38</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35</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25</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الصادرات السلعية للإتحاد الأوروبي الى اجمالي الصادرات السلعية (%)</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28</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29</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27</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26</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الواردات السلعية من الإتحاد الأوروبي الى اجمالي الواردات السلعية (%)</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32</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32</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32</w:t>
            </w:r>
          </w:p>
        </w:tc>
      </w:tr>
      <w:tr w:rsidR="00CE3218" w:rsidRPr="00CE3218" w:rsidTr="00231511">
        <w:trPr>
          <w:trHeight w:val="499"/>
          <w:jc w:val="center"/>
        </w:trPr>
        <w:tc>
          <w:tcPr>
            <w:tcW w:w="5142"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حجم التجارة الخارجية السلعية مع الإتحاد الأوروبي الى اجمالي حجم التجارة (%)</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c>
          <w:tcPr>
            <w:tcW w:w="109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31</w:t>
            </w:r>
          </w:p>
        </w:tc>
      </w:tr>
      <w:tr w:rsidR="00CE3218" w:rsidRPr="00CE3218" w:rsidTr="00231511">
        <w:trPr>
          <w:trHeight w:val="402"/>
          <w:jc w:val="center"/>
        </w:trPr>
        <w:tc>
          <w:tcPr>
            <w:tcW w:w="9502"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402"/>
          <w:jc w:val="center"/>
        </w:trPr>
        <w:tc>
          <w:tcPr>
            <w:tcW w:w="9502"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402"/>
          <w:jc w:val="center"/>
        </w:trPr>
        <w:tc>
          <w:tcPr>
            <w:tcW w:w="9502" w:type="dxa"/>
            <w:gridSpan w:val="5"/>
            <w:tcBorders>
              <w:top w:val="nil"/>
              <w:left w:val="nil"/>
              <w:bottom w:val="nil"/>
              <w:right w:val="nil"/>
            </w:tcBorders>
            <w:shd w:val="clear" w:color="auto" w:fill="auto"/>
            <w:vAlign w:val="center"/>
            <w:hideMark/>
          </w:tcPr>
          <w:p w:rsidR="00231511" w:rsidRPr="00CE3218" w:rsidRDefault="00231511" w:rsidP="00231511">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w:t>
            </w:r>
            <w:hyperlink r:id="rId23"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231511">
        <w:trPr>
          <w:trHeight w:val="402"/>
          <w:jc w:val="center"/>
        </w:trPr>
        <w:tc>
          <w:tcPr>
            <w:tcW w:w="9502" w:type="dxa"/>
            <w:gridSpan w:val="5"/>
            <w:tcBorders>
              <w:top w:val="nil"/>
              <w:left w:val="nil"/>
              <w:bottom w:val="nil"/>
              <w:right w:val="nil"/>
            </w:tcBorders>
            <w:shd w:val="clear" w:color="auto" w:fill="auto"/>
            <w:vAlign w:val="center"/>
          </w:tcPr>
          <w:p w:rsidR="00231511" w:rsidRPr="00CE3218" w:rsidRDefault="00231511" w:rsidP="00231511">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 بالملاحق</w:t>
            </w:r>
          </w:p>
        </w:tc>
      </w:tr>
    </w:tbl>
    <w:p w:rsidR="00231511" w:rsidRPr="00CE3218" w:rsidRDefault="00A47E5D" w:rsidP="00231511">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hAnsi="Traditional Arabic" w:cs="Simplified Arabic"/>
          <w:noProof/>
        </w:rPr>
        <w:lastRenderedPageBreak/>
        <mc:AlternateContent>
          <mc:Choice Requires="wps">
            <w:drawing>
              <wp:anchor distT="0" distB="0" distL="114300" distR="114300" simplePos="0" relativeHeight="251692032" behindDoc="0" locked="0" layoutInCell="1" allowOverlap="1" wp14:anchorId="183BCA8A" wp14:editId="48D5DF68">
                <wp:simplePos x="0" y="0"/>
                <wp:positionH relativeFrom="column">
                  <wp:posOffset>478790</wp:posOffset>
                </wp:positionH>
                <wp:positionV relativeFrom="paragraph">
                  <wp:posOffset>108585</wp:posOffset>
                </wp:positionV>
                <wp:extent cx="4686300" cy="457200"/>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4D3A7C">
                            <w:pPr>
                              <w:pStyle w:val="Caption"/>
                              <w:bidi/>
                              <w:jc w:val="center"/>
                              <w:rPr>
                                <w:rFonts w:ascii="Traditional Arabic" w:hAnsi="Traditional Arabic" w:cs="Simplified Arabic"/>
                                <w:color w:val="auto"/>
                                <w:sz w:val="24"/>
                                <w:szCs w:val="24"/>
                              </w:rPr>
                            </w:pPr>
                            <w:bookmarkStart w:id="47" w:name="_Toc528581474"/>
                            <w:bookmarkStart w:id="48" w:name="_Toc528505439"/>
                            <w:r w:rsidRPr="00A47E5D">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w:t>
                            </w:r>
                            <w:r w:rsidRPr="00A47E5D">
                              <w:rPr>
                                <w:rFonts w:ascii="Traditional Arabic" w:hAnsi="Traditional Arabic" w:cs="Simplified Arabic"/>
                                <w:color w:val="auto"/>
                                <w:sz w:val="24"/>
                                <w:szCs w:val="24"/>
                                <w:rtl/>
                              </w:rPr>
                              <w:t>-</w:t>
                            </w:r>
                            <w:r>
                              <w:rPr>
                                <w:rFonts w:ascii="Traditional Arabic" w:hAnsi="Traditional Arabic" w:cs="Simplified Arabic" w:hint="cs"/>
                                <w:color w:val="auto"/>
                                <w:sz w:val="24"/>
                                <w:szCs w:val="24"/>
                                <w:rtl/>
                              </w:rPr>
                              <w:t>5</w:t>
                            </w:r>
                            <w:r w:rsidRPr="00A47E5D">
                              <w:rPr>
                                <w:rFonts w:ascii="Traditional Arabic" w:hAnsi="Traditional Arabic" w:cs="Simplified Arabic"/>
                                <w:color w:val="auto"/>
                                <w:sz w:val="24"/>
                                <w:szCs w:val="24"/>
                                <w:rtl/>
                              </w:rPr>
                              <w:t>): تطور حركة التجارة الخارجية السلعية بين مصر والإتحاد الأوروبي</w:t>
                            </w:r>
                            <w:r>
                              <w:rPr>
                                <w:rFonts w:ascii="Traditional Arabic" w:hAnsi="Traditional Arabic" w:cs="Simplified Arabic" w:hint="cs"/>
                                <w:color w:val="auto"/>
                                <w:sz w:val="24"/>
                                <w:szCs w:val="24"/>
                                <w:rtl/>
                              </w:rPr>
                              <w:t xml:space="preserve"> </w:t>
                            </w:r>
                            <w:r w:rsidRPr="00A47E5D">
                              <w:rPr>
                                <w:rFonts w:ascii="Traditional Arabic" w:hAnsi="Traditional Arabic" w:cs="Simplified Arabic"/>
                                <w:color w:val="auto"/>
                                <w:sz w:val="24"/>
                                <w:szCs w:val="24"/>
                                <w:rtl/>
                              </w:rPr>
                              <w:t>خلال الفترة (2001-2016)</w:t>
                            </w:r>
                            <w:bookmarkEnd w:id="47"/>
                            <w:bookmarkEnd w:id="48"/>
                            <w:r w:rsidRPr="00A47E5D">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9" type="#_x0000_t202" style="position:absolute;left:0;text-align:left;margin-left:37.7pt;margin-top:8.55pt;width:369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RzfwIAAAk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" stroked="f">
                <v:textbox inset="0,0,0,0">
                  <w:txbxContent>
                    <w:p w:rsidR="00E04176" w:rsidRPr="00A47E5D" w:rsidRDefault="00E04176" w:rsidP="004D3A7C">
                      <w:pPr>
                        <w:pStyle w:val="Caption"/>
                        <w:bidi/>
                        <w:jc w:val="center"/>
                        <w:rPr>
                          <w:rFonts w:ascii="Traditional Arabic" w:hAnsi="Traditional Arabic" w:cs="Simplified Arabic"/>
                          <w:color w:val="auto"/>
                          <w:sz w:val="24"/>
                          <w:szCs w:val="24"/>
                        </w:rPr>
                      </w:pPr>
                      <w:bookmarkStart w:id="49" w:name="_Toc528581474"/>
                      <w:bookmarkStart w:id="50" w:name="_Toc528505439"/>
                      <w:r w:rsidRPr="00A47E5D">
                        <w:rPr>
                          <w:rFonts w:ascii="Traditional Arabic" w:hAnsi="Traditional Arabic" w:cs="Simplified Arabic"/>
                          <w:color w:val="auto"/>
                          <w:sz w:val="24"/>
                          <w:szCs w:val="24"/>
                          <w:rtl/>
                        </w:rPr>
                        <w:t>شكل (</w:t>
                      </w:r>
                      <w:r>
                        <w:rPr>
                          <w:rFonts w:ascii="Traditional Arabic" w:hAnsi="Traditional Arabic" w:cs="Simplified Arabic" w:hint="cs"/>
                          <w:color w:val="auto"/>
                          <w:sz w:val="24"/>
                          <w:szCs w:val="24"/>
                          <w:rtl/>
                        </w:rPr>
                        <w:t>2</w:t>
                      </w:r>
                      <w:r w:rsidRPr="00A47E5D">
                        <w:rPr>
                          <w:rFonts w:ascii="Traditional Arabic" w:hAnsi="Traditional Arabic" w:cs="Simplified Arabic"/>
                          <w:color w:val="auto"/>
                          <w:sz w:val="24"/>
                          <w:szCs w:val="24"/>
                          <w:rtl/>
                        </w:rPr>
                        <w:t>-</w:t>
                      </w:r>
                      <w:r>
                        <w:rPr>
                          <w:rFonts w:ascii="Traditional Arabic" w:hAnsi="Traditional Arabic" w:cs="Simplified Arabic" w:hint="cs"/>
                          <w:color w:val="auto"/>
                          <w:sz w:val="24"/>
                          <w:szCs w:val="24"/>
                          <w:rtl/>
                        </w:rPr>
                        <w:t>5</w:t>
                      </w:r>
                      <w:r w:rsidRPr="00A47E5D">
                        <w:rPr>
                          <w:rFonts w:ascii="Traditional Arabic" w:hAnsi="Traditional Arabic" w:cs="Simplified Arabic"/>
                          <w:color w:val="auto"/>
                          <w:sz w:val="24"/>
                          <w:szCs w:val="24"/>
                          <w:rtl/>
                        </w:rPr>
                        <w:t>): تطور حركة التجارة الخارجية السلعية بين مصر والإتحاد الأوروبي</w:t>
                      </w:r>
                      <w:r>
                        <w:rPr>
                          <w:rFonts w:ascii="Traditional Arabic" w:hAnsi="Traditional Arabic" w:cs="Simplified Arabic" w:hint="cs"/>
                          <w:color w:val="auto"/>
                          <w:sz w:val="24"/>
                          <w:szCs w:val="24"/>
                          <w:rtl/>
                        </w:rPr>
                        <w:t xml:space="preserve"> </w:t>
                      </w:r>
                      <w:r w:rsidRPr="00A47E5D">
                        <w:rPr>
                          <w:rFonts w:ascii="Traditional Arabic" w:hAnsi="Traditional Arabic" w:cs="Simplified Arabic"/>
                          <w:color w:val="auto"/>
                          <w:sz w:val="24"/>
                          <w:szCs w:val="24"/>
                          <w:rtl/>
                        </w:rPr>
                        <w:t>خلال الفترة (2001-2016)</w:t>
                      </w:r>
                      <w:bookmarkEnd w:id="49"/>
                      <w:bookmarkEnd w:id="50"/>
                      <w:r w:rsidRPr="00A47E5D">
                        <w:rPr>
                          <w:rFonts w:ascii="Traditional Arabic" w:hAnsi="Traditional Arabic" w:cs="Simplified Arabic"/>
                          <w:color w:val="auto"/>
                          <w:sz w:val="24"/>
                          <w:szCs w:val="24"/>
                        </w:rPr>
                        <w:t xml:space="preserve"> </w:t>
                      </w:r>
                    </w:p>
                  </w:txbxContent>
                </v:textbox>
                <w10:wrap type="square"/>
              </v:shape>
            </w:pict>
          </mc:Fallback>
        </mc:AlternateContent>
      </w: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rtl/>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r w:rsidRPr="00CE3218">
        <w:rPr>
          <w:rFonts w:ascii="Traditional Arabic" w:hAnsi="Traditional Arabic" w:cs="Simplified Arabic"/>
          <w:noProof/>
        </w:rPr>
        <w:drawing>
          <wp:anchor distT="0" distB="0" distL="114300" distR="114300" simplePos="0" relativeHeight="251682816" behindDoc="1" locked="0" layoutInCell="1" allowOverlap="1" wp14:anchorId="4FE8795D" wp14:editId="2484C3CC">
            <wp:simplePos x="0" y="0"/>
            <wp:positionH relativeFrom="column">
              <wp:posOffset>462280</wp:posOffset>
            </wp:positionH>
            <wp:positionV relativeFrom="paragraph">
              <wp:posOffset>53975</wp:posOffset>
            </wp:positionV>
            <wp:extent cx="4686300" cy="2752725"/>
            <wp:effectExtent l="0" t="0" r="19050" b="9525"/>
            <wp:wrapThrough wrapText="bothSides">
              <wp:wrapPolygon edited="0">
                <wp:start x="0" y="0"/>
                <wp:lineTo x="0" y="21525"/>
                <wp:lineTo x="21600" y="21525"/>
                <wp:lineTo x="21600" y="0"/>
                <wp:lineTo x="0" y="0"/>
              </wp:wrapPolygon>
            </wp:wrapThrough>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231511">
      <w:pPr>
        <w:bidi/>
        <w:spacing w:after="0" w:line="240" w:lineRule="auto"/>
        <w:contextualSpacing/>
        <w:jc w:val="lowKashida"/>
        <w:rPr>
          <w:rFonts w:ascii="Traditional Arabic" w:eastAsiaTheme="minorEastAsia" w:hAnsi="Traditional Arabic" w:cs="Simplified Arabic"/>
          <w:sz w:val="32"/>
          <w:szCs w:val="32"/>
          <w:lang w:bidi="ar-EG"/>
        </w:rPr>
      </w:pPr>
    </w:p>
    <w:p w:rsidR="00231511" w:rsidRPr="00CE3218" w:rsidRDefault="00231511" w:rsidP="0014338A">
      <w:pPr>
        <w:pStyle w:val="ListParagraph"/>
        <w:numPr>
          <w:ilvl w:val="0"/>
          <w:numId w:val="3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للصادرات السلعية المصرية للاتحاد الأوربي خلال الفترة (2005-2016)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اتسم نمط الصادرات المصرية لدول الاتحاد الأوربي بحالة من النمو المستمر خلال السنوات اللاحقة لدخول اتفاقية الشراكة المصرية الأوربية حيز التنفيذ منتصف 2004، وذلك حتي عام 2011 والذي شهد أعلي مستوي من حصيلة الصادرات السلعية لدول الاتحاد الأوربي خلال جميع أعوام الدراسة الممتدة من 2001 إلي 2016 بقيمة بلغت 9.7 مليار دولار بنسبة 31% من اجمالي الصادرات السلعية المصرية لجميع دول العالم، بيد ان هذا النمط من النمو لم يستمر في عام 2012 والذي شهد للمرة الأولي تراجعاً في حصيلة الصادرات المصرية لدول الاتحاد الأوربي منذ 2001، حيث بلغت حصيلة الصادرات المصرية لدول الاتحاد الأوربي خلال هذا العام حوالي 7.9 مليار دولار مسجلةً معدل تغير بلغ -19% مقارنةً بعام 2011، ولم يشهد نمط الصادرات المصرية بعد ذلك أي نوع من النمو إلا في عام 2013 حيث حققت </w:t>
      </w:r>
      <w:r w:rsidRPr="00CE3218">
        <w:rPr>
          <w:rFonts w:ascii="Traditional Arabic" w:hAnsi="Traditional Arabic" w:cs="Simplified Arabic"/>
          <w:sz w:val="32"/>
          <w:szCs w:val="32"/>
          <w:rtl/>
          <w:lang w:bidi="ar-EG"/>
        </w:rPr>
        <w:lastRenderedPageBreak/>
        <w:t>الصادرات المصرية لدول الاتحاد الأوربي خلال هذا العام معدل نمو طفيف لم يتجاوز 3% مقارنةً بعام 2012، أما الأعوام التالية فقد اتسم نمط الصادرات المصرية لدول الاتحاد الأوربي بحالة من التراجع المستمر خلال الأعوام 2014، 2015، 2016 وذلك وفقاً لما تظهره بيانات الجدول رقم (2-6) الخاص بمؤشرات التجارة الخارجية المصرية مع دول الاتحاد الأوربي خلال الفترة من 2004 إلي 2016.</w:t>
      </w:r>
    </w:p>
    <w:p w:rsidR="00231511" w:rsidRPr="00CE3218" w:rsidRDefault="00231511" w:rsidP="0014338A">
      <w:pPr>
        <w:pStyle w:val="ListParagraph"/>
        <w:numPr>
          <w:ilvl w:val="0"/>
          <w:numId w:val="3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للواردات السلعية المصرية من الاتحاد الأوربي خلال الفترة (2005-2016)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سجلت فاتورة الاستيراد السلعي لمصر من دول الاتحاد الأوربي نمواً مستمراً منذ دخول اتفاقية الشراكة المصرية الأوربية حيز التنفيذ (منتصف 2004) وذلك حتي عام 2015، يستثني من ذلك عام 2009 والذي شهد تراجعاً طفيفاً لهذه الفاتورة مقارنةً بعام 2008 بقيمة بلغت حوالي 14.2 مليار دولار للعام الأول مقابل 14.3 مليار دولار للعام الثاني بمعدل تغير بلغ -0.4%، بينما شهدت فاتورة الاستيراد السلعي لمصر من دول الاتحاد الأوربي تراجعاً آخر خلال عام 2016، حيث تراجعت هذه الفاتورة من 24.1 مليار دولار خلال عام 2015 إلي 18.8 مليار دولار خلال عام 2016 بمعدل تغير بلغ -22%، بيد أن التراجع الأخير قد يرجع في الأغلب الأعم لحزمة السياسات الاقتصادية التي اتخذتها الحكومة لترشيد الاستيراد من تحرير سعر الصرف وغيره من السياسات لمواجهة أزمة نقص العملة الأجنبية وذلك وفقاً لما تظهره بيانات الجدول رقم (2-6) الخاص بمؤشرات التجارة الخارجية المصرية مع دول الاتحاد الأوربي خلال الفترة من 2004 إلي 2016.</w:t>
      </w:r>
    </w:p>
    <w:p w:rsidR="00231511" w:rsidRPr="00CE3218" w:rsidRDefault="00231511" w:rsidP="00231511">
      <w:pPr>
        <w:pStyle w:val="ListParagraph"/>
        <w:bidi/>
        <w:spacing w:after="0" w:line="240" w:lineRule="auto"/>
        <w:ind w:left="1080"/>
        <w:rPr>
          <w:rFonts w:ascii="Traditional Arabic" w:hAnsi="Traditional Arabic" w:cs="Simplified Arabic"/>
          <w:b/>
          <w:bCs/>
          <w:sz w:val="32"/>
          <w:szCs w:val="32"/>
          <w:lang w:bidi="ar-EG"/>
        </w:rPr>
      </w:pPr>
      <w:r w:rsidRPr="00CE3218">
        <w:rPr>
          <w:rFonts w:ascii="Traditional Arabic" w:hAnsi="Traditional Arabic" w:cs="Simplified Arabic"/>
          <w:sz w:val="32"/>
          <w:szCs w:val="32"/>
          <w:rtl/>
          <w:lang w:bidi="ar-EG"/>
        </w:rPr>
        <w:t xml:space="preserve">تثير مستويات النمو المستمر لفاتورة الاستيراد منذ دخول اتفاقية الشراكة المصرية الأوربية حيز التنفيذ (منتصف 2004) لاسيما أنه جاءت متزامنة مع تراجعات كبيرة لحصيلة الصادرات السلعية خلال </w:t>
      </w:r>
      <w:r w:rsidRPr="00CE3218">
        <w:rPr>
          <w:rFonts w:ascii="Traditional Arabic" w:hAnsi="Traditional Arabic" w:cs="Simplified Arabic"/>
          <w:sz w:val="32"/>
          <w:szCs w:val="32"/>
          <w:rtl/>
          <w:lang w:bidi="ar-EG"/>
        </w:rPr>
        <w:lastRenderedPageBreak/>
        <w:t xml:space="preserve">بعض أعوام نفس الفترة خاصةً 2014، 2015، 2016 العديد من التساؤلات حول تأثير ذلك علي مستوي عجز الميزان التجاري المصري والذي ظل علاج الاختلالات الهيكلية له والمتمثلة في مستويات العجز المستمرة هدفاً استراتيجياً للحكومة المصرية من هذه الاتفاقية خاصة مع وجود اختلالات أخري عديدة لكل من هيكلي الصادرات والواردات المصري ومن أبرزها وجود تباين كبير في قيمة كلا من الصادرات والواردات السلعية المصرية لصالح الأخيرة، ولاشك أن هذه التأثيرات ستتضح عند دراسة الجزء التالي المتعلق بمؤشرات الميزان التجاري لمصر مع دول الاتحاد الأوربي خلال الفترة اللاحقة لدخول اتفاقية الشراكة المصرية الأوربية حيز التنفيذ. </w:t>
      </w:r>
    </w:p>
    <w:p w:rsidR="00231511" w:rsidRPr="00CE3218" w:rsidRDefault="00231511" w:rsidP="0014338A">
      <w:pPr>
        <w:pStyle w:val="ListParagraph"/>
        <w:numPr>
          <w:ilvl w:val="0"/>
          <w:numId w:val="3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الميزان التجاري لمصر مع دول الاتحاد الأوربي خلال الفترة (2005-2016)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من استقراء بيانات الميزان التجاري لمصر مع دول الاتحاد الأوربي والمتضمنة بالجدول رقم (2-6) الخاص بمؤشرات التجارة الخارجية لمصر مع دول الاتحاد الأوربي خلال الفترة من 2004 إلي 2016، بتضح استمرار الاختلال الهيكلي الرئيسي للميزان التجاري المصري مع دول الاتحاد الأوربي والمتمثل في مستويات العجز المستمرة وذلك خلال السنوات اللاحقة لدخول اتفاقية الشراكة المصرية الأوربية حيز التنفيذ (منتصف 2004)، بيد أن شدة هذه الاختلالات أصبحت أكثر وطأة مقارنةً بالسنوات السابقة لدخول اتفاقية الشراكة المصرية الأوربية حيز التنفيذ، حيث تشير بيانات الجدولين أرقام (2-1)، (2-6) أن أقصي مستوي لعجز الميزان التجاري المصري مع دول الاتحاد الأوربي خلال السنوات السابقة لدخول اتفاقية الشراكة المصرية الأوربية حيز التنفيذ (2001-2003) قد بلغ حوالي 2.8 مليار دولار خلال عام 2001، بينما وصل إلي مستويات قياسية مقارنةً بالرقم </w:t>
      </w:r>
      <w:r w:rsidRPr="00CE3218">
        <w:rPr>
          <w:rFonts w:ascii="Traditional Arabic" w:hAnsi="Traditional Arabic" w:cs="Simplified Arabic"/>
          <w:sz w:val="32"/>
          <w:szCs w:val="32"/>
          <w:rtl/>
          <w:lang w:bidi="ar-EG"/>
        </w:rPr>
        <w:lastRenderedPageBreak/>
        <w:t>السابق خلال الكثير من السنوات اللاحقة لدخول اتفاقية الشراكة المصرية الأوربية حيز التنفيذ بلغت ذروتها خلال عام 2015، حيث سجل مستوي عجز الميزان التجاري المصري مع دول الاتحاد الأوربي خلال هذا العام حوالي 18.1 مليار دولار، فضلاً علي أن مستويات العجز قد شهدت تراجعاً مستمراً خلال السنوات اللاحقة لعام 2001 قبل دخول الاتفاقية حيز التنفيذ، حيث تراجعت مستويات عجز الميزان التجاري لمصر مع دول الاتحاد الأوربي من 2,5 مليار دولار خلال عام 2001 إلي 2، 0.8 مليار دولار خلال عامي 2002، 2003 علي الترتيب، بينما لم يشهد أي نوع من التراجع منذ دخول الاتفاقية حيز التنفيذ (منتصف 2004) وحتي نهاية فترة الدراسة (عام 2016) باستثناء أعوام 2006 (أقل مستوي من العجز خلال فترة الدراسة حوالي 100 مليون دولار فقط)، 2011، 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تأتي مستويات العجز القياسية للميزان التجاري لمصر مع دول الاتحاد الأوربي بعد دخول اتفاقية الشراكة المصرية الأوربية حيز التنفيذ متوافقة ومعبرة عن الاختلالات الهيكلية لجانبي الصادرات والواردات السلعية معه خلال هذه الفترة والمتعلقة كما ذكرت سابقاً بالنمو المستمر لفاتورة الاستيراد مع تراجع حصيلة الصادرات خلال بعض أعوام الفترة، ناهيك بالطبع عن التباين الكبير في قيمة حصيلة الصادرات مقارنةً بفاتورة الاستيراد لصالح الأخيرة وهو ما يجعل مستويات العجز المتحققة خلال هذه الفترة متوقعة وطبيعية الحدوث في ضوء الاختلالات السابقة. </w:t>
      </w:r>
    </w:p>
    <w:p w:rsidR="00231511" w:rsidRPr="00CE3218" w:rsidRDefault="00231511" w:rsidP="0014338A">
      <w:pPr>
        <w:pStyle w:val="ListParagraph"/>
        <w:numPr>
          <w:ilvl w:val="0"/>
          <w:numId w:val="34"/>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نسبة تغطية الصادرات السلعية المصرية للإتحاد الأوروبي للواردات السلعية منه خلال الفترة (2005-2016)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تميز نمط نسبة تغطية الصادرات المصرية للاتحاد الأوربي للواردات منه خلال أعوام الفترة (2001-2003) قبل دخول اتفاقية الشراكة </w:t>
      </w:r>
      <w:r w:rsidRPr="00CE3218">
        <w:rPr>
          <w:rFonts w:ascii="Traditional Arabic" w:hAnsi="Traditional Arabic" w:cs="Simplified Arabic"/>
          <w:sz w:val="32"/>
          <w:szCs w:val="32"/>
          <w:rtl/>
          <w:lang w:bidi="ar-EG"/>
        </w:rPr>
        <w:lastRenderedPageBreak/>
        <w:t>المصرية الأوروبية حيز التنفيذ بحالة من النمو المستمر مسجلةً حوالي 34.7%، 39.1%، 72.1% خلال هذه الأعوام على الترتيب، واستمر هذا النمط خلال السنوات الأولي بعد دخول الإتفاقية، حيث سجل حوالي 76.2% خلال عام 2005 حتى بلغ أقصاه في عام 2006 بنحو 97%. ثم عاود لينخفض حتى سجل أدنى معدل له طوال سنوات الدراسة في عام 2015 بنحو 24.9%، بينما ارتفع مرة أخرى ليصل الى 31% في عام 2016.</w:t>
      </w:r>
    </w:p>
    <w:p w:rsidR="00231511" w:rsidRPr="00CE3218" w:rsidRDefault="00231511" w:rsidP="0014338A">
      <w:pPr>
        <w:pStyle w:val="ListParagraph"/>
        <w:numPr>
          <w:ilvl w:val="0"/>
          <w:numId w:val="3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b/>
          <w:bCs/>
          <w:sz w:val="32"/>
          <w:szCs w:val="32"/>
          <w:rtl/>
          <w:lang w:bidi="ar-EG"/>
        </w:rPr>
        <w:t>الوزن النسبي للصادرات والواردات السلعية المصرية مع دول الاتحاد الأوربي داخل هيكل الصادرات والواردات المصرية خلال الفترة (2005-2016)</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ظل الاتحاد الأوربي أحد أهم الشركاء التجاريين لمصر خلال السنوات اللاحقة لدخول اتفاقية الشراكة المصرية الأوربية حيز التنفيذ، حيث بلغ المتوسط العام لحصته من الصادرات الاجمالية المصرية خلال الفترة من عام 2005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عام 2016 حوالي 30%، بينما سجل المتوسط العام لقيمة فاتورة الاستيراد السلعي لمصر من الاتحاد الأوربي كنسبة من فاتورة الاستيراد الاجمالية لمصر خلال نفس الفترة حوالي 30% أيضاً وهو ما يشير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أن 30% من تجارة مصر الخارجية تتم مع أو من خلال دول الاتحاد الأوربي.</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2004 (وهو العام الذي دخلت اتفاقية الشراكة المصرية الأوربية حيز التنفيذ في منتصفه) أعلي وزن نسبي للصادرات المصرية للاتحاد الأوربي داخل هيكل الصادرات المصرية الاجمالية من بين جميع أعوام الدراسة والذي بلغ 35.6</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بينما سجل عام 2016 (العام الأخير من الدراسة) أدني قيمة لهذا الوزن النسبي والتي لم تتجاوز 26%</w:t>
      </w:r>
      <w:r w:rsidRPr="00CE3218">
        <w:rPr>
          <w:rFonts w:ascii="Traditional Arabic" w:hAnsi="Traditional Arabic" w:cs="Simplified Arabic"/>
          <w:sz w:val="32"/>
          <w:szCs w:val="32"/>
          <w:lang w:bidi="ar-EG"/>
        </w:rPr>
        <w:t>.</w:t>
      </w:r>
    </w:p>
    <w:p w:rsidR="00231511" w:rsidRPr="00CE3218" w:rsidRDefault="00231511" w:rsidP="004824A1">
      <w:pPr>
        <w:pStyle w:val="ListParagraph"/>
        <w:bidi/>
        <w:spacing w:after="0" w:line="235"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 عامي 2015، 2016 أعلي قيمة لفاتورة الاستيراد السلعي لمصر من الاتحاد الأوربي كنسبة من الفاتورة الاجمالية للاستيراد السلعي </w:t>
      </w:r>
      <w:r w:rsidRPr="00CE3218">
        <w:rPr>
          <w:rFonts w:ascii="Traditional Arabic" w:hAnsi="Traditional Arabic" w:cs="Simplified Arabic"/>
          <w:sz w:val="32"/>
          <w:szCs w:val="32"/>
          <w:rtl/>
          <w:lang w:bidi="ar-EG"/>
        </w:rPr>
        <w:lastRenderedPageBreak/>
        <w:t>لمصر والتي بلغت حوالي 32.4% لكل عام من هذين العامين على حدة، بينما سجل عام 2007 أدني قيمة لهذه الفاتورة كنسبة من فاتورة الاستيراد المصرية الاجمالية والتي لم تتجاوز 23% خلال هذا العام</w:t>
      </w:r>
      <w:r w:rsidRPr="00CE3218">
        <w:rPr>
          <w:rFonts w:ascii="Traditional Arabic" w:hAnsi="Traditional Arabic" w:cs="Simplified Arabic"/>
          <w:sz w:val="32"/>
          <w:szCs w:val="32"/>
          <w:lang w:bidi="ar-EG"/>
        </w:rPr>
        <w:t>.</w:t>
      </w:r>
    </w:p>
    <w:p w:rsidR="00231511" w:rsidRPr="00CE3218" w:rsidRDefault="00231511" w:rsidP="004824A1">
      <w:pPr>
        <w:pStyle w:val="ListParagraph"/>
        <w:numPr>
          <w:ilvl w:val="0"/>
          <w:numId w:val="34"/>
        </w:numPr>
        <w:bidi/>
        <w:spacing w:after="0" w:line="235"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أهم شركاء التجارة الخارجية لمصر من دول الاتحاد الأوربي</w:t>
      </w:r>
      <w:r w:rsidR="004D3A7C" w:rsidRPr="00CE3218">
        <w:rPr>
          <w:rFonts w:ascii="Traditional Arabic" w:hAnsi="Traditional Arabic" w:cs="Simplified Arabic" w:hint="cs"/>
          <w:b/>
          <w:bCs/>
          <w:sz w:val="32"/>
          <w:szCs w:val="32"/>
          <w:rtl/>
          <w:lang w:bidi="ar-EG"/>
        </w:rPr>
        <w:t xml:space="preserve"> </w:t>
      </w:r>
      <w:r w:rsidRPr="00CE3218">
        <w:rPr>
          <w:rFonts w:ascii="Traditional Arabic" w:hAnsi="Traditional Arabic" w:cs="Simplified Arabic"/>
          <w:b/>
          <w:bCs/>
          <w:sz w:val="32"/>
          <w:szCs w:val="32"/>
          <w:rtl/>
          <w:lang w:bidi="ar-EG"/>
        </w:rPr>
        <w:t>خلال الفترة (2005-2016)</w:t>
      </w:r>
    </w:p>
    <w:p w:rsidR="00231511" w:rsidRPr="00CE3218" w:rsidRDefault="00231511" w:rsidP="004824A1">
      <w:pPr>
        <w:pStyle w:val="ListParagraph"/>
        <w:numPr>
          <w:ilvl w:val="0"/>
          <w:numId w:val="44"/>
        </w:numPr>
        <w:bidi/>
        <w:spacing w:after="0" w:line="235" w:lineRule="auto"/>
        <w:ind w:left="1077" w:hanging="357"/>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الصادرات المصرية لدول الاتحاد الأوربي </w:t>
      </w:r>
    </w:p>
    <w:p w:rsidR="00231511" w:rsidRPr="00CE3218" w:rsidRDefault="00231511" w:rsidP="004824A1">
      <w:pPr>
        <w:pStyle w:val="ListParagraph"/>
        <w:bidi/>
        <w:spacing w:after="0" w:line="235"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تميزت الصادرات المصرية للاتحاد الأوربي خلال السنوات اللاحقة لدخول اتفاقية الشراكة المصرية الأوربية حيز التنفيذ عام 2004 بالاعتماد علي عدد محدود من الأسواق المستقبلة للنسبة الأكبر من هذه الصادرات السلعية، حيث تستأثر ثلاث دول أوربية من بين ايطاليا، أسبانيا، هولندا، فرنسا، بريطانيا كل عام من أعوام الفترة من 2005 إلي 2016 بما يقارب 60% من الصادرات المصرية للاتحاد الأوربي، حيث تشير بيانات الجدول رقم (2-7) علي سبيل المثال إلي استئثار كلاً من ايطاليا، أسبانيا، هولندا بحوالي 66% من اجمالي الصادرات المصرية للاتحاد الأوربي خلال عام 2005 وبحوالي 22% من اجمالي الصادرات المصرية لكل دول العالم خلال العام ذاته، كذلك بلغ نصيب الأسواق الايطالية، الأسبانية، الفرنسية مجتمعين من الصادرات المصرية لدول الاتحاد الأوربي خلال عام 2010 حوالي 59% من اجمالي الصادرات المصرية للاتحاد الأوربي خلال هذا العام وبحوالي 18% من اجمالي الصادرات المصرية لكل دول العالم خلال العام ذاته، وأخيراً بلغت قيمة الصادرات المصرية لكل من ايطاليا، بريطانيا، أسبانيا كنسبة من اجمالي الصادرات المصرية للاتحاد الأوربي حوالي 54% خلال عام 2016 بينما بلغت القيمة ذاتها كنسبة من الصادرات المصرية الاجمالية لكل دول العالم حوالي 14% خلال نفس العام</w:t>
      </w:r>
      <w:r w:rsidRPr="00CE3218">
        <w:rPr>
          <w:rFonts w:ascii="Traditional Arabic" w:hAnsi="Traditional Arabic" w:cs="Simplified Arabic"/>
          <w:sz w:val="32"/>
          <w:szCs w:val="32"/>
          <w:lang w:bidi="ar-EG"/>
        </w:rPr>
        <w:t>.</w:t>
      </w:r>
    </w:p>
    <w:p w:rsidR="00231511" w:rsidRPr="00CE3218" w:rsidRDefault="00231511" w:rsidP="004824A1">
      <w:pPr>
        <w:pStyle w:val="ListParagraph"/>
        <w:bidi/>
        <w:spacing w:after="0" w:line="235"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تظهر بيانات الجدول السابق ذكره كذلك إلى تصدر ايطاليا قائمة الأسواق المستقبلة للصادرات المصرية من دول الاتحاد الأوربي خلال </w:t>
      </w:r>
      <w:r w:rsidRPr="00CE3218">
        <w:rPr>
          <w:rFonts w:ascii="Traditional Arabic" w:hAnsi="Traditional Arabic" w:cs="Simplified Arabic"/>
          <w:sz w:val="32"/>
          <w:szCs w:val="32"/>
          <w:rtl/>
          <w:lang w:bidi="ar-EG"/>
        </w:rPr>
        <w:lastRenderedPageBreak/>
        <w:t>جميع السنوات اللاحقة لدخول اتفاقية الشراكة المصرية الأوربية حيز التنفيذ في منتصف 2004 باستثناء عام 2009 والذي تصدرته أسبانيا، حيث يبلغ المتوسط العام للوزن النسبي للصادرات المصرية للسوق الايطالية خلال الفترة من 2005 إلى 2016 حوالي 29% من اجمالي الصادرات المصرية لدول الاتحاد الأوربي خلال هذه الفترة.</w:t>
      </w:r>
    </w:p>
    <w:p w:rsidR="00231511" w:rsidRPr="00CE3218" w:rsidRDefault="00231511" w:rsidP="004824A1">
      <w:pPr>
        <w:pStyle w:val="ListParagraph"/>
        <w:bidi/>
        <w:spacing w:after="0" w:line="235"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ظهرت بريطانيا كسوق هام للصادرات المصرية من دول الاتحاد الأوربي اعتباراً من عام 2013 وحتى عام 2016، حيث بلغ حجم الصادرات المصرية للمملكة المتحدة حوالي 1 مليار دولار سنوياً خلال كل عام من الأعوام سالفة الذكر بنسبة 12%، 13%، 16%، 18% من اجمالي الصادرات المصرية للاتحاد الأوربي خلال هذه الأعوام على الترتيب مسجلةً الشريك الثاني الأهم لمصر من دول الاتحاد الأوربي وفقاً لحجم الصادرات المصرية له خلال أعوام الفترة (2013-2016).  </w:t>
      </w:r>
    </w:p>
    <w:p w:rsidR="00231511" w:rsidRPr="00CE3218" w:rsidRDefault="00231511" w:rsidP="00A47E5D">
      <w:pPr>
        <w:pStyle w:val="Caption"/>
        <w:bidi/>
        <w:jc w:val="center"/>
        <w:rPr>
          <w:rFonts w:ascii="Traditional Arabic" w:hAnsi="Traditional Arabic" w:cs="Simplified Arabic"/>
          <w:color w:val="auto"/>
          <w:sz w:val="24"/>
          <w:szCs w:val="24"/>
        </w:rPr>
      </w:pPr>
      <w:bookmarkStart w:id="51" w:name="_Toc528498971"/>
      <w:bookmarkStart w:id="52" w:name="_Toc528581339"/>
      <w:bookmarkStart w:id="53" w:name="_Toc528581390"/>
      <w:r w:rsidRPr="00CE3218">
        <w:rPr>
          <w:rFonts w:ascii="Traditional Arabic" w:hAnsi="Traditional Arabic" w:cs="Simplified Arabic"/>
          <w:color w:val="auto"/>
          <w:sz w:val="24"/>
          <w:szCs w:val="24"/>
          <w:rtl/>
        </w:rPr>
        <w:t>جدول (2-7): أهم أسواق الإتحاد الأوروبي المستقبلة للصادرات السلعية المصرية خلال الفترة (2013-2016)</w:t>
      </w:r>
      <w:bookmarkEnd w:id="51"/>
      <w:bookmarkEnd w:id="52"/>
      <w:bookmarkEnd w:id="53"/>
      <w:r w:rsidR="00A47E5D" w:rsidRPr="00CE3218">
        <w:rPr>
          <w:rFonts w:ascii="Traditional Arabic" w:hAnsi="Traditional Arabic" w:cs="Simplified Arabic"/>
          <w:color w:val="auto"/>
          <w:sz w:val="24"/>
          <w:szCs w:val="24"/>
        </w:rPr>
        <w:t xml:space="preserve"> </w:t>
      </w:r>
    </w:p>
    <w:tbl>
      <w:tblPr>
        <w:bidiVisual/>
        <w:tblW w:w="9588" w:type="dxa"/>
        <w:jc w:val="center"/>
        <w:tblLook w:val="04A0" w:firstRow="1" w:lastRow="0" w:firstColumn="1" w:lastColumn="0" w:noHBand="0" w:noVBand="1"/>
      </w:tblPr>
      <w:tblGrid>
        <w:gridCol w:w="4816"/>
        <w:gridCol w:w="1193"/>
        <w:gridCol w:w="1193"/>
        <w:gridCol w:w="1193"/>
        <w:gridCol w:w="1193"/>
      </w:tblGrid>
      <w:tr w:rsidR="00CE3218" w:rsidRPr="00CE3218" w:rsidTr="00231511">
        <w:trPr>
          <w:trHeight w:val="360"/>
          <w:jc w:val="center"/>
        </w:trPr>
        <w:tc>
          <w:tcPr>
            <w:tcW w:w="958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450"/>
          <w:jc w:val="center"/>
        </w:trPr>
        <w:tc>
          <w:tcPr>
            <w:tcW w:w="4816"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الدولة</w:t>
            </w:r>
          </w:p>
        </w:tc>
        <w:tc>
          <w:tcPr>
            <w:tcW w:w="119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2013</w:t>
            </w:r>
          </w:p>
        </w:tc>
        <w:tc>
          <w:tcPr>
            <w:tcW w:w="119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19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19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231511">
        <w:trPr>
          <w:trHeight w:val="375"/>
          <w:jc w:val="center"/>
        </w:trPr>
        <w:tc>
          <w:tcPr>
            <w:tcW w:w="4816"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إيطاليا</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2,703</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2,454</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1,616</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1,468</w:t>
            </w:r>
          </w:p>
        </w:tc>
      </w:tr>
      <w:tr w:rsidR="00CE3218" w:rsidRPr="00CE3218" w:rsidTr="00231511">
        <w:trPr>
          <w:trHeight w:val="375"/>
          <w:jc w:val="center"/>
        </w:trPr>
        <w:tc>
          <w:tcPr>
            <w:tcW w:w="4816"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بريطانيا</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970</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1,011</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951</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1,048</w:t>
            </w:r>
          </w:p>
        </w:tc>
      </w:tr>
      <w:tr w:rsidR="00CE3218" w:rsidRPr="00CE3218" w:rsidTr="00231511">
        <w:trPr>
          <w:trHeight w:val="375"/>
          <w:jc w:val="center"/>
        </w:trPr>
        <w:tc>
          <w:tcPr>
            <w:tcW w:w="4816"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إسبانيا</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636</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582</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462</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655</w:t>
            </w:r>
          </w:p>
        </w:tc>
      </w:tr>
      <w:tr w:rsidR="00CE3218" w:rsidRPr="00CE3218" w:rsidTr="00231511">
        <w:trPr>
          <w:trHeight w:val="375"/>
          <w:jc w:val="center"/>
        </w:trPr>
        <w:tc>
          <w:tcPr>
            <w:tcW w:w="4816"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ألمانيا</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639</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670</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553</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540</w:t>
            </w:r>
          </w:p>
        </w:tc>
      </w:tr>
      <w:tr w:rsidR="00CE3218" w:rsidRPr="00CE3218" w:rsidTr="00231511">
        <w:trPr>
          <w:trHeight w:val="375"/>
          <w:jc w:val="center"/>
        </w:trPr>
        <w:tc>
          <w:tcPr>
            <w:tcW w:w="4816"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 فرنسا</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967</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834</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483</w:t>
            </w:r>
          </w:p>
        </w:tc>
        <w:tc>
          <w:tcPr>
            <w:tcW w:w="119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504</w:t>
            </w:r>
          </w:p>
        </w:tc>
      </w:tr>
      <w:tr w:rsidR="00CE3218" w:rsidRPr="00CE3218" w:rsidTr="00231511">
        <w:trPr>
          <w:trHeight w:val="375"/>
          <w:jc w:val="center"/>
        </w:trPr>
        <w:tc>
          <w:tcPr>
            <w:tcW w:w="9588"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75"/>
          <w:jc w:val="center"/>
        </w:trPr>
        <w:tc>
          <w:tcPr>
            <w:tcW w:w="9588"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402"/>
          <w:jc w:val="center"/>
        </w:trPr>
        <w:tc>
          <w:tcPr>
            <w:tcW w:w="9588"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Online Data Access: h</w:t>
            </w:r>
          </w:p>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ttp://www.trademap.org/</w:t>
            </w:r>
          </w:p>
        </w:tc>
      </w:tr>
      <w:tr w:rsidR="00231511" w:rsidRPr="00CE3218" w:rsidTr="00231511">
        <w:trPr>
          <w:trHeight w:val="402"/>
          <w:jc w:val="center"/>
        </w:trPr>
        <w:tc>
          <w:tcPr>
            <w:tcW w:w="9588" w:type="dxa"/>
            <w:gridSpan w:val="5"/>
            <w:tcBorders>
              <w:top w:val="nil"/>
              <w:left w:val="nil"/>
              <w:bottom w:val="nil"/>
              <w:right w:val="nil"/>
            </w:tcBorders>
            <w:shd w:val="clear" w:color="auto" w:fill="auto"/>
            <w:noWrap/>
            <w:vAlign w:val="center"/>
          </w:tcPr>
          <w:p w:rsidR="00231511" w:rsidRPr="00CE3218" w:rsidRDefault="00231511" w:rsidP="00231511">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(3) بالملاحق</w:t>
            </w:r>
          </w:p>
        </w:tc>
      </w:tr>
    </w:tbl>
    <w:p w:rsidR="004824A1" w:rsidRPr="00CE3218" w:rsidRDefault="004824A1" w:rsidP="004824A1">
      <w:pPr>
        <w:pStyle w:val="ListParagraph"/>
        <w:bidi/>
        <w:spacing w:after="0" w:line="240" w:lineRule="auto"/>
        <w:ind w:left="1077"/>
        <w:rPr>
          <w:rFonts w:ascii="Traditional Arabic" w:hAnsi="Traditional Arabic" w:cs="Simplified Arabic"/>
          <w:b/>
          <w:bCs/>
          <w:sz w:val="32"/>
          <w:szCs w:val="32"/>
          <w:rtl/>
          <w:lang w:bidi="ar-EG"/>
        </w:rPr>
      </w:pPr>
    </w:p>
    <w:p w:rsidR="004824A1" w:rsidRPr="00CE3218" w:rsidRDefault="004824A1" w:rsidP="004824A1">
      <w:pPr>
        <w:pStyle w:val="ListParagraph"/>
        <w:bidi/>
        <w:spacing w:after="0" w:line="240" w:lineRule="auto"/>
        <w:ind w:left="1077"/>
        <w:rPr>
          <w:rFonts w:ascii="Traditional Arabic" w:hAnsi="Traditional Arabic" w:cs="Simplified Arabic"/>
          <w:b/>
          <w:bCs/>
          <w:sz w:val="32"/>
          <w:szCs w:val="32"/>
          <w:lang w:bidi="ar-EG"/>
        </w:rPr>
      </w:pPr>
    </w:p>
    <w:p w:rsidR="00231511" w:rsidRPr="00CE3218" w:rsidRDefault="00231511" w:rsidP="004824A1">
      <w:pPr>
        <w:pStyle w:val="ListParagraph"/>
        <w:numPr>
          <w:ilvl w:val="0"/>
          <w:numId w:val="44"/>
        </w:numPr>
        <w:bidi/>
        <w:spacing w:after="0" w:line="240" w:lineRule="auto"/>
        <w:ind w:left="1077" w:hanging="357"/>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الواردات المصرية من دول الاتحاد الأوربي</w:t>
      </w:r>
    </w:p>
    <w:p w:rsidR="00231511" w:rsidRPr="00CE3218" w:rsidRDefault="00231511" w:rsidP="00231511">
      <w:pPr>
        <w:pStyle w:val="ListParagraph"/>
        <w:bidi/>
        <w:spacing w:after="0" w:line="216"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يظهر تحليل فاتورة الاستيراد المصرية من دول الاتحاد الأوربي المتضمنة بالجدول رقم (2-8) إلي تصدر كلاً من ألمانيا، ايطاليا، فرنسا قائمة الأسواق الرئيسية للواردات المصرية من دول الاتحاد الأوربي خلال جميع السنوات اللاحقة لدخول اتفاقية الشراكة المصرية الأوربية حيز التنفيذ منتصف عام 2004 باستثناء عامي 2008 والذي تصدرته كلا من ألمانيا، ايطاليا، بريطانيا، 2016 والذي شهد تصدر كلاً من المانيا، ايطاليا، أسبانيا لقائمة الأسواق الرئيسية للواردات المصرية من دول الاتحاد الأوربي. كذلك يتضح من تحليل حجم الاستيراد السلعي من دول الاتحاد الأوربي خلال السنوات اللاحقة لدخول اتفاقية الشراكة المصرية الأوربية حيز التنفيذ وفقاً لقيمة فاتورة الاستيراد منها إلي الارتفاع الكبير للوزن النسبي لفاتورة الاستيراد من الأسواق الثلاث الأهم وفقاً لحجم قيمة فاتورة الاستيراد بالنسبة للقيمة الاجمالية لفاتورة الاستيراد من دول الاتحاد الأوربي، فمثلاً تظهر البيانات استئثار كلاً من ألمانيا، ايطاليا، فرنسا بحوالي 52% من اجمالي فاتورة الاستيراد المصرية من الاتحاد الأوربي خلال عامي 2005، 2010 وحوالي 12%، 17% من الفاتورة الاجمالية للاستيراد السلعي لمصر خلال نفس العامين علي الترتيب، كذلك بلغت قيمة فاتورة الاستيراد المصرية من ألمانيا، ايطاليا، أسبانيا  كنسبة من فاتورة الاستيراد المصرية من الاتحاد الأوربي حوالي 51% خلال عام 2016 بينما بلغت القيمة ذاتها كنسبة من الفاتورة الاجمالية للواردات المصرية حوالي 17% خلال نفس العام.</w:t>
      </w:r>
    </w:p>
    <w:p w:rsidR="00231511" w:rsidRPr="00CE3218" w:rsidRDefault="00231511" w:rsidP="00231511">
      <w:pPr>
        <w:pStyle w:val="ListParagraph"/>
        <w:bidi/>
        <w:spacing w:after="0" w:line="216"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 تتصدر ألمانيا قائمة الأسواق الرئيسية للواردات المصرية من دول الاتحاد الأوربي خلال جميع السنوات اللاحقة لدخول اتفاقية الشراكة المصرية الأوربية حيز التنفيذ في منتصف 2004 حيث تستأثر وحدها بحوالي 25% من فاتورة الاستيراد الاجمالية من دول الاتحاد الأوربي كمتوسط عام خلال الفترة من عام 2005 إلى 2016 بينما بلغت النسبة </w:t>
      </w:r>
      <w:r w:rsidRPr="00CE3218">
        <w:rPr>
          <w:rFonts w:ascii="Traditional Arabic" w:hAnsi="Traditional Arabic" w:cs="Simplified Arabic"/>
          <w:sz w:val="32"/>
          <w:szCs w:val="32"/>
          <w:rtl/>
          <w:lang w:bidi="ar-EG"/>
        </w:rPr>
        <w:lastRenderedPageBreak/>
        <w:t>ذاتها لايطاليا (الشريك الثاني وفقاً لحجم فاتورة الاستيراد المصرية منها) خلال نفس الفترة حوالي 17%</w:t>
      </w:r>
      <w:r w:rsidRPr="00CE3218">
        <w:rPr>
          <w:rFonts w:ascii="Traditional Arabic" w:hAnsi="Traditional Arabic" w:cs="Simplified Arabic"/>
          <w:sz w:val="32"/>
          <w:szCs w:val="32"/>
          <w:lang w:bidi="ar-EG"/>
        </w:rPr>
        <w:t>.</w:t>
      </w:r>
    </w:p>
    <w:p w:rsidR="00231511" w:rsidRPr="00CE3218" w:rsidRDefault="00231511" w:rsidP="00A47E5D">
      <w:pPr>
        <w:pStyle w:val="Caption"/>
        <w:bidi/>
        <w:jc w:val="center"/>
        <w:rPr>
          <w:rFonts w:ascii="Traditional Arabic" w:hAnsi="Traditional Arabic" w:cs="Simplified Arabic"/>
          <w:color w:val="auto"/>
          <w:sz w:val="24"/>
          <w:szCs w:val="24"/>
        </w:rPr>
      </w:pPr>
      <w:bookmarkStart w:id="54" w:name="_Toc528498972"/>
      <w:bookmarkStart w:id="55" w:name="_Toc528581340"/>
      <w:bookmarkStart w:id="56" w:name="_Toc528581391"/>
      <w:r w:rsidRPr="00CE3218">
        <w:rPr>
          <w:rFonts w:ascii="Traditional Arabic" w:hAnsi="Traditional Arabic" w:cs="Simplified Arabic"/>
          <w:color w:val="auto"/>
          <w:sz w:val="24"/>
          <w:szCs w:val="24"/>
          <w:rtl/>
        </w:rPr>
        <w:t>جدول (2-8): أهم أسواق الواردات المصرية من دول الإتحاد الأوروبي خلال الفترة (2013-2016)</w:t>
      </w:r>
      <w:bookmarkEnd w:id="54"/>
      <w:bookmarkEnd w:id="55"/>
      <w:bookmarkEnd w:id="56"/>
      <w:r w:rsidR="00A47E5D" w:rsidRPr="00CE3218">
        <w:rPr>
          <w:rFonts w:ascii="Traditional Arabic" w:hAnsi="Traditional Arabic" w:cs="Simplified Arabic"/>
          <w:color w:val="auto"/>
          <w:sz w:val="24"/>
          <w:szCs w:val="24"/>
        </w:rPr>
        <w:t xml:space="preserve"> </w:t>
      </w:r>
    </w:p>
    <w:tbl>
      <w:tblPr>
        <w:bidiVisual/>
        <w:tblW w:w="9581" w:type="dxa"/>
        <w:jc w:val="center"/>
        <w:tblLook w:val="04A0" w:firstRow="1" w:lastRow="0" w:firstColumn="1" w:lastColumn="0" w:noHBand="0" w:noVBand="1"/>
      </w:tblPr>
      <w:tblGrid>
        <w:gridCol w:w="4733"/>
        <w:gridCol w:w="1212"/>
        <w:gridCol w:w="1212"/>
        <w:gridCol w:w="1212"/>
        <w:gridCol w:w="1212"/>
      </w:tblGrid>
      <w:tr w:rsidR="00CE3218" w:rsidRPr="00CE3218" w:rsidTr="00231511">
        <w:trPr>
          <w:trHeight w:val="360"/>
          <w:jc w:val="center"/>
        </w:trPr>
        <w:tc>
          <w:tcPr>
            <w:tcW w:w="958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450"/>
          <w:jc w:val="center"/>
        </w:trPr>
        <w:tc>
          <w:tcPr>
            <w:tcW w:w="4733"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الدولة</w:t>
            </w:r>
          </w:p>
        </w:tc>
        <w:tc>
          <w:tcPr>
            <w:tcW w:w="121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2013</w:t>
            </w:r>
          </w:p>
        </w:tc>
        <w:tc>
          <w:tcPr>
            <w:tcW w:w="121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21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212"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231511">
        <w:trPr>
          <w:trHeight w:val="375"/>
          <w:jc w:val="center"/>
        </w:trPr>
        <w:tc>
          <w:tcPr>
            <w:tcW w:w="4733" w:type="dxa"/>
            <w:tcBorders>
              <w:top w:val="nil"/>
              <w:left w:val="single" w:sz="4" w:space="0" w:color="auto"/>
              <w:bottom w:val="single" w:sz="4" w:space="0" w:color="auto"/>
              <w:right w:val="single" w:sz="4" w:space="0" w:color="auto"/>
            </w:tcBorders>
            <w:shd w:val="clear" w:color="auto" w:fill="auto"/>
            <w:vAlign w:val="center"/>
            <w:hideMark/>
          </w:tcPr>
          <w:p w:rsidR="00231511" w:rsidRPr="006253FE" w:rsidRDefault="00231511" w:rsidP="00231511">
            <w:pPr>
              <w:bidi/>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tl/>
              </w:rPr>
              <w:t> ألمانيا</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5,247</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5,540</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5,778</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5,073</w:t>
            </w:r>
          </w:p>
        </w:tc>
      </w:tr>
      <w:tr w:rsidR="00CE3218" w:rsidRPr="00CE3218" w:rsidTr="00231511">
        <w:trPr>
          <w:trHeight w:val="375"/>
          <w:jc w:val="center"/>
        </w:trPr>
        <w:tc>
          <w:tcPr>
            <w:tcW w:w="4733" w:type="dxa"/>
            <w:tcBorders>
              <w:top w:val="nil"/>
              <w:left w:val="single" w:sz="4" w:space="0" w:color="auto"/>
              <w:bottom w:val="single" w:sz="4" w:space="0" w:color="auto"/>
              <w:right w:val="single" w:sz="4" w:space="0" w:color="auto"/>
            </w:tcBorders>
            <w:shd w:val="clear" w:color="auto" w:fill="auto"/>
            <w:vAlign w:val="center"/>
            <w:hideMark/>
          </w:tcPr>
          <w:p w:rsidR="00231511" w:rsidRPr="006253FE" w:rsidRDefault="00231511" w:rsidP="00231511">
            <w:pPr>
              <w:bidi/>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tl/>
              </w:rPr>
              <w:t> إيطاليا</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3,549</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3,265</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3,307</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2,644</w:t>
            </w:r>
          </w:p>
        </w:tc>
      </w:tr>
      <w:tr w:rsidR="00CE3218" w:rsidRPr="00CE3218" w:rsidTr="00231511">
        <w:trPr>
          <w:trHeight w:val="375"/>
          <w:jc w:val="center"/>
        </w:trPr>
        <w:tc>
          <w:tcPr>
            <w:tcW w:w="4733" w:type="dxa"/>
            <w:tcBorders>
              <w:top w:val="nil"/>
              <w:left w:val="single" w:sz="4" w:space="0" w:color="auto"/>
              <w:bottom w:val="single" w:sz="4" w:space="0" w:color="auto"/>
              <w:right w:val="single" w:sz="4" w:space="0" w:color="auto"/>
            </w:tcBorders>
            <w:shd w:val="clear" w:color="auto" w:fill="auto"/>
            <w:vAlign w:val="center"/>
            <w:hideMark/>
          </w:tcPr>
          <w:p w:rsidR="00231511" w:rsidRPr="006253FE" w:rsidRDefault="00231511" w:rsidP="00231511">
            <w:pPr>
              <w:bidi/>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tl/>
              </w:rPr>
              <w:t> إسبانيا</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1,509</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1,520</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2,051</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1,947</w:t>
            </w:r>
          </w:p>
        </w:tc>
      </w:tr>
      <w:tr w:rsidR="00CE3218" w:rsidRPr="00CE3218" w:rsidTr="00231511">
        <w:trPr>
          <w:trHeight w:val="375"/>
          <w:jc w:val="center"/>
        </w:trPr>
        <w:tc>
          <w:tcPr>
            <w:tcW w:w="4733" w:type="dxa"/>
            <w:tcBorders>
              <w:top w:val="nil"/>
              <w:left w:val="single" w:sz="4" w:space="0" w:color="auto"/>
              <w:bottom w:val="single" w:sz="4" w:space="0" w:color="auto"/>
              <w:right w:val="single" w:sz="4" w:space="0" w:color="auto"/>
            </w:tcBorders>
            <w:shd w:val="clear" w:color="auto" w:fill="auto"/>
            <w:vAlign w:val="center"/>
            <w:hideMark/>
          </w:tcPr>
          <w:p w:rsidR="00231511" w:rsidRPr="006253FE" w:rsidRDefault="00231511" w:rsidP="00231511">
            <w:pPr>
              <w:bidi/>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tl/>
              </w:rPr>
              <w:t> فرنسا</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2,129</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2,135</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2,477</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1,324</w:t>
            </w:r>
          </w:p>
        </w:tc>
      </w:tr>
      <w:tr w:rsidR="00CE3218" w:rsidRPr="00CE3218" w:rsidTr="00231511">
        <w:trPr>
          <w:trHeight w:val="375"/>
          <w:jc w:val="center"/>
        </w:trPr>
        <w:tc>
          <w:tcPr>
            <w:tcW w:w="4733" w:type="dxa"/>
            <w:tcBorders>
              <w:top w:val="nil"/>
              <w:left w:val="single" w:sz="4" w:space="0" w:color="auto"/>
              <w:bottom w:val="single" w:sz="4" w:space="0" w:color="auto"/>
              <w:right w:val="single" w:sz="4" w:space="0" w:color="auto"/>
            </w:tcBorders>
            <w:shd w:val="clear" w:color="auto" w:fill="auto"/>
            <w:vAlign w:val="center"/>
            <w:hideMark/>
          </w:tcPr>
          <w:p w:rsidR="00231511" w:rsidRPr="006253FE" w:rsidRDefault="00231511" w:rsidP="00231511">
            <w:pPr>
              <w:bidi/>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tl/>
              </w:rPr>
              <w:t>بريطانيا</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1,412</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1,630</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1,288</w:t>
            </w:r>
          </w:p>
        </w:tc>
        <w:tc>
          <w:tcPr>
            <w:tcW w:w="1212" w:type="dxa"/>
            <w:tcBorders>
              <w:top w:val="nil"/>
              <w:left w:val="single" w:sz="4" w:space="0" w:color="auto"/>
              <w:bottom w:val="single" w:sz="4" w:space="0" w:color="auto"/>
              <w:right w:val="single" w:sz="4" w:space="0" w:color="auto"/>
            </w:tcBorders>
            <w:shd w:val="clear" w:color="auto" w:fill="auto"/>
            <w:noWrap/>
            <w:vAlign w:val="center"/>
            <w:hideMark/>
          </w:tcPr>
          <w:p w:rsidR="00231511" w:rsidRPr="006253FE" w:rsidRDefault="00231511" w:rsidP="00231511">
            <w:pPr>
              <w:spacing w:after="0" w:line="240" w:lineRule="auto"/>
              <w:jc w:val="center"/>
              <w:rPr>
                <w:rFonts w:ascii="Traditional Arabic" w:eastAsia="Times New Roman" w:hAnsi="Traditional Arabic" w:cs="Simplified Arabic"/>
                <w:sz w:val="24"/>
                <w:szCs w:val="24"/>
              </w:rPr>
            </w:pPr>
            <w:r w:rsidRPr="006253FE">
              <w:rPr>
                <w:rFonts w:ascii="Traditional Arabic" w:eastAsia="Times New Roman" w:hAnsi="Traditional Arabic" w:cs="Simplified Arabic"/>
                <w:sz w:val="24"/>
                <w:szCs w:val="24"/>
              </w:rPr>
              <w:t>1,187</w:t>
            </w:r>
          </w:p>
        </w:tc>
      </w:tr>
      <w:tr w:rsidR="00CE3218" w:rsidRPr="00CE3218" w:rsidTr="00231511">
        <w:trPr>
          <w:trHeight w:val="375"/>
          <w:jc w:val="center"/>
        </w:trPr>
        <w:tc>
          <w:tcPr>
            <w:tcW w:w="9581" w:type="dxa"/>
            <w:gridSpan w:val="5"/>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75"/>
          <w:jc w:val="center"/>
        </w:trPr>
        <w:tc>
          <w:tcPr>
            <w:tcW w:w="9581" w:type="dxa"/>
            <w:gridSpan w:val="5"/>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450"/>
          <w:jc w:val="center"/>
        </w:trPr>
        <w:tc>
          <w:tcPr>
            <w:tcW w:w="9581" w:type="dxa"/>
            <w:gridSpan w:val="5"/>
            <w:tcBorders>
              <w:top w:val="nil"/>
              <w:left w:val="nil"/>
              <w:bottom w:val="nil"/>
              <w:right w:val="nil"/>
            </w:tcBorders>
            <w:shd w:val="clear" w:color="auto" w:fill="auto"/>
            <w:noWrap/>
            <w:vAlign w:val="center"/>
            <w:hideMark/>
          </w:tcPr>
          <w:p w:rsidR="00231511" w:rsidRPr="00CE3218" w:rsidRDefault="00231511" w:rsidP="00231511">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Online Data Access: </w:t>
            </w:r>
            <w:hyperlink r:id="rId25"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231511">
        <w:trPr>
          <w:trHeight w:val="450"/>
          <w:jc w:val="center"/>
        </w:trPr>
        <w:tc>
          <w:tcPr>
            <w:tcW w:w="9581" w:type="dxa"/>
            <w:gridSpan w:val="5"/>
            <w:tcBorders>
              <w:top w:val="nil"/>
              <w:left w:val="nil"/>
              <w:bottom w:val="nil"/>
              <w:right w:val="nil"/>
            </w:tcBorders>
            <w:shd w:val="clear" w:color="auto" w:fill="auto"/>
            <w:noWrap/>
            <w:vAlign w:val="center"/>
          </w:tcPr>
          <w:p w:rsidR="00231511" w:rsidRPr="00CE3218" w:rsidRDefault="00231511" w:rsidP="00231511">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(5) بالملاحق</w:t>
            </w:r>
          </w:p>
        </w:tc>
      </w:tr>
    </w:tbl>
    <w:p w:rsidR="00231511" w:rsidRPr="00CE3218" w:rsidRDefault="00A47E5D" w:rsidP="00A47E5D">
      <w:pPr>
        <w:pStyle w:val="ListParagraph"/>
        <w:bidi/>
        <w:spacing w:after="0" w:line="240" w:lineRule="auto"/>
        <w:ind w:left="1080"/>
        <w:rPr>
          <w:rFonts w:cs="Simplified Arabic"/>
          <w:b/>
          <w:bCs/>
          <w:sz w:val="32"/>
          <w:szCs w:val="32"/>
          <w:lang w:bidi="ar-EG"/>
        </w:rPr>
      </w:pPr>
      <w:r w:rsidRPr="00CE3218">
        <w:rPr>
          <w:rFonts w:ascii="Traditional Arabic" w:hAnsi="Traditional Arabic" w:cs="Simplified Arabic"/>
          <w:noProof/>
        </w:rPr>
        <mc:AlternateContent>
          <mc:Choice Requires="wps">
            <w:drawing>
              <wp:anchor distT="0" distB="0" distL="114300" distR="114300" simplePos="0" relativeHeight="251694080" behindDoc="0" locked="0" layoutInCell="1" allowOverlap="1" wp14:anchorId="145828E0" wp14:editId="1524E2F5">
                <wp:simplePos x="0" y="0"/>
                <wp:positionH relativeFrom="column">
                  <wp:posOffset>-365125</wp:posOffset>
                </wp:positionH>
                <wp:positionV relativeFrom="paragraph">
                  <wp:posOffset>220980</wp:posOffset>
                </wp:positionV>
                <wp:extent cx="3048000" cy="716280"/>
                <wp:effectExtent l="0" t="0" r="0" b="762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716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57" w:name="_Toc528581475"/>
                            <w:bookmarkStart w:id="58" w:name="_Toc528505440"/>
                            <w:r w:rsidRPr="00A47E5D">
                              <w:rPr>
                                <w:rFonts w:ascii="Traditional Arabic" w:hAnsi="Traditional Arabic" w:cs="Simplified Arabic"/>
                                <w:color w:val="auto"/>
                                <w:sz w:val="24"/>
                                <w:szCs w:val="24"/>
                                <w:rtl/>
                              </w:rPr>
                              <w:t>شكل (2-6): التوزيع الجغرافي للواردات السلعية المصرية من دول الإتحاد الأوروبي خلال متوسط الفترة (2013-2016)</w:t>
                            </w:r>
                            <w:bookmarkEnd w:id="57"/>
                            <w:bookmarkEnd w:id="58"/>
                            <w:r w:rsidRPr="00A47E5D">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0" type="#_x0000_t202" style="position:absolute;left:0;text-align:left;margin-left:-28.75pt;margin-top:17.4pt;width:240pt;height:56.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59" w:name="_Toc528581475"/>
                      <w:bookmarkStart w:id="60" w:name="_Toc528505440"/>
                      <w:r w:rsidRPr="00A47E5D">
                        <w:rPr>
                          <w:rFonts w:ascii="Traditional Arabic" w:hAnsi="Traditional Arabic" w:cs="Simplified Arabic"/>
                          <w:color w:val="auto"/>
                          <w:sz w:val="24"/>
                          <w:szCs w:val="24"/>
                          <w:rtl/>
                        </w:rPr>
                        <w:t>شكل (2-6): التوزيع الجغرافي للواردات السلعية المصرية من دول الإتحاد الأوروبي خلال متوسط الفترة (2013-2016)</w:t>
                      </w:r>
                      <w:bookmarkEnd w:id="59"/>
                      <w:bookmarkEnd w:id="60"/>
                      <w:r w:rsidRPr="00A47E5D">
                        <w:rPr>
                          <w:rFonts w:ascii="Traditional Arabic" w:hAnsi="Traditional Arabic" w:cs="Simplified Arabic"/>
                          <w:color w:val="auto"/>
                          <w:sz w:val="24"/>
                          <w:szCs w:val="24"/>
                        </w:rPr>
                        <w:t xml:space="preserve"> </w:t>
                      </w:r>
                    </w:p>
                  </w:txbxContent>
                </v:textbox>
                <w10:wrap type="square"/>
              </v:shape>
            </w:pict>
          </mc:Fallback>
        </mc:AlternateContent>
      </w:r>
      <w:r w:rsidRPr="00CE3218">
        <w:rPr>
          <w:rFonts w:ascii="Traditional Arabic" w:hAnsi="Traditional Arabic" w:cs="Simplified Arabic"/>
          <w:noProof/>
        </w:rPr>
        <mc:AlternateContent>
          <mc:Choice Requires="wps">
            <w:drawing>
              <wp:anchor distT="0" distB="0" distL="114300" distR="114300" simplePos="0" relativeHeight="251693056" behindDoc="0" locked="0" layoutInCell="1" allowOverlap="1" wp14:anchorId="432392B7" wp14:editId="46C05BC9">
                <wp:simplePos x="0" y="0"/>
                <wp:positionH relativeFrom="column">
                  <wp:posOffset>3046730</wp:posOffset>
                </wp:positionH>
                <wp:positionV relativeFrom="paragraph">
                  <wp:posOffset>111760</wp:posOffset>
                </wp:positionV>
                <wp:extent cx="2962275" cy="824865"/>
                <wp:effectExtent l="0" t="0" r="9525" b="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824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61" w:name="_Toc528581476"/>
                            <w:bookmarkStart w:id="62" w:name="_Toc528505441"/>
                            <w:r w:rsidRPr="00A47E5D">
                              <w:rPr>
                                <w:rFonts w:ascii="Traditional Arabic" w:hAnsi="Traditional Arabic" w:cs="Simplified Arabic"/>
                                <w:color w:val="auto"/>
                                <w:sz w:val="24"/>
                                <w:szCs w:val="24"/>
                                <w:rtl/>
                              </w:rPr>
                              <w:t>شكل (2-7): التوزيع الجغرافي للصادرات السلعية المصرية</w:t>
                            </w:r>
                            <w:r>
                              <w:rPr>
                                <w:rFonts w:ascii="Traditional Arabic" w:hAnsi="Traditional Arabic" w:cs="Simplified Arabic" w:hint="cs"/>
                                <w:color w:val="auto"/>
                                <w:sz w:val="24"/>
                                <w:szCs w:val="24"/>
                                <w:rtl/>
                              </w:rPr>
                              <w:t xml:space="preserve"> </w:t>
                            </w:r>
                            <w:r w:rsidRPr="00A47E5D">
                              <w:rPr>
                                <w:rFonts w:ascii="Traditional Arabic" w:hAnsi="Traditional Arabic" w:cs="Simplified Arabic"/>
                                <w:color w:val="auto"/>
                                <w:sz w:val="24"/>
                                <w:szCs w:val="24"/>
                                <w:rtl/>
                              </w:rPr>
                              <w:t>لدول الإتحاد الأوروبي خلال  متوسط الفترة (2013-2016)</w:t>
                            </w:r>
                            <w:bookmarkEnd w:id="61"/>
                            <w:bookmarkEnd w:id="62"/>
                            <w:r w:rsidRPr="00A47E5D">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1" type="#_x0000_t202" style="position:absolute;left:0;text-align:left;margin-left:239.9pt;margin-top:8.8pt;width:233.25pt;height:64.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63" w:name="_Toc528581476"/>
                      <w:bookmarkStart w:id="64" w:name="_Toc528505441"/>
                      <w:r w:rsidRPr="00A47E5D">
                        <w:rPr>
                          <w:rFonts w:ascii="Traditional Arabic" w:hAnsi="Traditional Arabic" w:cs="Simplified Arabic"/>
                          <w:color w:val="auto"/>
                          <w:sz w:val="24"/>
                          <w:szCs w:val="24"/>
                          <w:rtl/>
                        </w:rPr>
                        <w:t>شكل (2-7): التوزيع الجغرافي للصادرات السلعية المصرية</w:t>
                      </w:r>
                      <w:r>
                        <w:rPr>
                          <w:rFonts w:ascii="Traditional Arabic" w:hAnsi="Traditional Arabic" w:cs="Simplified Arabic" w:hint="cs"/>
                          <w:color w:val="auto"/>
                          <w:sz w:val="24"/>
                          <w:szCs w:val="24"/>
                          <w:rtl/>
                        </w:rPr>
                        <w:t xml:space="preserve"> </w:t>
                      </w:r>
                      <w:r w:rsidRPr="00A47E5D">
                        <w:rPr>
                          <w:rFonts w:ascii="Traditional Arabic" w:hAnsi="Traditional Arabic" w:cs="Simplified Arabic"/>
                          <w:color w:val="auto"/>
                          <w:sz w:val="24"/>
                          <w:szCs w:val="24"/>
                          <w:rtl/>
                        </w:rPr>
                        <w:t>لدول الإتحاد الأوروبي خلال  متوسط الفترة (2013-2016)</w:t>
                      </w:r>
                      <w:bookmarkEnd w:id="63"/>
                      <w:bookmarkEnd w:id="64"/>
                      <w:r w:rsidRPr="00A47E5D">
                        <w:rPr>
                          <w:rFonts w:ascii="Traditional Arabic" w:hAnsi="Traditional Arabic" w:cs="Simplified Arabic"/>
                          <w:color w:val="auto"/>
                          <w:sz w:val="24"/>
                          <w:szCs w:val="24"/>
                        </w:rPr>
                        <w:t xml:space="preserve"> </w:t>
                      </w:r>
                    </w:p>
                  </w:txbxContent>
                </v:textbox>
                <w10:wrap type="square"/>
              </v:shape>
            </w:pict>
          </mc:Fallback>
        </mc:AlternateContent>
      </w:r>
      <w:r w:rsidR="00231511" w:rsidRPr="00CE3218">
        <w:rPr>
          <w:rFonts w:ascii="Traditional Arabic" w:hAnsi="Traditional Arabic" w:cs="Simplified Arabic"/>
          <w:noProof/>
        </w:rPr>
        <w:drawing>
          <wp:anchor distT="0" distB="0" distL="114300" distR="114300" simplePos="0" relativeHeight="251684864" behindDoc="0" locked="0" layoutInCell="1" allowOverlap="1" wp14:anchorId="5C8DF7AC" wp14:editId="4D637087">
            <wp:simplePos x="0" y="0"/>
            <wp:positionH relativeFrom="column">
              <wp:posOffset>-409575</wp:posOffset>
            </wp:positionH>
            <wp:positionV relativeFrom="paragraph">
              <wp:posOffset>1091565</wp:posOffset>
            </wp:positionV>
            <wp:extent cx="3048000" cy="2314575"/>
            <wp:effectExtent l="0" t="0" r="19050" b="9525"/>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00231511" w:rsidRPr="00CE3218">
        <w:rPr>
          <w:rFonts w:ascii="Traditional Arabic" w:hAnsi="Traditional Arabic" w:cs="Simplified Arabic"/>
          <w:noProof/>
        </w:rPr>
        <w:drawing>
          <wp:anchor distT="0" distB="0" distL="114300" distR="114300" simplePos="0" relativeHeight="251683840" behindDoc="0" locked="0" layoutInCell="1" allowOverlap="1" wp14:anchorId="7AE0CC39" wp14:editId="1D07971A">
            <wp:simplePos x="0" y="0"/>
            <wp:positionH relativeFrom="column">
              <wp:posOffset>3009900</wp:posOffset>
            </wp:positionH>
            <wp:positionV relativeFrom="paragraph">
              <wp:posOffset>1111250</wp:posOffset>
            </wp:positionV>
            <wp:extent cx="2962275" cy="2314575"/>
            <wp:effectExtent l="0" t="0" r="9525" b="9525"/>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rsidR="004824A1" w:rsidRPr="00CE3218" w:rsidRDefault="004824A1" w:rsidP="004824A1">
      <w:pPr>
        <w:pStyle w:val="ListParagraph"/>
        <w:bidi/>
        <w:spacing w:after="0" w:line="240" w:lineRule="auto"/>
        <w:ind w:left="1080"/>
        <w:rPr>
          <w:rFonts w:ascii="Traditional Arabic" w:hAnsi="Traditional Arabic" w:cs="Simplified Arabic"/>
          <w:b/>
          <w:bCs/>
          <w:sz w:val="32"/>
          <w:szCs w:val="32"/>
          <w:rtl/>
          <w:lang w:bidi="ar-EG"/>
        </w:rPr>
      </w:pPr>
    </w:p>
    <w:p w:rsidR="004824A1" w:rsidRPr="00CE3218" w:rsidRDefault="004824A1" w:rsidP="004824A1">
      <w:pPr>
        <w:pStyle w:val="ListParagraph"/>
        <w:bidi/>
        <w:spacing w:after="0" w:line="240" w:lineRule="auto"/>
        <w:ind w:left="1080"/>
        <w:rPr>
          <w:rFonts w:ascii="Traditional Arabic" w:hAnsi="Traditional Arabic" w:cs="Simplified Arabic"/>
          <w:b/>
          <w:bCs/>
          <w:sz w:val="32"/>
          <w:szCs w:val="32"/>
          <w:lang w:bidi="ar-EG"/>
        </w:rPr>
      </w:pPr>
    </w:p>
    <w:p w:rsidR="00231511" w:rsidRPr="00CE3218" w:rsidRDefault="00231511" w:rsidP="004824A1">
      <w:pPr>
        <w:pStyle w:val="ListParagraph"/>
        <w:numPr>
          <w:ilvl w:val="0"/>
          <w:numId w:val="34"/>
        </w:numPr>
        <w:bidi/>
        <w:spacing w:after="0" w:line="204" w:lineRule="auto"/>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الهيكل السلعي لعناصر التجارة الخارجية المصرية مع الاتحاد الأوربي خلال أعوام الفترة (2005-2016)</w:t>
      </w:r>
    </w:p>
    <w:p w:rsidR="00231511" w:rsidRPr="00CE3218" w:rsidRDefault="00231511" w:rsidP="004824A1">
      <w:pPr>
        <w:pStyle w:val="ListParagraph"/>
        <w:numPr>
          <w:ilvl w:val="0"/>
          <w:numId w:val="44"/>
        </w:numPr>
        <w:bidi/>
        <w:spacing w:after="0" w:line="204" w:lineRule="auto"/>
        <w:ind w:left="1077" w:hanging="357"/>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الهيكل السلعي للصادرات المصرية للإتحاد الأوروبي</w:t>
      </w:r>
    </w:p>
    <w:p w:rsidR="00231511" w:rsidRPr="00CE3218" w:rsidRDefault="00231511" w:rsidP="004824A1">
      <w:pPr>
        <w:pStyle w:val="ListParagraph"/>
        <w:bidi/>
        <w:spacing w:after="0" w:line="204" w:lineRule="auto"/>
        <w:ind w:left="107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مع دخول الإتفاقية حيز التنفيذ لم يتغير الوضع كثيرا خلال الفترة (2004-2016) حيث تراجع نسبة استحواذ مجموعتي الوقود المعدني والمزلقات المعدنية وما يتصل بذلك، مجموعة الصناعات الأساسية ولكن مع تصدر قائمة الهيكل السلعي بنسبة 38.3%، 18.6% كمتوسطات للفترة على الترتيب بما يمثل 56.9% من اجمالي الصادرات للإتحاد الأوروبي، بينما ارتفعت نسبة استحواذ مجموعتي المواد الكيميائية والمنتجات المتصلة بها، و الأغذية والحيوانات الحية لتسجل 17.7% ، 9.2% كمتوسط للفترة من اجمالي الصادرات للإتحاد الأوروبي على الترتيب، واحتلت المصنوعات المتنوعة الترتيب الخامس بنسبة 7.8% كمتوسط للفترة في حين انخفضت الصادرات من المواد الخام غير صالحة للأكل باستثناء الوقود الى 3.3% كمتوسط للفترة</w:t>
      </w:r>
      <w:r w:rsidRPr="00CE3218">
        <w:rPr>
          <w:rFonts w:ascii="Traditional Arabic" w:hAnsi="Traditional Arabic" w:cs="Simplified Arabic"/>
          <w:sz w:val="32"/>
          <w:szCs w:val="32"/>
          <w:lang w:bidi="ar-EG"/>
        </w:rPr>
        <w:t>.</w:t>
      </w:r>
    </w:p>
    <w:p w:rsidR="00231511" w:rsidRPr="00CE3218" w:rsidRDefault="00231511" w:rsidP="004824A1">
      <w:pPr>
        <w:pStyle w:val="Caption"/>
        <w:bidi/>
        <w:spacing w:after="0" w:line="204" w:lineRule="auto"/>
        <w:jc w:val="center"/>
        <w:rPr>
          <w:rFonts w:ascii="Traditional Arabic" w:hAnsi="Traditional Arabic" w:cs="Simplified Arabic"/>
          <w:color w:val="auto"/>
          <w:sz w:val="24"/>
          <w:szCs w:val="24"/>
        </w:rPr>
      </w:pPr>
      <w:bookmarkStart w:id="65" w:name="_Toc528498973"/>
      <w:bookmarkStart w:id="66" w:name="_Toc528581341"/>
      <w:bookmarkStart w:id="67" w:name="_Toc528581392"/>
      <w:r w:rsidRPr="00CE3218">
        <w:rPr>
          <w:rFonts w:ascii="Traditional Arabic" w:hAnsi="Traditional Arabic" w:cs="Simplified Arabic"/>
          <w:color w:val="auto"/>
          <w:sz w:val="24"/>
          <w:szCs w:val="24"/>
          <w:rtl/>
        </w:rPr>
        <w:t>جدول (2-9): الهيكل السلعي للصادرات المصرية للإتحاد الأوروبي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65"/>
      <w:bookmarkEnd w:id="66"/>
      <w:bookmarkEnd w:id="67"/>
      <w:r w:rsidR="00A47E5D" w:rsidRPr="00CE3218">
        <w:rPr>
          <w:rFonts w:ascii="Traditional Arabic" w:hAnsi="Traditional Arabic" w:cs="Simplified Arabic"/>
          <w:color w:val="auto"/>
          <w:sz w:val="24"/>
          <w:szCs w:val="24"/>
        </w:rPr>
        <w:t xml:space="preserve"> </w:t>
      </w:r>
    </w:p>
    <w:tbl>
      <w:tblPr>
        <w:bidiVisual/>
        <w:tblW w:w="9951" w:type="dxa"/>
        <w:jc w:val="center"/>
        <w:tblInd w:w="-171" w:type="dxa"/>
        <w:tblLook w:val="04A0" w:firstRow="1" w:lastRow="0" w:firstColumn="1" w:lastColumn="0" w:noHBand="0" w:noVBand="1"/>
      </w:tblPr>
      <w:tblGrid>
        <w:gridCol w:w="5975"/>
        <w:gridCol w:w="994"/>
        <w:gridCol w:w="994"/>
        <w:gridCol w:w="994"/>
        <w:gridCol w:w="994"/>
      </w:tblGrid>
      <w:tr w:rsidR="00CE3218" w:rsidRPr="00CE3218" w:rsidTr="004824A1">
        <w:trPr>
          <w:trHeight w:val="96"/>
          <w:jc w:val="center"/>
        </w:trPr>
        <w:tc>
          <w:tcPr>
            <w:tcW w:w="995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bidi/>
              <w:spacing w:after="0" w:line="204"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البيان</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2013</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825</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783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708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733</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290</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258</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2,293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2,239</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1,585</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1,249</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1,907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1,784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1,040</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1,159</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1,508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1,547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1,243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1,175</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526</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500</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571</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670</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662</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603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579</w:t>
            </w:r>
          </w:p>
        </w:tc>
      </w:tr>
      <w:tr w:rsidR="00CE3218" w:rsidRPr="00CE3218" w:rsidTr="004824A1">
        <w:trPr>
          <w:trHeight w:val="96"/>
          <w:jc w:val="center"/>
        </w:trPr>
        <w:tc>
          <w:tcPr>
            <w:tcW w:w="5975"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4824A1">
            <w:pPr>
              <w:bidi/>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4824A1">
            <w:pPr>
              <w:spacing w:after="0" w:line="204"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85</w:t>
            </w:r>
          </w:p>
        </w:tc>
      </w:tr>
      <w:tr w:rsidR="00CE3218" w:rsidRPr="00CE3218" w:rsidTr="004824A1">
        <w:trPr>
          <w:trHeight w:val="96"/>
          <w:jc w:val="center"/>
        </w:trPr>
        <w:tc>
          <w:tcPr>
            <w:tcW w:w="9951" w:type="dxa"/>
            <w:gridSpan w:val="5"/>
            <w:tcBorders>
              <w:top w:val="single" w:sz="4" w:space="0" w:color="auto"/>
              <w:left w:val="nil"/>
              <w:bottom w:val="nil"/>
              <w:right w:val="nil"/>
            </w:tcBorders>
            <w:shd w:val="clear" w:color="auto" w:fill="auto"/>
            <w:noWrap/>
            <w:vAlign w:val="center"/>
            <w:hideMark/>
          </w:tcPr>
          <w:p w:rsidR="00231511" w:rsidRPr="00CE3218" w:rsidRDefault="00231511" w:rsidP="004824A1">
            <w:pPr>
              <w:bidi/>
              <w:spacing w:after="0" w:line="204"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4824A1">
        <w:trPr>
          <w:trHeight w:val="106"/>
          <w:jc w:val="center"/>
        </w:trPr>
        <w:tc>
          <w:tcPr>
            <w:tcW w:w="9951" w:type="dxa"/>
            <w:gridSpan w:val="5"/>
            <w:tcBorders>
              <w:top w:val="nil"/>
              <w:left w:val="nil"/>
              <w:bottom w:val="nil"/>
              <w:right w:val="nil"/>
            </w:tcBorders>
            <w:shd w:val="clear" w:color="auto" w:fill="auto"/>
            <w:noWrap/>
            <w:vAlign w:val="center"/>
            <w:hideMark/>
          </w:tcPr>
          <w:p w:rsidR="00231511" w:rsidRPr="00CE3218" w:rsidRDefault="00231511" w:rsidP="004824A1">
            <w:pPr>
              <w:bidi/>
              <w:spacing w:after="0" w:line="204"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4824A1">
        <w:trPr>
          <w:trHeight w:val="106"/>
          <w:jc w:val="center"/>
        </w:trPr>
        <w:tc>
          <w:tcPr>
            <w:tcW w:w="9951" w:type="dxa"/>
            <w:gridSpan w:val="5"/>
            <w:tcBorders>
              <w:top w:val="nil"/>
              <w:left w:val="nil"/>
              <w:bottom w:val="nil"/>
              <w:right w:val="nil"/>
            </w:tcBorders>
            <w:shd w:val="clear" w:color="auto" w:fill="auto"/>
            <w:noWrap/>
            <w:vAlign w:val="center"/>
            <w:hideMark/>
          </w:tcPr>
          <w:p w:rsidR="00231511" w:rsidRPr="00CE3218" w:rsidRDefault="00231511" w:rsidP="004824A1">
            <w:pPr>
              <w:spacing w:after="0" w:line="204"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4824A1">
        <w:trPr>
          <w:trHeight w:val="106"/>
          <w:jc w:val="center"/>
        </w:trPr>
        <w:tc>
          <w:tcPr>
            <w:tcW w:w="9951" w:type="dxa"/>
            <w:gridSpan w:val="5"/>
            <w:tcBorders>
              <w:top w:val="nil"/>
              <w:left w:val="nil"/>
              <w:bottom w:val="nil"/>
              <w:right w:val="nil"/>
            </w:tcBorders>
            <w:shd w:val="clear" w:color="auto" w:fill="auto"/>
            <w:noWrap/>
            <w:vAlign w:val="center"/>
            <w:hideMark/>
          </w:tcPr>
          <w:p w:rsidR="00231511" w:rsidRPr="00CE3218" w:rsidRDefault="00231511" w:rsidP="004824A1">
            <w:pPr>
              <w:spacing w:after="0" w:line="204"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the Standard International Trade Classification (SITC). Online Data Access: </w:t>
            </w:r>
            <w:hyperlink r:id="rId28"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4824A1">
        <w:trPr>
          <w:trHeight w:val="106"/>
          <w:jc w:val="center"/>
        </w:trPr>
        <w:tc>
          <w:tcPr>
            <w:tcW w:w="9951" w:type="dxa"/>
            <w:gridSpan w:val="5"/>
            <w:tcBorders>
              <w:top w:val="nil"/>
              <w:left w:val="nil"/>
              <w:bottom w:val="nil"/>
              <w:right w:val="nil"/>
            </w:tcBorders>
            <w:shd w:val="clear" w:color="auto" w:fill="auto"/>
            <w:noWrap/>
            <w:vAlign w:val="center"/>
          </w:tcPr>
          <w:p w:rsidR="00231511" w:rsidRPr="00CE3218" w:rsidRDefault="00231511" w:rsidP="004824A1">
            <w:pPr>
              <w:bidi/>
              <w:spacing w:after="0" w:line="204"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 بالملاحق</w:t>
            </w:r>
          </w:p>
        </w:tc>
      </w:tr>
    </w:tbl>
    <w:p w:rsidR="00231511" w:rsidRPr="00CE3218" w:rsidRDefault="00231511" w:rsidP="00312FB0">
      <w:pPr>
        <w:pStyle w:val="ListParagraph"/>
        <w:numPr>
          <w:ilvl w:val="0"/>
          <w:numId w:val="44"/>
        </w:numPr>
        <w:bidi/>
        <w:spacing w:after="0" w:line="216" w:lineRule="auto"/>
        <w:ind w:left="1077" w:hanging="357"/>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الهيكل السلعي للواردات المصرية من الإتحاد الأوروبي</w:t>
      </w:r>
    </w:p>
    <w:p w:rsidR="00231511" w:rsidRPr="00CE3218" w:rsidRDefault="00231511" w:rsidP="00312FB0">
      <w:pPr>
        <w:pStyle w:val="ListParagraph"/>
        <w:bidi/>
        <w:spacing w:after="0" w:line="192" w:lineRule="auto"/>
        <w:ind w:left="107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بدخول اتفاقية الشراكة المصرية الأوروبية حيز التنفيذ اتسم الوضع بالإستمرارية حيث تصدرت الواردات من الآلات ومعدات النقل بنسبة 31.4% من اجمالي الواردات من الإتحاد الأوروبي كمتوسط للفترة (2004-2016)، يليها المواد الكيميائية والمنتجات المتصلة، الصناعات الأساسية بأهمية نسبية 17.8%، 15.8% على الترتيب، بينما ارتفعت الأهمية النسبية لواردات الوقود المعدني والمزلقات المعدنية وما يتصل بذلك من 1.3% كمتوسط للفترة (2001-2003) لتصل الى 10.4% كمتوسط للفترة (2004-2016) حيث سجلت فاتورة وارداتها 19.8 مليار دولار خلال تلك الفترة، في حين استحوذت الواردات من الأغذية والحيوانات الحية، ومواد خام غير صالحة للأكل باستثناء الوقود على 9.2%، 8.8% كمتوسط للفترة (2004-2016) على الترتيب.</w:t>
      </w:r>
    </w:p>
    <w:p w:rsidR="00231511" w:rsidRPr="00CE3218" w:rsidRDefault="00231511" w:rsidP="00A47E5D">
      <w:pPr>
        <w:pStyle w:val="Caption"/>
        <w:bidi/>
        <w:jc w:val="center"/>
        <w:rPr>
          <w:rFonts w:ascii="Traditional Arabic" w:hAnsi="Traditional Arabic" w:cs="Simplified Arabic"/>
          <w:color w:val="auto"/>
          <w:sz w:val="24"/>
          <w:szCs w:val="24"/>
        </w:rPr>
      </w:pPr>
      <w:bookmarkStart w:id="68" w:name="_Toc528498974"/>
      <w:bookmarkStart w:id="69" w:name="_Toc528581342"/>
      <w:bookmarkStart w:id="70" w:name="_Toc528581393"/>
      <w:r w:rsidRPr="00CE3218">
        <w:rPr>
          <w:rFonts w:ascii="Traditional Arabic" w:hAnsi="Traditional Arabic" w:cs="Simplified Arabic"/>
          <w:color w:val="auto"/>
          <w:sz w:val="24"/>
          <w:szCs w:val="24"/>
          <w:rtl/>
        </w:rPr>
        <w:t>جدول (2-10): الهيكل السلعي للواردات المصرية من الإتحاد الأوروبي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68"/>
      <w:bookmarkEnd w:id="69"/>
      <w:bookmarkEnd w:id="70"/>
      <w:r w:rsidR="00A47E5D" w:rsidRPr="00CE3218">
        <w:rPr>
          <w:rFonts w:ascii="Traditional Arabic" w:hAnsi="Traditional Arabic" w:cs="Simplified Arabic"/>
          <w:color w:val="auto"/>
          <w:sz w:val="24"/>
          <w:szCs w:val="24"/>
        </w:rPr>
        <w:t xml:space="preserve"> </w:t>
      </w:r>
    </w:p>
    <w:tbl>
      <w:tblPr>
        <w:bidiVisual/>
        <w:tblW w:w="9780" w:type="dxa"/>
        <w:jc w:val="center"/>
        <w:tblLook w:val="04A0" w:firstRow="1" w:lastRow="0" w:firstColumn="1" w:lastColumn="0" w:noHBand="0" w:noVBand="1"/>
      </w:tblPr>
      <w:tblGrid>
        <w:gridCol w:w="5804"/>
        <w:gridCol w:w="994"/>
        <w:gridCol w:w="994"/>
        <w:gridCol w:w="994"/>
        <w:gridCol w:w="994"/>
      </w:tblGrid>
      <w:tr w:rsidR="00CE3218" w:rsidRPr="00CE3218" w:rsidTr="00231511">
        <w:trPr>
          <w:trHeight w:val="360"/>
          <w:jc w:val="center"/>
        </w:trPr>
        <w:tc>
          <w:tcPr>
            <w:tcW w:w="97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bidi/>
              <w:spacing w:after="0" w:line="216" w:lineRule="auto"/>
              <w:jc w:val="right"/>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بالمليون دولار</w:t>
            </w:r>
          </w:p>
        </w:tc>
      </w:tr>
      <w:tr w:rsidR="00CE3218" w:rsidRPr="00CE3218" w:rsidTr="00231511">
        <w:trPr>
          <w:trHeight w:val="450"/>
          <w:jc w:val="center"/>
        </w:trPr>
        <w:tc>
          <w:tcPr>
            <w:tcW w:w="580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b/>
                <w:bCs/>
                <w:sz w:val="28"/>
                <w:szCs w:val="28"/>
              </w:rPr>
            </w:pPr>
            <w:r w:rsidRPr="00CE3218">
              <w:rPr>
                <w:rFonts w:ascii="Traditional Arabic" w:eastAsia="Times New Roman" w:hAnsi="Traditional Arabic" w:cs="Simplified Arabic"/>
                <w:b/>
                <w:bCs/>
                <w:sz w:val="28"/>
                <w:szCs w:val="28"/>
                <w:rtl/>
              </w:rPr>
              <w:t>البيان</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2013</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94" w:type="dxa"/>
            <w:tcBorders>
              <w:top w:val="nil"/>
              <w:left w:val="single" w:sz="4" w:space="0" w:color="auto"/>
              <w:bottom w:val="single" w:sz="4" w:space="0" w:color="auto"/>
              <w:right w:val="single" w:sz="4" w:space="0" w:color="auto"/>
            </w:tcBorders>
            <w:shd w:val="clear" w:color="000000" w:fill="D9D9D9"/>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1,527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2,763</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2,842</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1,893</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119</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176</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1,796</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2,191</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1,591</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1,208</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2,577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2,068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3,604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1,681</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116</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76</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3,981</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3,961</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4,278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3,437</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3,478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3,358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3,169</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2,936</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5,896</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6,764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7,057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6,469</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917</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1,058</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1,132</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898</w:t>
            </w:r>
          </w:p>
        </w:tc>
      </w:tr>
      <w:tr w:rsidR="00CE3218" w:rsidRPr="00CE3218" w:rsidTr="00231511">
        <w:trPr>
          <w:trHeight w:val="375"/>
          <w:jc w:val="center"/>
        </w:trPr>
        <w:tc>
          <w:tcPr>
            <w:tcW w:w="5804" w:type="dxa"/>
            <w:tcBorders>
              <w:top w:val="nil"/>
              <w:left w:val="single" w:sz="4" w:space="0" w:color="auto"/>
              <w:bottom w:val="single" w:sz="4" w:space="0" w:color="auto"/>
              <w:right w:val="single" w:sz="4" w:space="0" w:color="auto"/>
            </w:tcBorders>
            <w:shd w:val="clear" w:color="auto" w:fill="auto"/>
            <w:vAlign w:val="center"/>
            <w:hideMark/>
          </w:tcPr>
          <w:p w:rsidR="00231511" w:rsidRPr="00CE3218" w:rsidRDefault="00231511" w:rsidP="00D8185F">
            <w:pPr>
              <w:bidi/>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804</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145</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w:t>
            </w:r>
          </w:p>
        </w:tc>
        <w:tc>
          <w:tcPr>
            <w:tcW w:w="99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D8185F">
            <w:pPr>
              <w:spacing w:after="0" w:line="216"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w:t>
            </w:r>
          </w:p>
        </w:tc>
      </w:tr>
      <w:tr w:rsidR="00CE3218" w:rsidRPr="00CE3218" w:rsidTr="00231511">
        <w:trPr>
          <w:trHeight w:val="360"/>
          <w:jc w:val="center"/>
        </w:trPr>
        <w:tc>
          <w:tcPr>
            <w:tcW w:w="9780" w:type="dxa"/>
            <w:gridSpan w:val="5"/>
            <w:tcBorders>
              <w:top w:val="single" w:sz="4" w:space="0" w:color="auto"/>
              <w:left w:val="nil"/>
              <w:bottom w:val="nil"/>
              <w:right w:val="nil"/>
            </w:tcBorders>
            <w:shd w:val="clear" w:color="auto" w:fill="auto"/>
            <w:noWrap/>
            <w:vAlign w:val="center"/>
            <w:hideMark/>
          </w:tcPr>
          <w:p w:rsidR="00231511" w:rsidRPr="00CE3218" w:rsidRDefault="00231511" w:rsidP="00D8185F">
            <w:pPr>
              <w:bidi/>
              <w:spacing w:after="0" w:line="216"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D8185F">
            <w:pPr>
              <w:bidi/>
              <w:spacing w:after="0" w:line="216"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33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D8185F">
            <w:pPr>
              <w:spacing w:after="0" w:line="216"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231511">
        <w:trPr>
          <w:trHeight w:val="330"/>
          <w:jc w:val="center"/>
        </w:trPr>
        <w:tc>
          <w:tcPr>
            <w:tcW w:w="9780" w:type="dxa"/>
            <w:gridSpan w:val="5"/>
            <w:tcBorders>
              <w:top w:val="nil"/>
              <w:left w:val="nil"/>
              <w:bottom w:val="nil"/>
              <w:right w:val="nil"/>
            </w:tcBorders>
            <w:shd w:val="clear" w:color="auto" w:fill="auto"/>
            <w:noWrap/>
            <w:vAlign w:val="center"/>
            <w:hideMark/>
          </w:tcPr>
          <w:p w:rsidR="00231511" w:rsidRPr="00CE3218" w:rsidRDefault="00231511" w:rsidP="00D8185F">
            <w:pPr>
              <w:spacing w:after="0" w:line="216" w:lineRule="auto"/>
              <w:rPr>
                <w:rFonts w:eastAsia="Times New Roman" w:cs="Simplified Arabic"/>
                <w:b/>
                <w:bCs/>
              </w:rPr>
            </w:pPr>
            <w:r w:rsidRPr="00CE3218">
              <w:rPr>
                <w:rFonts w:ascii="Traditional Arabic" w:eastAsia="Times New Roman" w:hAnsi="Traditional Arabic" w:cs="Simplified Arabic"/>
                <w:b/>
                <w:bCs/>
              </w:rPr>
              <w:t xml:space="preserve">the Standard International Trade Classification (SITC). Online Data Access: </w:t>
            </w:r>
            <w:hyperlink r:id="rId29" w:history="1">
              <w:r w:rsidRPr="00CE3218">
                <w:rPr>
                  <w:rStyle w:val="Hyperlink"/>
                  <w:rFonts w:ascii="Traditional Arabic" w:eastAsia="Times New Roman" w:hAnsi="Traditional Arabic" w:cs="Simplified Arabic"/>
                  <w:b/>
                  <w:bCs/>
                  <w:color w:val="auto"/>
                </w:rPr>
                <w:t>http://www.trademap</w:t>
              </w:r>
            </w:hyperlink>
            <w:r w:rsidRPr="00CE3218">
              <w:rPr>
                <w:rFonts w:ascii="Traditional Arabic" w:eastAsia="Times New Roman" w:hAnsi="Traditional Arabic" w:cs="Simplified Arabic"/>
                <w:b/>
                <w:bCs/>
              </w:rPr>
              <w:t>.org/</w:t>
            </w:r>
          </w:p>
        </w:tc>
      </w:tr>
      <w:tr w:rsidR="00CE3218" w:rsidRPr="00CE3218" w:rsidTr="00231511">
        <w:trPr>
          <w:trHeight w:val="330"/>
          <w:jc w:val="center"/>
        </w:trPr>
        <w:tc>
          <w:tcPr>
            <w:tcW w:w="9780" w:type="dxa"/>
            <w:gridSpan w:val="5"/>
            <w:tcBorders>
              <w:top w:val="nil"/>
              <w:left w:val="nil"/>
              <w:bottom w:val="nil"/>
              <w:right w:val="nil"/>
            </w:tcBorders>
            <w:shd w:val="clear" w:color="auto" w:fill="auto"/>
            <w:noWrap/>
            <w:vAlign w:val="center"/>
          </w:tcPr>
          <w:p w:rsidR="00231511" w:rsidRPr="00CE3218" w:rsidRDefault="00231511" w:rsidP="00D8185F">
            <w:pPr>
              <w:bidi/>
              <w:spacing w:after="0" w:line="216"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(4) بالملاحق</w:t>
            </w:r>
          </w:p>
        </w:tc>
      </w:tr>
    </w:tbl>
    <w:p w:rsidR="00231511" w:rsidRPr="00CE3218" w:rsidRDefault="00A47E5D" w:rsidP="00231511">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noProof/>
          <w:rtl/>
        </w:rPr>
        <w:lastRenderedPageBreak/>
        <mc:AlternateContent>
          <mc:Choice Requires="wps">
            <w:drawing>
              <wp:anchor distT="0" distB="0" distL="114300" distR="114300" simplePos="0" relativeHeight="251696128" behindDoc="0" locked="0" layoutInCell="1" allowOverlap="1" wp14:anchorId="473C859B" wp14:editId="77DE57E2">
                <wp:simplePos x="0" y="0"/>
                <wp:positionH relativeFrom="column">
                  <wp:posOffset>-474582</wp:posOffset>
                </wp:positionH>
                <wp:positionV relativeFrom="paragraph">
                  <wp:posOffset>143197</wp:posOffset>
                </wp:positionV>
                <wp:extent cx="2905125" cy="729615"/>
                <wp:effectExtent l="0" t="0" r="9525"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729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71" w:name="_Toc528581477"/>
                            <w:bookmarkStart w:id="72" w:name="_Toc528505442"/>
                            <w:r w:rsidRPr="00A47E5D">
                              <w:rPr>
                                <w:rFonts w:ascii="Traditional Arabic" w:hAnsi="Traditional Arabic" w:cs="Simplified Arabic"/>
                                <w:color w:val="auto"/>
                                <w:sz w:val="24"/>
                                <w:szCs w:val="24"/>
                                <w:rtl/>
                              </w:rPr>
                              <w:t>شكل (2-8): الهيكل السلعي للواردات المصرية من الإتحاد الأوروبي وفقا لتصنيف (</w:t>
                            </w:r>
                            <w:r w:rsidRPr="00A47E5D">
                              <w:rPr>
                                <w:rFonts w:ascii="Traditional Arabic" w:hAnsi="Traditional Arabic" w:cs="Simplified Arabic"/>
                                <w:color w:val="auto"/>
                                <w:sz w:val="24"/>
                                <w:szCs w:val="24"/>
                              </w:rPr>
                              <w:t>SITC</w:t>
                            </w:r>
                            <w:r w:rsidRPr="00A47E5D">
                              <w:rPr>
                                <w:rFonts w:ascii="Traditional Arabic" w:hAnsi="Traditional Arabic" w:cs="Simplified Arabic"/>
                                <w:color w:val="auto"/>
                                <w:sz w:val="24"/>
                                <w:szCs w:val="24"/>
                                <w:rtl/>
                              </w:rPr>
                              <w:t xml:space="preserve">) خلال متوسط الفترة (2013-2016) </w:t>
                            </w:r>
                            <w:bookmarkEnd w:id="71"/>
                            <w:bookmarkEnd w:id="7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left:0;text-align:left;margin-left:-37.35pt;margin-top:11.3pt;width:228.75pt;height:57.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73" w:name="_Toc528581477"/>
                      <w:bookmarkStart w:id="74" w:name="_Toc528505442"/>
                      <w:r w:rsidRPr="00A47E5D">
                        <w:rPr>
                          <w:rFonts w:ascii="Traditional Arabic" w:hAnsi="Traditional Arabic" w:cs="Simplified Arabic"/>
                          <w:color w:val="auto"/>
                          <w:sz w:val="24"/>
                          <w:szCs w:val="24"/>
                          <w:rtl/>
                        </w:rPr>
                        <w:t>شكل (2-8): الهيكل السلعي للواردات المصرية من الإتحاد الأوروبي وفقا لتصنيف (</w:t>
                      </w:r>
                      <w:r w:rsidRPr="00A47E5D">
                        <w:rPr>
                          <w:rFonts w:ascii="Traditional Arabic" w:hAnsi="Traditional Arabic" w:cs="Simplified Arabic"/>
                          <w:color w:val="auto"/>
                          <w:sz w:val="24"/>
                          <w:szCs w:val="24"/>
                        </w:rPr>
                        <w:t>SITC</w:t>
                      </w:r>
                      <w:r w:rsidRPr="00A47E5D">
                        <w:rPr>
                          <w:rFonts w:ascii="Traditional Arabic" w:hAnsi="Traditional Arabic" w:cs="Simplified Arabic"/>
                          <w:color w:val="auto"/>
                          <w:sz w:val="24"/>
                          <w:szCs w:val="24"/>
                          <w:rtl/>
                        </w:rPr>
                        <w:t xml:space="preserve">) خلال متوسط الفترة (2013-2016) </w:t>
                      </w:r>
                      <w:bookmarkEnd w:id="73"/>
                      <w:bookmarkEnd w:id="74"/>
                    </w:p>
                  </w:txbxContent>
                </v:textbox>
              </v:shape>
            </w:pict>
          </mc:Fallback>
        </mc:AlternateContent>
      </w:r>
      <w:r w:rsidR="00231511" w:rsidRPr="00CE3218">
        <w:rPr>
          <w:rFonts w:ascii="Traditional Arabic" w:hAnsi="Traditional Arabic" w:cs="Simplified Arabic"/>
          <w:noProof/>
          <w:rtl/>
        </w:rPr>
        <mc:AlternateContent>
          <mc:Choice Requires="wps">
            <w:drawing>
              <wp:anchor distT="0" distB="0" distL="114300" distR="114300" simplePos="0" relativeHeight="251695104" behindDoc="0" locked="0" layoutInCell="1" allowOverlap="1" wp14:anchorId="27DE6B5E" wp14:editId="1AC9CF24">
                <wp:simplePos x="0" y="0"/>
                <wp:positionH relativeFrom="column">
                  <wp:posOffset>2992120</wp:posOffset>
                </wp:positionH>
                <wp:positionV relativeFrom="paragraph">
                  <wp:posOffset>88265</wp:posOffset>
                </wp:positionV>
                <wp:extent cx="3075940" cy="742950"/>
                <wp:effectExtent l="0" t="0" r="0" b="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94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75" w:name="_Toc528581478"/>
                            <w:bookmarkStart w:id="76" w:name="_Toc528505443"/>
                            <w:r w:rsidRPr="00A47E5D">
                              <w:rPr>
                                <w:rFonts w:ascii="Traditional Arabic" w:hAnsi="Traditional Arabic" w:cs="Simplified Arabic"/>
                                <w:color w:val="auto"/>
                                <w:sz w:val="24"/>
                                <w:szCs w:val="24"/>
                                <w:rtl/>
                              </w:rPr>
                              <w:t>شكل (2-9): الهيكل السلعي للصادرات المصرية للإتحاد الأوروبي وفقا لتصنيف (</w:t>
                            </w:r>
                            <w:r w:rsidRPr="00A47E5D">
                              <w:rPr>
                                <w:rFonts w:ascii="Traditional Arabic" w:hAnsi="Traditional Arabic" w:cs="Simplified Arabic"/>
                                <w:color w:val="auto"/>
                                <w:sz w:val="24"/>
                                <w:szCs w:val="24"/>
                              </w:rPr>
                              <w:t>SITC</w:t>
                            </w:r>
                            <w:r w:rsidRPr="00A47E5D">
                              <w:rPr>
                                <w:rFonts w:ascii="Traditional Arabic" w:hAnsi="Traditional Arabic" w:cs="Simplified Arabic"/>
                                <w:color w:val="auto"/>
                                <w:sz w:val="24"/>
                                <w:szCs w:val="24"/>
                                <w:rtl/>
                              </w:rPr>
                              <w:t>) خلال متوسط الفترة (2013-2016)</w:t>
                            </w:r>
                            <w:bookmarkEnd w:id="75"/>
                            <w:bookmarkEnd w:id="76"/>
                            <w:r w:rsidRPr="00A47E5D">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3" type="#_x0000_t202" style="position:absolute;left:0;text-align:left;margin-left:235.6pt;margin-top:6.95pt;width:242.2pt;height:5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Pr>
                      </w:pPr>
                      <w:bookmarkStart w:id="77" w:name="_Toc528581478"/>
                      <w:bookmarkStart w:id="78" w:name="_Toc528505443"/>
                      <w:r w:rsidRPr="00A47E5D">
                        <w:rPr>
                          <w:rFonts w:ascii="Traditional Arabic" w:hAnsi="Traditional Arabic" w:cs="Simplified Arabic"/>
                          <w:color w:val="auto"/>
                          <w:sz w:val="24"/>
                          <w:szCs w:val="24"/>
                          <w:rtl/>
                        </w:rPr>
                        <w:t>شكل (2-9): الهيكل السلعي للصادرات المصرية للإتحاد الأوروبي وفقا لتصنيف (</w:t>
                      </w:r>
                      <w:r w:rsidRPr="00A47E5D">
                        <w:rPr>
                          <w:rFonts w:ascii="Traditional Arabic" w:hAnsi="Traditional Arabic" w:cs="Simplified Arabic"/>
                          <w:color w:val="auto"/>
                          <w:sz w:val="24"/>
                          <w:szCs w:val="24"/>
                        </w:rPr>
                        <w:t>SITC</w:t>
                      </w:r>
                      <w:r w:rsidRPr="00A47E5D">
                        <w:rPr>
                          <w:rFonts w:ascii="Traditional Arabic" w:hAnsi="Traditional Arabic" w:cs="Simplified Arabic"/>
                          <w:color w:val="auto"/>
                          <w:sz w:val="24"/>
                          <w:szCs w:val="24"/>
                          <w:rtl/>
                        </w:rPr>
                        <w:t>) خلال متوسط الفترة (2013-2016)</w:t>
                      </w:r>
                      <w:bookmarkEnd w:id="77"/>
                      <w:bookmarkEnd w:id="78"/>
                      <w:r w:rsidRPr="00A47E5D">
                        <w:rPr>
                          <w:rFonts w:ascii="Traditional Arabic" w:hAnsi="Traditional Arabic" w:cs="Simplified Arabic"/>
                          <w:color w:val="auto"/>
                          <w:sz w:val="24"/>
                          <w:szCs w:val="24"/>
                        </w:rPr>
                        <w:t xml:space="preserve"> </w:t>
                      </w:r>
                    </w:p>
                  </w:txbxContent>
                </v:textbox>
                <w10:wrap type="square"/>
              </v:shape>
            </w:pict>
          </mc:Fallback>
        </mc:AlternateContent>
      </w:r>
    </w:p>
    <w:p w:rsidR="00231511" w:rsidRPr="00CE3218" w:rsidRDefault="00231511" w:rsidP="00231511">
      <w:pPr>
        <w:bidi/>
        <w:spacing w:after="0" w:line="240" w:lineRule="auto"/>
        <w:contextualSpacing/>
        <w:jc w:val="lowKashida"/>
        <w:rPr>
          <w:rFonts w:ascii="Traditional Arabic" w:hAnsi="Traditional Arabic" w:cs="Simplified Arabic"/>
          <w:b/>
          <w:bCs/>
          <w:sz w:val="32"/>
          <w:szCs w:val="32"/>
          <w:rtl/>
          <w:lang w:bidi="ar-EG"/>
        </w:rPr>
      </w:pPr>
    </w:p>
    <w:p w:rsidR="00231511" w:rsidRPr="00CE3218" w:rsidRDefault="00231511" w:rsidP="00231511">
      <w:pPr>
        <w:bidi/>
        <w:spacing w:after="0" w:line="240" w:lineRule="auto"/>
        <w:contextualSpacing/>
        <w:jc w:val="lowKashida"/>
        <w:rPr>
          <w:rFonts w:ascii="Traditional Arabic" w:hAnsi="Traditional Arabic" w:cs="Simplified Arabic"/>
          <w:b/>
          <w:bCs/>
          <w:sz w:val="32"/>
          <w:szCs w:val="32"/>
          <w:rtl/>
          <w:lang w:bidi="ar-EG"/>
        </w:rPr>
      </w:pPr>
    </w:p>
    <w:p w:rsidR="00231511" w:rsidRPr="00CE3218" w:rsidRDefault="001757A6" w:rsidP="00231511">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noProof/>
        </w:rPr>
        <w:drawing>
          <wp:anchor distT="0" distB="0" distL="114300" distR="114300" simplePos="0" relativeHeight="251686912" behindDoc="0" locked="0" layoutInCell="1" allowOverlap="1" wp14:anchorId="4B1C5153" wp14:editId="1868AE4D">
            <wp:simplePos x="0" y="0"/>
            <wp:positionH relativeFrom="column">
              <wp:posOffset>-381635</wp:posOffset>
            </wp:positionH>
            <wp:positionV relativeFrom="paragraph">
              <wp:posOffset>1905</wp:posOffset>
            </wp:positionV>
            <wp:extent cx="2905125" cy="2343150"/>
            <wp:effectExtent l="0" t="0" r="9525" b="19050"/>
            <wp:wrapNone/>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Pr="00CE3218">
        <w:rPr>
          <w:rFonts w:ascii="Traditional Arabic" w:hAnsi="Traditional Arabic" w:cs="Simplified Arabic"/>
          <w:noProof/>
        </w:rPr>
        <w:drawing>
          <wp:anchor distT="0" distB="0" distL="114300" distR="114300" simplePos="0" relativeHeight="251685888" behindDoc="0" locked="0" layoutInCell="1" allowOverlap="1" wp14:anchorId="02F38EF3" wp14:editId="54BFC4FC">
            <wp:simplePos x="0" y="0"/>
            <wp:positionH relativeFrom="column">
              <wp:posOffset>2824480</wp:posOffset>
            </wp:positionH>
            <wp:positionV relativeFrom="paragraph">
              <wp:posOffset>0</wp:posOffset>
            </wp:positionV>
            <wp:extent cx="3114675" cy="2343150"/>
            <wp:effectExtent l="0" t="0" r="9525" b="19050"/>
            <wp:wrapNone/>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1757A6" w:rsidRPr="00CE3218" w:rsidRDefault="001757A6" w:rsidP="001757A6">
      <w:pPr>
        <w:bidi/>
        <w:spacing w:after="0" w:line="240" w:lineRule="auto"/>
        <w:contextualSpacing/>
        <w:jc w:val="lowKashida"/>
        <w:rPr>
          <w:rFonts w:ascii="Traditional Arabic" w:hAnsi="Traditional Arabic" w:cs="Simplified Arabic"/>
          <w:b/>
          <w:bCs/>
          <w:sz w:val="32"/>
          <w:szCs w:val="32"/>
          <w:rtl/>
          <w:lang w:bidi="ar-EG"/>
        </w:rPr>
      </w:pPr>
    </w:p>
    <w:p w:rsidR="001757A6" w:rsidRPr="00CE3218" w:rsidRDefault="001757A6" w:rsidP="001757A6">
      <w:pPr>
        <w:bidi/>
        <w:spacing w:after="0" w:line="240" w:lineRule="auto"/>
        <w:contextualSpacing/>
        <w:jc w:val="lowKashida"/>
        <w:rPr>
          <w:rFonts w:ascii="Traditional Arabic" w:hAnsi="Traditional Arabic" w:cs="Simplified Arabic"/>
          <w:b/>
          <w:bCs/>
          <w:sz w:val="32"/>
          <w:szCs w:val="32"/>
          <w:rtl/>
          <w:lang w:bidi="ar-EG"/>
        </w:rPr>
      </w:pPr>
    </w:p>
    <w:p w:rsidR="001757A6" w:rsidRPr="00CE3218" w:rsidRDefault="001757A6" w:rsidP="001757A6">
      <w:pPr>
        <w:bidi/>
        <w:spacing w:after="0" w:line="240" w:lineRule="auto"/>
        <w:contextualSpacing/>
        <w:jc w:val="lowKashida"/>
        <w:rPr>
          <w:rFonts w:ascii="Traditional Arabic" w:hAnsi="Traditional Arabic" w:cs="Simplified Arabic"/>
          <w:b/>
          <w:bCs/>
          <w:sz w:val="32"/>
          <w:szCs w:val="32"/>
          <w:rtl/>
          <w:lang w:bidi="ar-EG"/>
        </w:rPr>
      </w:pPr>
    </w:p>
    <w:p w:rsidR="001757A6" w:rsidRPr="00CE3218" w:rsidRDefault="001757A6" w:rsidP="001757A6">
      <w:pPr>
        <w:bidi/>
        <w:spacing w:after="0" w:line="240" w:lineRule="auto"/>
        <w:contextualSpacing/>
        <w:jc w:val="lowKashida"/>
        <w:rPr>
          <w:rFonts w:ascii="Traditional Arabic" w:hAnsi="Traditional Arabic" w:cs="Simplified Arabic"/>
          <w:b/>
          <w:bCs/>
          <w:sz w:val="32"/>
          <w:szCs w:val="32"/>
          <w:rtl/>
          <w:lang w:bidi="ar-EG"/>
        </w:rPr>
      </w:pPr>
    </w:p>
    <w:p w:rsidR="0095727C" w:rsidRPr="00CE3218" w:rsidRDefault="0095727C" w:rsidP="0095727C">
      <w:pPr>
        <w:bidi/>
        <w:spacing w:after="0" w:line="240" w:lineRule="auto"/>
        <w:contextualSpacing/>
        <w:jc w:val="lowKashida"/>
        <w:rPr>
          <w:rFonts w:ascii="Traditional Arabic" w:hAnsi="Traditional Arabic" w:cs="Simplified Arabic"/>
          <w:b/>
          <w:bCs/>
          <w:sz w:val="32"/>
          <w:szCs w:val="32"/>
          <w:rtl/>
          <w:lang w:bidi="ar-EG"/>
        </w:rPr>
      </w:pPr>
    </w:p>
    <w:p w:rsidR="003D638B" w:rsidRPr="00CE3218" w:rsidRDefault="003D638B" w:rsidP="00AC2269">
      <w:pPr>
        <w:bidi/>
        <w:spacing w:after="0" w:line="240" w:lineRule="auto"/>
        <w:contextualSpacing/>
        <w:jc w:val="lowKashida"/>
        <w:rPr>
          <w:rFonts w:ascii="Traditional Arabic" w:hAnsi="Traditional Arabic" w:cs="Simplified Arabic"/>
          <w:b/>
          <w:bCs/>
          <w:sz w:val="32"/>
          <w:szCs w:val="32"/>
          <w:rtl/>
          <w:lang w:bidi="ar-EG"/>
        </w:rPr>
      </w:pPr>
    </w:p>
    <w:p w:rsidR="00231511" w:rsidRPr="00CE3218" w:rsidRDefault="00B4110C" w:rsidP="003D638B">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2-3-1-3 </w:t>
      </w:r>
      <w:r w:rsidR="00231511" w:rsidRPr="00CE3218">
        <w:rPr>
          <w:rFonts w:ascii="Traditional Arabic" w:hAnsi="Traditional Arabic" w:cs="Simplified Arabic"/>
          <w:b/>
          <w:bCs/>
          <w:sz w:val="32"/>
          <w:szCs w:val="32"/>
          <w:rtl/>
          <w:lang w:bidi="ar-EG"/>
        </w:rPr>
        <w:t>الإستثمارات الأوروبية المباشرة في مصر خلال السنوات السابقة لدخول اتفاقية الشراكة المصرية الأوربية حيز التنفيذ (2000-2004)</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t xml:space="preserve">يهدف هذا الجزء </w:t>
      </w:r>
      <w:r w:rsidRPr="00CE3218">
        <w:rPr>
          <w:rFonts w:ascii="Traditional Arabic" w:eastAsiaTheme="minorEastAsia" w:hAnsi="Traditional Arabic" w:cs="Simplified Arabic" w:hint="cs"/>
          <w:sz w:val="32"/>
          <w:szCs w:val="32"/>
          <w:rtl/>
          <w:lang w:bidi="ar-EG"/>
        </w:rPr>
        <w:t>إلى</w:t>
      </w:r>
      <w:r w:rsidRPr="00CE3218">
        <w:rPr>
          <w:rFonts w:ascii="Traditional Arabic" w:eastAsiaTheme="minorEastAsia" w:hAnsi="Traditional Arabic" w:cs="Simplified Arabic"/>
          <w:sz w:val="32"/>
          <w:szCs w:val="32"/>
          <w:rtl/>
          <w:lang w:bidi="ar-EG"/>
        </w:rPr>
        <w:t xml:space="preserve"> التعرف </w:t>
      </w:r>
      <w:r w:rsidRPr="00CE3218">
        <w:rPr>
          <w:rFonts w:ascii="Traditional Arabic" w:eastAsiaTheme="minorEastAsia" w:hAnsi="Traditional Arabic" w:cs="Simplified Arabic" w:hint="cs"/>
          <w:sz w:val="32"/>
          <w:szCs w:val="32"/>
          <w:rtl/>
          <w:lang w:bidi="ar-EG"/>
        </w:rPr>
        <w:t>على</w:t>
      </w:r>
      <w:r w:rsidRPr="00CE3218">
        <w:rPr>
          <w:rFonts w:ascii="Traditional Arabic" w:eastAsiaTheme="minorEastAsia" w:hAnsi="Traditional Arabic" w:cs="Simplified Arabic"/>
          <w:sz w:val="32"/>
          <w:szCs w:val="32"/>
          <w:rtl/>
          <w:lang w:bidi="ar-EG"/>
        </w:rPr>
        <w:t xml:space="preserve"> طبيعة الإستثمارات الأوروبية في مصر خلال السنوات السابقة لدخول اتفاقية الشراكة المصرية الأوربية حيز التنفيذ (2001-2004) من خلال استعراض أهم المؤشرات الرئيسية ل</w:t>
      </w:r>
      <w:r w:rsidRPr="00CE3218">
        <w:rPr>
          <w:rFonts w:ascii="Traditional Arabic" w:hAnsi="Traditional Arabic" w:cs="Simplified Arabic"/>
          <w:sz w:val="32"/>
          <w:szCs w:val="32"/>
          <w:rtl/>
          <w:lang w:bidi="ar-EG"/>
        </w:rPr>
        <w:t>تدفقات الاستثمارات الأوروبية المباشرة لمصر، ومساهمات الاتحاد الأوروبي في القطاعات الإقتصادية المختلفة.</w:t>
      </w:r>
    </w:p>
    <w:p w:rsidR="00231511" w:rsidRPr="00CE3218" w:rsidRDefault="00231511" w:rsidP="00341A20">
      <w:pPr>
        <w:pStyle w:val="ListParagraph"/>
        <w:numPr>
          <w:ilvl w:val="0"/>
          <w:numId w:val="43"/>
        </w:numPr>
        <w:bidi/>
        <w:spacing w:after="0" w:line="240" w:lineRule="auto"/>
        <w:ind w:left="357"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تطور تدفقات الإستثمارات المباشرة من الإتحاد الأوروبي خلال الفترة من (2000-2001) الى (2003-2004) </w:t>
      </w:r>
    </w:p>
    <w:p w:rsidR="00231511" w:rsidRPr="00CE3218" w:rsidRDefault="00231511" w:rsidP="00231511">
      <w:pPr>
        <w:bidi/>
        <w:spacing w:after="0" w:line="240" w:lineRule="auto"/>
        <w:ind w:left="36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 اجمالي الإستثمارات المباشرة الواردة من الإتحاد الأوروبي لمصر 1.2 مليار دولار خلال الفترة من (2000-2001) الى (2003-2004) ليستحوذ على 50.1% من اجمالي الإستثمارات الأجنبية المباشرة في مصر خلال تلك الفترة، حيث سجلت أعلى معدلاتها خلال العام المالي (2002-2003) بنحو 584 مليون دولار بأهمية نسبية 65.5% من اجمالي الإستثمارات الأجنبية المباشرة في مصر خلال نفس العام، ثم اتجهت الى الإنخفاض بنسبة 92.7% </w:t>
      </w:r>
      <w:r w:rsidRPr="00CE3218">
        <w:rPr>
          <w:rFonts w:ascii="Traditional Arabic" w:hAnsi="Traditional Arabic" w:cs="Simplified Arabic"/>
          <w:sz w:val="32"/>
          <w:szCs w:val="32"/>
          <w:rtl/>
          <w:lang w:bidi="ar-EG"/>
        </w:rPr>
        <w:lastRenderedPageBreak/>
        <w:t>خلال العام المالي (2003-2004) عن العام السابق لتسجل نحو 43 مليون دولار بنسبة 9.8% من اجمالي الإستثمارات الأجنبية المباشرة في مصر خلال نفس العام</w:t>
      </w:r>
      <w:r w:rsidRPr="00CE3218">
        <w:rPr>
          <w:rFonts w:ascii="Traditional Arabic" w:hAnsi="Traditional Arabic" w:cs="Simplified Arabic"/>
          <w:sz w:val="32"/>
          <w:szCs w:val="32"/>
          <w:lang w:bidi="ar-EG"/>
        </w:rPr>
        <w:t>.</w:t>
      </w:r>
    </w:p>
    <w:p w:rsidR="00231511" w:rsidRPr="00CE3218" w:rsidRDefault="00231511" w:rsidP="00231511">
      <w:pPr>
        <w:bidi/>
        <w:spacing w:after="0" w:line="240" w:lineRule="auto"/>
        <w:ind w:left="360"/>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تصدرت هولندا واسبانيا وفرنسا قائمة دول الإتحاد الأوروبي للإستثمار المباشر في مصر خلال الفترة من (2000-2001) الى (2003-2004) بقيم استثمارات بلغت نحو 308، 284، 270 مليون دولار على الترتيب وبنسبة 26% ، 24% ، 23% كمتوسط للفترة من اجمالي الإستثمارات الأوروبية المباشرة في مصر خلال تلك الفترة، بينما احتلت كلا من انجلترا، المانيا المراكز المتتالية على الترتيب بنسبة 16%، 7% على الترتيب كمتوسط للفترة، ليستحوذ الدول الخمس السابقة الذكر على 95% من اجمالي الإستثمارات الأوروبية المباشرة في مصر خلال تلك الفترة. الأمر الذي يبرز نوع من التركز الجغرافي للإستثمارات المباشرة الواردة من دول الإتحاد الأوروبي الى مصر خلال تلك الفترة. </w:t>
      </w:r>
    </w:p>
    <w:p w:rsidR="00231511" w:rsidRPr="00CE3218" w:rsidRDefault="00231511" w:rsidP="00A47E5D">
      <w:pPr>
        <w:pStyle w:val="Caption"/>
        <w:bidi/>
        <w:jc w:val="center"/>
        <w:rPr>
          <w:rFonts w:ascii="Traditional Arabic" w:hAnsi="Traditional Arabic" w:cs="Simplified Arabic"/>
          <w:color w:val="auto"/>
          <w:sz w:val="24"/>
          <w:szCs w:val="24"/>
        </w:rPr>
      </w:pPr>
      <w:bookmarkStart w:id="79" w:name="_Toc528498975"/>
      <w:bookmarkStart w:id="80" w:name="_Toc528581343"/>
      <w:bookmarkStart w:id="81" w:name="_Toc528581394"/>
      <w:r w:rsidRPr="00CE3218">
        <w:rPr>
          <w:rFonts w:ascii="Traditional Arabic" w:hAnsi="Traditional Arabic" w:cs="Simplified Arabic"/>
          <w:color w:val="auto"/>
          <w:sz w:val="24"/>
          <w:szCs w:val="24"/>
          <w:rtl/>
        </w:rPr>
        <w:t>جدول (2-11): تطور تدفق الإستثمارات الأجنبية المباشرة الى مصر من الإتحاد الأوروبي خلال الفترة (2000-2001) - (2003-2004)</w:t>
      </w:r>
      <w:bookmarkEnd w:id="79"/>
      <w:bookmarkEnd w:id="80"/>
      <w:bookmarkEnd w:id="81"/>
      <w:r w:rsidR="00A47E5D" w:rsidRPr="00CE3218">
        <w:rPr>
          <w:rFonts w:ascii="Traditional Arabic" w:hAnsi="Traditional Arabic" w:cs="Simplified Arabic"/>
          <w:color w:val="auto"/>
          <w:sz w:val="24"/>
          <w:szCs w:val="24"/>
        </w:rPr>
        <w:t xml:space="preserve"> </w:t>
      </w:r>
    </w:p>
    <w:tbl>
      <w:tblPr>
        <w:bidiVisual/>
        <w:tblW w:w="7600" w:type="dxa"/>
        <w:jc w:val="center"/>
        <w:tblLook w:val="04A0" w:firstRow="1" w:lastRow="0" w:firstColumn="1" w:lastColumn="0" w:noHBand="0" w:noVBand="1"/>
      </w:tblPr>
      <w:tblGrid>
        <w:gridCol w:w="1340"/>
        <w:gridCol w:w="1865"/>
        <w:gridCol w:w="1418"/>
        <w:gridCol w:w="2977"/>
      </w:tblGrid>
      <w:tr w:rsidR="00CE3218" w:rsidRPr="00CE3218" w:rsidTr="00231511">
        <w:trPr>
          <w:trHeight w:val="315"/>
          <w:jc w:val="center"/>
        </w:trPr>
        <w:tc>
          <w:tcPr>
            <w:tcW w:w="760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بالمليون دولار</w:t>
            </w:r>
          </w:p>
        </w:tc>
      </w:tr>
      <w:tr w:rsidR="00CE3218" w:rsidRPr="00CE3218" w:rsidTr="00231511">
        <w:trPr>
          <w:trHeight w:val="1045"/>
          <w:jc w:val="center"/>
        </w:trPr>
        <w:tc>
          <w:tcPr>
            <w:tcW w:w="134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العام المالي</w:t>
            </w:r>
          </w:p>
        </w:tc>
        <w:tc>
          <w:tcPr>
            <w:tcW w:w="1865"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صافي الإستثمارات الأجنبية المباشرة في مصر</w:t>
            </w:r>
          </w:p>
        </w:tc>
        <w:tc>
          <w:tcPr>
            <w:tcW w:w="1418"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 xml:space="preserve">الإستثمارات المباشرة الواردة من الإتحاد الأوروبي لمصر </w:t>
            </w:r>
          </w:p>
        </w:tc>
        <w:tc>
          <w:tcPr>
            <w:tcW w:w="2977"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الإستثمارات المباشرة الواردة من الإتحاد الأوروبي لمصر لإجمالي الإستثمارات الأجنبية في مصر (%)</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2000-2001</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510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196</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2001-2002</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363</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68</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2002-2003</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892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584</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2003-2004</w:t>
            </w:r>
          </w:p>
        </w:tc>
        <w:tc>
          <w:tcPr>
            <w:tcW w:w="1865"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w:t>
            </w:r>
          </w:p>
        </w:tc>
      </w:tr>
      <w:tr w:rsidR="00CE3218" w:rsidRPr="00CE3218" w:rsidTr="00231511">
        <w:trPr>
          <w:trHeight w:val="360"/>
          <w:jc w:val="center"/>
        </w:trPr>
        <w:tc>
          <w:tcPr>
            <w:tcW w:w="7600" w:type="dxa"/>
            <w:gridSpan w:val="4"/>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231511" w:rsidRPr="00CE3218" w:rsidTr="00231511">
        <w:trPr>
          <w:trHeight w:val="360"/>
          <w:jc w:val="center"/>
        </w:trPr>
        <w:tc>
          <w:tcPr>
            <w:tcW w:w="7600" w:type="dxa"/>
            <w:gridSpan w:val="4"/>
            <w:tcBorders>
              <w:top w:val="nil"/>
              <w:left w:val="nil"/>
              <w:bottom w:val="nil"/>
              <w:right w:val="nil"/>
            </w:tcBorders>
            <w:shd w:val="clear" w:color="auto" w:fill="auto"/>
            <w:noWrap/>
            <w:vAlign w:val="center"/>
            <w:hideMark/>
          </w:tcPr>
          <w:p w:rsidR="00231511" w:rsidRPr="00CE3218" w:rsidRDefault="00231511" w:rsidP="00341A20">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 البنك المركزي، النشرة الإحصائية الشهرية، أعداد لسنوات مختلفة.</w:t>
            </w:r>
          </w:p>
        </w:tc>
      </w:tr>
    </w:tbl>
    <w:p w:rsidR="00231511" w:rsidRPr="00CE3218" w:rsidRDefault="00231511" w:rsidP="00231511">
      <w:pPr>
        <w:pStyle w:val="ListParagraph"/>
        <w:bidi/>
        <w:spacing w:after="0" w:line="240" w:lineRule="auto"/>
        <w:jc w:val="lowKashida"/>
        <w:rPr>
          <w:rFonts w:ascii="Traditional Arabic" w:hAnsi="Traditional Arabic" w:cs="Simplified Arabic"/>
          <w:b/>
          <w:bCs/>
          <w:sz w:val="32"/>
          <w:szCs w:val="32"/>
          <w:rtl/>
          <w:lang w:bidi="ar-EG"/>
        </w:rPr>
      </w:pPr>
    </w:p>
    <w:p w:rsidR="004824A1" w:rsidRPr="00CE3218" w:rsidRDefault="004824A1" w:rsidP="004824A1">
      <w:pPr>
        <w:pStyle w:val="ListParagraph"/>
        <w:bidi/>
        <w:spacing w:after="0" w:line="240" w:lineRule="auto"/>
        <w:jc w:val="lowKashida"/>
        <w:rPr>
          <w:rFonts w:ascii="Traditional Arabic" w:hAnsi="Traditional Arabic" w:cs="Simplified Arabic"/>
          <w:b/>
          <w:bCs/>
          <w:sz w:val="32"/>
          <w:szCs w:val="32"/>
          <w:lang w:bidi="ar-EG"/>
        </w:rPr>
      </w:pPr>
    </w:p>
    <w:p w:rsidR="00231511" w:rsidRPr="00CE3218" w:rsidRDefault="00231511" w:rsidP="004824A1">
      <w:pPr>
        <w:pStyle w:val="ListParagraph"/>
        <w:numPr>
          <w:ilvl w:val="0"/>
          <w:numId w:val="43"/>
        </w:numPr>
        <w:bidi/>
        <w:spacing w:after="0" w:line="204" w:lineRule="auto"/>
        <w:ind w:left="357" w:hanging="357"/>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مساهمات الإتحاد الأوروبي في القطاعات الإقتصادية المختلفة خلال الفترة (2000-2004)</w:t>
      </w:r>
    </w:p>
    <w:p w:rsidR="00231511" w:rsidRPr="00CE3218" w:rsidRDefault="00231511" w:rsidP="004824A1">
      <w:pPr>
        <w:bidi/>
        <w:spacing w:after="0" w:line="204" w:lineRule="auto"/>
        <w:ind w:left="36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بيانات الهيئة العامة للإستثمار والمناطق الحرة والتي تظهر بالجدول رقم (2-12) وفقا لشركات الإستثمار الداخلي والمناطق الحرة وقانون 159 الى أن نسبة مساهمات الإتحاد الأوروبي في رؤوس الأموال المصدرة في القطاعات الإقتصادية المختلفة في مصر خلال الفترة (2000-2004) بلغت نحو 16%، حيث اتسمت هذه الفترة بعدم الإستقرار حيث بلغت نحو 867 مليون دولار عام 2000 ثم اتجهت نحو الإنخفاض خلال عام 2001 لتسجل نحو 390 مليون دولار بمعدل تغير  -55%، ثم ارتفعت لتصل نحو 563 مليون دولار عام 2002، ثم اتجهت الى الإنخفاض مرة ثانية لتسجل نحو 282 خلال عام 2003، ثم عاودت الإرتفاع مرة أخرى خلال عام 2004 (العام الذي دخلت في منتصفه اتفاقية الشراكة المصرية الأوروبية حيز التنفيذ) لتسجل نحو 744 مليون دولار بمعدل نمو بلغ 163%</w:t>
      </w:r>
      <w:r w:rsidRPr="00CE3218">
        <w:rPr>
          <w:rFonts w:ascii="Traditional Arabic" w:hAnsi="Traditional Arabic" w:cs="Simplified Arabic"/>
          <w:sz w:val="32"/>
          <w:szCs w:val="32"/>
          <w:lang w:bidi="ar-EG"/>
        </w:rPr>
        <w:t>.</w:t>
      </w:r>
    </w:p>
    <w:p w:rsidR="00231511" w:rsidRPr="00CE3218" w:rsidRDefault="00231511" w:rsidP="004824A1">
      <w:pPr>
        <w:bidi/>
        <w:spacing w:after="0" w:line="204" w:lineRule="auto"/>
        <w:ind w:left="360"/>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استحوذ قطاع الصناعة على نحو 52% كمتوسط للفترة (2000-2004) من اجمالي حجم مساهمات الإتحاد الأوروبي في رؤوس الأموال المصدرة بالقطاعات الإقتصادية المختلفة بينما استحوذت باقي القطاعات الإقتصادية المختلفة على 48% الباقية بوزن نسبي 24%، 4%، 18%، 0.3%، 0.3%، 2% كمتوسطات لنفس الفترة لكل من قطاع الخدمية، السياحية، التمويل، الإنشاءات، الزراعة، الإتصالات وتكنولوجيا المعلومات على الترتيب.</w:t>
      </w:r>
    </w:p>
    <w:p w:rsidR="00231511" w:rsidRPr="00CE3218" w:rsidRDefault="00231511" w:rsidP="00A47E5D">
      <w:pPr>
        <w:pStyle w:val="Caption"/>
        <w:bidi/>
        <w:jc w:val="center"/>
        <w:rPr>
          <w:rFonts w:ascii="Traditional Arabic" w:hAnsi="Traditional Arabic" w:cs="Simplified Arabic"/>
          <w:color w:val="auto"/>
          <w:sz w:val="24"/>
          <w:szCs w:val="24"/>
        </w:rPr>
      </w:pPr>
      <w:bookmarkStart w:id="82" w:name="_Toc528498976"/>
      <w:bookmarkStart w:id="83" w:name="_Toc528581344"/>
      <w:bookmarkStart w:id="84" w:name="_Toc528581395"/>
      <w:r w:rsidRPr="00CE3218">
        <w:rPr>
          <w:rFonts w:ascii="Traditional Arabic" w:hAnsi="Traditional Arabic" w:cs="Simplified Arabic"/>
          <w:color w:val="auto"/>
          <w:sz w:val="24"/>
          <w:szCs w:val="24"/>
          <w:rtl/>
        </w:rPr>
        <w:t>جدول (2-12): مساهمات الإتحاد الأوروبي في رؤوس الأموال المصدرة في القطاعات الإقتصادية المختلفة خلال الفترة (2000-2004 )</w:t>
      </w:r>
      <w:bookmarkEnd w:id="82"/>
      <w:bookmarkEnd w:id="83"/>
      <w:bookmarkEnd w:id="84"/>
      <w:r w:rsidR="00A47E5D" w:rsidRPr="00CE3218">
        <w:rPr>
          <w:rFonts w:ascii="Traditional Arabic" w:hAnsi="Traditional Arabic" w:cs="Simplified Arabic"/>
          <w:color w:val="auto"/>
          <w:sz w:val="24"/>
          <w:szCs w:val="24"/>
        </w:rPr>
        <w:t xml:space="preserve"> </w:t>
      </w:r>
    </w:p>
    <w:tbl>
      <w:tblPr>
        <w:bidiVisual/>
        <w:tblW w:w="10040" w:type="dxa"/>
        <w:jc w:val="center"/>
        <w:tblLook w:val="04A0" w:firstRow="1" w:lastRow="0" w:firstColumn="1" w:lastColumn="0" w:noHBand="0" w:noVBand="1"/>
      </w:tblPr>
      <w:tblGrid>
        <w:gridCol w:w="1340"/>
        <w:gridCol w:w="1420"/>
        <w:gridCol w:w="1360"/>
        <w:gridCol w:w="1600"/>
        <w:gridCol w:w="1080"/>
        <w:gridCol w:w="1080"/>
        <w:gridCol w:w="1080"/>
        <w:gridCol w:w="1080"/>
      </w:tblGrid>
      <w:tr w:rsidR="00CE3218" w:rsidRPr="00CE3218" w:rsidTr="00231511">
        <w:trPr>
          <w:trHeight w:val="315"/>
          <w:jc w:val="center"/>
        </w:trPr>
        <w:tc>
          <w:tcPr>
            <w:tcW w:w="100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بالمليون دولار</w:t>
            </w:r>
          </w:p>
        </w:tc>
      </w:tr>
      <w:tr w:rsidR="00CE3218" w:rsidRPr="00CE3218" w:rsidTr="00231511">
        <w:trPr>
          <w:trHeight w:val="945"/>
          <w:jc w:val="center"/>
        </w:trPr>
        <w:tc>
          <w:tcPr>
            <w:tcW w:w="134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القطاع</w:t>
            </w:r>
          </w:p>
        </w:tc>
        <w:tc>
          <w:tcPr>
            <w:tcW w:w="142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الخدمية</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الصناعية</w:t>
            </w:r>
          </w:p>
        </w:tc>
        <w:tc>
          <w:tcPr>
            <w:tcW w:w="160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السياحية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التمويلية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الإنشائية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الزراعية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الإتصالات وتكنولوجيا المعلومات</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497.72</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286.31</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33.23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31.60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12.37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2.58</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37.46</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260.29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43.33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18.62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-0.52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23.55</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28.00</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362.47</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12.40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130.62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14.35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10.61</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63.43</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86.40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14.77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124.95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-12.10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0.77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4.21</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55.11</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496.47</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7.30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192.73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-14.61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5.36</w:t>
            </w:r>
          </w:p>
        </w:tc>
      </w:tr>
      <w:tr w:rsidR="00CE3218" w:rsidRPr="00CE3218" w:rsidTr="00231511">
        <w:trPr>
          <w:trHeight w:val="360"/>
          <w:jc w:val="center"/>
        </w:trPr>
        <w:tc>
          <w:tcPr>
            <w:tcW w:w="10040" w:type="dxa"/>
            <w:gridSpan w:val="8"/>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10040" w:type="dxa"/>
            <w:gridSpan w:val="8"/>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 xml:space="preserve">المصدر: الهيئة العامة للإستثمار والمناطق الحرة، قطاع مركز المعلومات والتوثيق، بيانات غير منشورة. </w:t>
            </w:r>
          </w:p>
        </w:tc>
      </w:tr>
    </w:tbl>
    <w:p w:rsidR="00231511" w:rsidRPr="00CE3218" w:rsidRDefault="00126B46" w:rsidP="00341A20">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lastRenderedPageBreak/>
        <w:t>2-3-1-4</w:t>
      </w:r>
      <w:r w:rsidR="00341A20" w:rsidRPr="00CE3218">
        <w:rPr>
          <w:rFonts w:ascii="Traditional Arabic" w:hAnsi="Traditional Arabic" w:cs="Simplified Arabic" w:hint="cs"/>
          <w:b/>
          <w:bCs/>
          <w:sz w:val="32"/>
          <w:szCs w:val="32"/>
          <w:rtl/>
          <w:lang w:bidi="ar-EG"/>
        </w:rPr>
        <w:t xml:space="preserve"> </w:t>
      </w:r>
      <w:r w:rsidR="00231511" w:rsidRPr="00CE3218">
        <w:rPr>
          <w:rFonts w:ascii="Traditional Arabic" w:hAnsi="Traditional Arabic" w:cs="Simplified Arabic"/>
          <w:b/>
          <w:bCs/>
          <w:sz w:val="32"/>
          <w:szCs w:val="32"/>
          <w:rtl/>
          <w:lang w:bidi="ar-EG"/>
        </w:rPr>
        <w:t>الإستثمارات الأوروبية المباشرة في مصر خلال السنوات اللاحقة لدخول اتفاقية الشراكة المصرية الأوربية حيز التنفيذ (2005-2016)</w:t>
      </w:r>
    </w:p>
    <w:p w:rsidR="00231511" w:rsidRPr="00CE3218" w:rsidRDefault="00231511" w:rsidP="00231511">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eastAsiaTheme="minorEastAsia" w:hAnsi="Traditional Arabic" w:cs="Simplified Arabic"/>
          <w:sz w:val="32"/>
          <w:szCs w:val="32"/>
          <w:rtl/>
          <w:lang w:bidi="ar-EG"/>
        </w:rPr>
        <w:t>يسلط هذا الجزء الضوء علي مستويات الإسثمارات الأوروبية في مصر في ضوء دخول اتفاقية الشراكة المصرية الأوربية حيز التنفيذ منتصف عام 2004، حيث تتضمن فترة الدراسة الأعوام من 2004 إلي 2016، حيث يتناول هذا الجزء المؤشرات الرئيسية لمستويات الإستثمارات الأوروبية المباشرة في مصر وكذلك مدى مساهمة الإستثمارات الأوروبية في رأس المال المصدر في القطاعات الإقتصادية المختلفة، وذلك للوقوف علي مدي تأثير الاتفاقية علي هذه المؤشرات بهدف التعرف علي مستوي تطور مستويات الإستثمارات الأوروبية في مصر بعد مرور أكثر من اثني عشر عاما علي دخول هذه الاتفاقية حيز التنفيذ.</w:t>
      </w:r>
    </w:p>
    <w:p w:rsidR="00231511" w:rsidRPr="00CE3218" w:rsidRDefault="00231511" w:rsidP="00341A20">
      <w:pPr>
        <w:pStyle w:val="ListParagraph"/>
        <w:numPr>
          <w:ilvl w:val="0"/>
          <w:numId w:val="45"/>
        </w:numPr>
        <w:bidi/>
        <w:spacing w:after="0" w:line="240" w:lineRule="auto"/>
        <w:ind w:left="357"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تطور تدفقات الإستثمارات المباشرة من الإتحاد الأوروبي خلال الفترة من (2004-2005) الى (2015-2016) </w:t>
      </w:r>
    </w:p>
    <w:p w:rsidR="00231511" w:rsidRPr="00CE3218" w:rsidRDefault="00231511" w:rsidP="006554D5">
      <w:pPr>
        <w:bidi/>
        <w:spacing w:after="0" w:line="233" w:lineRule="auto"/>
        <w:ind w:left="794"/>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اتسمت الإستثمارات المباشرة الواردة من الإتحاد الأوروبي لمصر بالزيادة عقب دخول اتفاقية الشراكة المصرية الأوروبية حيز التنفيذ خلال الفترة من (2004-2005) الى (2015-2016) حيث بلغت 813 مليون دولار بنسبة 19.7% من اجمالي الإستثمارات الأجنبية المباشرة في مصر خلال العام المالي (2004-2005) وبزيادة نحو 770 مليون دولار عن العام السابق، حتى وصلت لأقصى معدلاتها طوال فترة سنوات الدراسة بنحو 9.5 مليار دولار بنسبة 80.8% من اجمالي الإستثمارات الأجنبية المباشرة في مصر خلال العام المالي (2011-2012)، ثم اتجهت نحو الإنخفاض خلال العام المالي (2012-2013) حيث بلغت 5.6 مليار دولار بأهمية نسبية 54.7% من اجمالي الإستثمارات الأجنبية المباشرة في مصر خلال نفس العام بمعدل تغير -41% عن العام المالي السابق وقد يرجع هذا الإنخفاض الى حالة عدم الإستقرار السياسي والحكومي التي مرت بها مصر عقب ثورتين متتاليتين.</w:t>
      </w:r>
    </w:p>
    <w:p w:rsidR="00231511" w:rsidRPr="00CE3218" w:rsidRDefault="00231511" w:rsidP="006554D5">
      <w:pPr>
        <w:bidi/>
        <w:spacing w:after="0" w:line="233" w:lineRule="auto"/>
        <w:ind w:left="794"/>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ومع استقرار الأوضاع وتحسن المناخ الإستثماري والتشريعي اتجهت الإستثمارات المباشرة الواردة من الإتحاد الأوروبي لمصر نحو الزيادة فقد بلغت 7.9 مليار دولار خلال العام المالي (2015-2016) بنسبة 62.9% من اجمالي الإستثمارات الأجنبية المباشرة في مصر وبمعدل نمو 40% عن العام المالي (2012-2013).</w:t>
      </w:r>
    </w:p>
    <w:p w:rsidR="00231511" w:rsidRPr="00CE3218" w:rsidRDefault="00231511" w:rsidP="006554D5">
      <w:pPr>
        <w:bidi/>
        <w:spacing w:after="0" w:line="233" w:lineRule="auto"/>
        <w:ind w:left="794"/>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بدخول اتفاقية الشراكة المصرية الأوروبية حيز التنفيذ أصبح الوضع أكثر تركزا حيث تصدرت انجلترا قائمة دول الإتحاد الأوروبي للإستثمار المباشر في مصر خلال الفترة (2005-2016) بقيمة استثمارات بلغت نحو 46 مليار دولار مستحوذة على 67% كمتوسط للفترة من اجمالي الإستثمارات الأوروبية المباشرة في مصر خلال تلك الفترة، الأمر الذي قد يعود الى أثر الإتفاقية على حجم الإستثمارات البريطانية المباشرة في مصر حيث انتقل حجم الإستثمارات من 17 مليون دولار خلال العام المالي (2003-2004) ليصل نحو 6 مليار دولار خلال العام المالي (2015-2016)، وقد امتد أثر الإتفاقية ليصل الى بلجيكا لتحتل المرتبة الثانية في قائمة دول الإتحاد الأوروبي الأعلى استثمارا في مصر خلال الفترة (2005-2016) بقيمة استثمارات بلغت قرابة 9 مليار دولار بنسبة على 12% كمتوسط للفترة من اجمالي الإستثمارات الأوروبية المباشرة في مصر خلال تلك الفترة بعد أن سجلت خلال الفترة الأولى قبل دخول الإتفاقية حيز التنفيذ 0.4% من اجمالي الإستثمارات الأوروبية المباشرة في مصر كمتوسط للفترة (2000-2004) حيث انتقل حجم الإستثمارات من 4 مليون دولار خلال العام المالي (2003-2004) ليصل نحو 678 مليون دولار خلال العام المالي (2015-2016)، بينما احتلت كلا من فرنسا، ايطاليا، المانيا المراكز المتتالية على الترتيب بنسبة 7%، 4%، 3% على الترتيب كمتوسط للفترة (2005-2016)، ليستحوذ الدول الخمس السابقة الذكر على 92% من اجمالي الإستثمارات الأوروبية المباشرة في مصر خلال تلك الفترة</w:t>
      </w:r>
      <w:r w:rsidRPr="00CE3218">
        <w:rPr>
          <w:rFonts w:ascii="Traditional Arabic" w:hAnsi="Traditional Arabic" w:cs="Simplified Arabic"/>
          <w:sz w:val="32"/>
          <w:szCs w:val="32"/>
          <w:lang w:bidi="ar-EG"/>
        </w:rPr>
        <w:t>.</w:t>
      </w:r>
    </w:p>
    <w:p w:rsidR="00231511" w:rsidRPr="00CE3218" w:rsidRDefault="00231511" w:rsidP="00A47E5D">
      <w:pPr>
        <w:pStyle w:val="Caption"/>
        <w:bidi/>
        <w:jc w:val="center"/>
        <w:rPr>
          <w:rFonts w:ascii="Traditional Arabic" w:hAnsi="Traditional Arabic" w:cs="Simplified Arabic"/>
          <w:color w:val="auto"/>
          <w:sz w:val="24"/>
          <w:szCs w:val="24"/>
        </w:rPr>
      </w:pPr>
      <w:bookmarkStart w:id="85" w:name="_Toc528498977"/>
      <w:bookmarkStart w:id="86" w:name="_Toc528581345"/>
      <w:bookmarkStart w:id="87" w:name="_Toc528581396"/>
      <w:r w:rsidRPr="00CE3218">
        <w:rPr>
          <w:rFonts w:ascii="Traditional Arabic" w:hAnsi="Traditional Arabic" w:cs="Simplified Arabic"/>
          <w:color w:val="auto"/>
          <w:sz w:val="24"/>
          <w:szCs w:val="24"/>
          <w:rtl/>
        </w:rPr>
        <w:lastRenderedPageBreak/>
        <w:t>جدول (2-13): تطور تدفق الإستثمارات الأجنبية المباشرة الى مصر من الإتحاد الأوروبي خلال الفترة (2013-2012) - (2016-2015)</w:t>
      </w:r>
      <w:bookmarkEnd w:id="85"/>
      <w:bookmarkEnd w:id="86"/>
      <w:bookmarkEnd w:id="87"/>
      <w:r w:rsidR="00A47E5D" w:rsidRPr="00CE3218">
        <w:rPr>
          <w:rFonts w:ascii="Traditional Arabic" w:hAnsi="Traditional Arabic" w:cs="Simplified Arabic"/>
          <w:color w:val="auto"/>
          <w:sz w:val="24"/>
          <w:szCs w:val="24"/>
        </w:rPr>
        <w:t xml:space="preserve"> </w:t>
      </w:r>
    </w:p>
    <w:tbl>
      <w:tblPr>
        <w:bidiVisual/>
        <w:tblW w:w="9218" w:type="dxa"/>
        <w:jc w:val="center"/>
        <w:tblLook w:val="04A0" w:firstRow="1" w:lastRow="0" w:firstColumn="1" w:lastColumn="0" w:noHBand="0" w:noVBand="1"/>
      </w:tblPr>
      <w:tblGrid>
        <w:gridCol w:w="2130"/>
        <w:gridCol w:w="1843"/>
        <w:gridCol w:w="2126"/>
        <w:gridCol w:w="3119"/>
      </w:tblGrid>
      <w:tr w:rsidR="00CE3218" w:rsidRPr="00CE3218" w:rsidTr="00231511">
        <w:trPr>
          <w:trHeight w:val="315"/>
          <w:jc w:val="center"/>
        </w:trPr>
        <w:tc>
          <w:tcPr>
            <w:tcW w:w="921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بالمليون دولار</w:t>
            </w:r>
          </w:p>
        </w:tc>
      </w:tr>
      <w:tr w:rsidR="00CE3218" w:rsidRPr="00CE3218" w:rsidTr="00231511">
        <w:trPr>
          <w:trHeight w:val="1260"/>
          <w:jc w:val="center"/>
        </w:trPr>
        <w:tc>
          <w:tcPr>
            <w:tcW w:w="213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العام المالي</w:t>
            </w:r>
          </w:p>
        </w:tc>
        <w:tc>
          <w:tcPr>
            <w:tcW w:w="1843"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صافي الإستثمارات الأجنبية المباشرة في مصر</w:t>
            </w:r>
          </w:p>
        </w:tc>
        <w:tc>
          <w:tcPr>
            <w:tcW w:w="2126"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الإستثمارات المباشرة الواردة من الإتحاد الأوروبي لمصر </w:t>
            </w:r>
          </w:p>
        </w:tc>
        <w:tc>
          <w:tcPr>
            <w:tcW w:w="3119"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الإستثمارات المباشرة الواردة من الإتحاد الأوروبي لمصر لإجمالي الإستثمارات الأجنبية في مصر (%)</w:t>
            </w:r>
          </w:p>
        </w:tc>
      </w:tr>
      <w:tr w:rsidR="00CE3218" w:rsidRPr="00CE3218" w:rsidTr="00231511">
        <w:trPr>
          <w:trHeight w:val="435"/>
          <w:jc w:val="center"/>
        </w:trPr>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2012-2013</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10,274</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5,625</w:t>
            </w:r>
          </w:p>
        </w:tc>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w:t>
            </w:r>
          </w:p>
        </w:tc>
      </w:tr>
      <w:tr w:rsidR="00CE3218" w:rsidRPr="00CE3218" w:rsidTr="00231511">
        <w:trPr>
          <w:trHeight w:val="435"/>
          <w:jc w:val="center"/>
        </w:trPr>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2013-2014</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10,856</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6,610</w:t>
            </w:r>
          </w:p>
        </w:tc>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61</w:t>
            </w:r>
          </w:p>
        </w:tc>
      </w:tr>
      <w:tr w:rsidR="00CE3218" w:rsidRPr="00CE3218" w:rsidTr="00231511">
        <w:trPr>
          <w:trHeight w:val="435"/>
          <w:jc w:val="center"/>
        </w:trPr>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2014-2015</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12,546</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6,523</w:t>
            </w:r>
          </w:p>
        </w:tc>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w:t>
            </w:r>
          </w:p>
        </w:tc>
      </w:tr>
      <w:tr w:rsidR="00CE3218" w:rsidRPr="00CE3218" w:rsidTr="00231511">
        <w:trPr>
          <w:trHeight w:val="435"/>
          <w:jc w:val="center"/>
        </w:trPr>
        <w:tc>
          <w:tcPr>
            <w:tcW w:w="213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2015-2016</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12,529</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7,877</w:t>
            </w:r>
          </w:p>
        </w:tc>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w:t>
            </w:r>
          </w:p>
        </w:tc>
      </w:tr>
      <w:tr w:rsidR="00CE3218" w:rsidRPr="00CE3218" w:rsidTr="00231511">
        <w:trPr>
          <w:trHeight w:val="360"/>
          <w:jc w:val="center"/>
        </w:trPr>
        <w:tc>
          <w:tcPr>
            <w:tcW w:w="9218" w:type="dxa"/>
            <w:gridSpan w:val="4"/>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218" w:type="dxa"/>
            <w:gridSpan w:val="4"/>
            <w:tcBorders>
              <w:top w:val="nil"/>
              <w:left w:val="nil"/>
              <w:bottom w:val="nil"/>
              <w:right w:val="nil"/>
            </w:tcBorders>
            <w:shd w:val="clear" w:color="auto" w:fill="auto"/>
            <w:noWrap/>
            <w:vAlign w:val="center"/>
            <w:hideMark/>
          </w:tcPr>
          <w:p w:rsidR="00231511" w:rsidRPr="00CE3218" w:rsidRDefault="00231511" w:rsidP="00341A20">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 البنك المركزي، النشرة الإحصائية الشهرية، أعداد لسنوات مختلفة.</w:t>
            </w:r>
          </w:p>
        </w:tc>
      </w:tr>
      <w:tr w:rsidR="00231511" w:rsidRPr="00CE3218" w:rsidTr="00231511">
        <w:trPr>
          <w:trHeight w:val="360"/>
          <w:jc w:val="center"/>
        </w:trPr>
        <w:tc>
          <w:tcPr>
            <w:tcW w:w="9218" w:type="dxa"/>
            <w:gridSpan w:val="4"/>
            <w:tcBorders>
              <w:top w:val="nil"/>
              <w:left w:val="nil"/>
              <w:bottom w:val="nil"/>
              <w:right w:val="nil"/>
            </w:tcBorders>
            <w:shd w:val="clear" w:color="auto" w:fill="auto"/>
            <w:noWrap/>
            <w:vAlign w:val="center"/>
          </w:tcPr>
          <w:p w:rsidR="00231511" w:rsidRPr="00CE3218" w:rsidRDefault="00231511" w:rsidP="00231511">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hint="cs"/>
                <w:b/>
                <w:bCs/>
                <w:rtl/>
              </w:rPr>
              <w:t>السلسلة الزمنية كاملة بجدول (12) بالملاحق</w:t>
            </w:r>
          </w:p>
        </w:tc>
      </w:tr>
    </w:tbl>
    <w:p w:rsidR="00231511" w:rsidRPr="00CE3218" w:rsidRDefault="00231511" w:rsidP="00231511">
      <w:pPr>
        <w:bidi/>
        <w:spacing w:after="0" w:line="240" w:lineRule="auto"/>
        <w:ind w:firstLine="360"/>
        <w:jc w:val="lowKashida"/>
        <w:rPr>
          <w:rFonts w:ascii="Traditional Arabic" w:hAnsi="Traditional Arabic" w:cs="Simplified Arabic"/>
          <w:sz w:val="32"/>
          <w:szCs w:val="32"/>
          <w:rtl/>
          <w:lang w:bidi="ar-EG"/>
        </w:rPr>
      </w:pPr>
    </w:p>
    <w:p w:rsidR="00231511" w:rsidRPr="00CE3218" w:rsidRDefault="00231511" w:rsidP="00341A20">
      <w:pPr>
        <w:pStyle w:val="ListParagraph"/>
        <w:numPr>
          <w:ilvl w:val="0"/>
          <w:numId w:val="45"/>
        </w:numPr>
        <w:bidi/>
        <w:spacing w:after="0" w:line="240" w:lineRule="auto"/>
        <w:ind w:left="357" w:hanging="357"/>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مساهمات الإتحاد الأوروبي في القطاعات الإقتصادية المختلفة خلال الفترة (2005-2016)</w:t>
      </w:r>
    </w:p>
    <w:p w:rsidR="00231511" w:rsidRPr="00CE3218" w:rsidRDefault="00231511" w:rsidP="006554D5">
      <w:pPr>
        <w:bidi/>
        <w:spacing w:after="0" w:line="230" w:lineRule="auto"/>
        <w:ind w:left="793"/>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بيانات الهيئة العامة للإستثمار والمناطق الحرة والتي تظهر بالجدول رقم (2-14) وفقا لشركات الإستثمار الداخلي والمناطق الحرة وقانون 159 الى أن نسبة مساهمات الإتحاد الأوروبي في رؤوس الأموال المصدرة في القطاعات الإقتصادية المختلفة في مصر خلال الفترة (2005-2016) بلغت نحو 9%، استحوذ قطاع الصناعة على 50% منها، ثم جاءت باقي الإستثمارات موزعة على كل من قطاعات الخدمات، التمويل، الإنشاءات، السياحة، الإتصالات وتكنولوجيا المعلومات، الزراعة بنسب 13%، 12%، 8.3%، 8%، 5%، 4% كمتوسطات للفترة على الترتيب.</w:t>
      </w:r>
    </w:p>
    <w:p w:rsidR="00231511" w:rsidRPr="00CE3218" w:rsidRDefault="00231511" w:rsidP="006554D5">
      <w:pPr>
        <w:bidi/>
        <w:spacing w:after="0" w:line="230" w:lineRule="auto"/>
        <w:ind w:left="793"/>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والجدير بالذكر أنه مع دخول اتفاقية الشراكة المصرية الأوروبية حيز التنفيذ اتسمت إستثمارات دول الإتحاد الأوروبي في مصر بالإرتفاع لتبلغ أقصى مداها طوال فترة الدراسة خلال عام 2007 بقرابة 2 مليار دولار، ولكن لم يتسم الوضع بالإستمرارية نتيجة للأزمة المالية العالمية عام </w:t>
      </w:r>
      <w:r w:rsidRPr="00CE3218">
        <w:rPr>
          <w:rFonts w:ascii="Traditional Arabic" w:hAnsi="Traditional Arabic" w:cs="Simplified Arabic"/>
          <w:sz w:val="32"/>
          <w:szCs w:val="32"/>
          <w:rtl/>
          <w:lang w:bidi="ar-EG"/>
        </w:rPr>
        <w:lastRenderedPageBreak/>
        <w:t>2008 التي تأثرت بها دول العالم مرورا بفترة عدم الإستقرار التي مرت بها مصر عقب ثورتين متتاليتين عامي 2011، 2013 فكانت السمة المميزة لإستثمارات دول الإتحاد الأوروبي في مصر هي عدم الإستقرار حيث شهد عامي 2013، 2016 خروج استثمارات لدول الإتحاد الأوروبي من مصر في بعض القطاعات الإقتصادية. استحوذت كل من بريطانيا، هولندا، ايطاليا، فرنسا، واسبانيا على نحو 79% من اجمالي مساهمات الإتحاد الأوروبي خلال الفترة من 2000 حتى 2016 بأهمية نسبية 34%، 17.6%، 10.6%، 8.6%، 8% على الترتيب</w:t>
      </w:r>
      <w:r w:rsidRPr="00CE3218">
        <w:rPr>
          <w:rFonts w:ascii="Traditional Arabic" w:hAnsi="Traditional Arabic" w:cs="Simplified Arabic"/>
          <w:sz w:val="32"/>
          <w:szCs w:val="32"/>
          <w:lang w:bidi="ar-EG"/>
        </w:rPr>
        <w:t>.</w:t>
      </w:r>
    </w:p>
    <w:p w:rsidR="00231511" w:rsidRPr="00CE3218" w:rsidRDefault="00231511" w:rsidP="00A47E5D">
      <w:pPr>
        <w:pStyle w:val="Caption"/>
        <w:bidi/>
        <w:jc w:val="center"/>
        <w:rPr>
          <w:rFonts w:ascii="Traditional Arabic" w:hAnsi="Traditional Arabic" w:cs="Simplified Arabic"/>
          <w:color w:val="auto"/>
          <w:sz w:val="24"/>
          <w:szCs w:val="24"/>
        </w:rPr>
      </w:pPr>
      <w:bookmarkStart w:id="88" w:name="_Toc528498978"/>
      <w:bookmarkStart w:id="89" w:name="_Toc528581346"/>
      <w:bookmarkStart w:id="90" w:name="_Toc528581397"/>
      <w:r w:rsidRPr="00CE3218">
        <w:rPr>
          <w:rFonts w:ascii="Traditional Arabic" w:hAnsi="Traditional Arabic" w:cs="Simplified Arabic"/>
          <w:color w:val="auto"/>
          <w:sz w:val="24"/>
          <w:szCs w:val="24"/>
          <w:rtl/>
        </w:rPr>
        <w:t>جدول (2-14): مساهمات الإتحاد الأوروبي في رؤوس الأموال المصدرة في القطاعات الإقتصادية المختلفة خلال الفترة (2012-2016 )</w:t>
      </w:r>
      <w:bookmarkEnd w:id="88"/>
      <w:bookmarkEnd w:id="89"/>
      <w:bookmarkEnd w:id="90"/>
      <w:r w:rsidR="00A47E5D" w:rsidRPr="00CE3218">
        <w:rPr>
          <w:rFonts w:ascii="Traditional Arabic" w:hAnsi="Traditional Arabic" w:cs="Simplified Arabic"/>
          <w:color w:val="auto"/>
          <w:sz w:val="24"/>
          <w:szCs w:val="24"/>
        </w:rPr>
        <w:t xml:space="preserve"> </w:t>
      </w:r>
    </w:p>
    <w:tbl>
      <w:tblPr>
        <w:bidiVisual/>
        <w:tblW w:w="10040" w:type="dxa"/>
        <w:jc w:val="center"/>
        <w:tblLook w:val="04A0" w:firstRow="1" w:lastRow="0" w:firstColumn="1" w:lastColumn="0" w:noHBand="0" w:noVBand="1"/>
      </w:tblPr>
      <w:tblGrid>
        <w:gridCol w:w="1340"/>
        <w:gridCol w:w="1420"/>
        <w:gridCol w:w="1360"/>
        <w:gridCol w:w="1600"/>
        <w:gridCol w:w="1080"/>
        <w:gridCol w:w="1080"/>
        <w:gridCol w:w="1080"/>
        <w:gridCol w:w="1080"/>
      </w:tblGrid>
      <w:tr w:rsidR="00CE3218" w:rsidRPr="00CE3218" w:rsidTr="00231511">
        <w:trPr>
          <w:trHeight w:val="315"/>
          <w:jc w:val="center"/>
        </w:trPr>
        <w:tc>
          <w:tcPr>
            <w:tcW w:w="100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بالمليون دولار</w:t>
            </w:r>
          </w:p>
        </w:tc>
      </w:tr>
      <w:tr w:rsidR="00CE3218" w:rsidRPr="00CE3218" w:rsidTr="00231511">
        <w:trPr>
          <w:trHeight w:val="945"/>
          <w:jc w:val="center"/>
        </w:trPr>
        <w:tc>
          <w:tcPr>
            <w:tcW w:w="134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القطاع</w:t>
            </w:r>
          </w:p>
        </w:tc>
        <w:tc>
          <w:tcPr>
            <w:tcW w:w="142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الخدمية</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الصناعية</w:t>
            </w:r>
          </w:p>
        </w:tc>
        <w:tc>
          <w:tcPr>
            <w:tcW w:w="160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السياحية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التمويلية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الإنشائية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الزراعية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الإتصالات وتكنولوجيا المعلومات</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57.04</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344.49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6.06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281.01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-44.52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9.50</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11.12</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-35.94</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-752.75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25.29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5.99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285.07</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-78.65</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315.33</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70.29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-336.33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218.03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23.11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1.69</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87.96</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560.28</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15.93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-169.83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95.06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-0.59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21.21</w:t>
            </w:r>
          </w:p>
        </w:tc>
      </w:tr>
      <w:tr w:rsidR="00CE3218" w:rsidRPr="00CE3218" w:rsidTr="00231511">
        <w:trPr>
          <w:trHeight w:val="37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186.71</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377.83</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-31.14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-650.06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59.04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-0.21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31.30</w:t>
            </w:r>
          </w:p>
        </w:tc>
      </w:tr>
      <w:tr w:rsidR="00CE3218" w:rsidRPr="00CE3218" w:rsidTr="00231511">
        <w:trPr>
          <w:trHeight w:val="360"/>
          <w:jc w:val="center"/>
        </w:trPr>
        <w:tc>
          <w:tcPr>
            <w:tcW w:w="10040" w:type="dxa"/>
            <w:gridSpan w:val="8"/>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10040" w:type="dxa"/>
            <w:gridSpan w:val="8"/>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 xml:space="preserve">المصدر: الهيئة العامة للإستثمار والمناطق الحرة، قطاع مركز المعلومات والتوثيق، بيانات غير منشورة. </w:t>
            </w:r>
          </w:p>
        </w:tc>
      </w:tr>
      <w:tr w:rsidR="00231511" w:rsidRPr="00CE3218" w:rsidTr="00231511">
        <w:trPr>
          <w:trHeight w:val="360"/>
          <w:jc w:val="center"/>
        </w:trPr>
        <w:tc>
          <w:tcPr>
            <w:tcW w:w="10040" w:type="dxa"/>
            <w:gridSpan w:val="8"/>
            <w:tcBorders>
              <w:top w:val="nil"/>
              <w:left w:val="nil"/>
              <w:bottom w:val="nil"/>
              <w:right w:val="nil"/>
            </w:tcBorders>
            <w:shd w:val="clear" w:color="auto" w:fill="auto"/>
            <w:noWrap/>
            <w:vAlign w:val="center"/>
          </w:tcPr>
          <w:p w:rsidR="00231511" w:rsidRPr="00CE3218" w:rsidRDefault="00231511" w:rsidP="00231511">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hint="cs"/>
                <w:b/>
                <w:bCs/>
                <w:rtl/>
              </w:rPr>
              <w:t>السلسلة الزمنية كاملة بجدول (15) بالملاحق</w:t>
            </w:r>
          </w:p>
        </w:tc>
      </w:tr>
    </w:tbl>
    <w:p w:rsidR="00231511" w:rsidRPr="00CE3218" w:rsidRDefault="00231511" w:rsidP="00231511">
      <w:pPr>
        <w:pStyle w:val="ListParagraph"/>
        <w:bidi/>
        <w:spacing w:after="0" w:line="240" w:lineRule="auto"/>
        <w:jc w:val="lowKashida"/>
        <w:rPr>
          <w:rFonts w:ascii="Traditional Arabic" w:hAnsi="Traditional Arabic" w:cs="Simplified Arabic"/>
          <w:sz w:val="32"/>
          <w:szCs w:val="32"/>
          <w:lang w:bidi="ar-EG"/>
        </w:rPr>
      </w:pP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الصناعة:</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الإتحاد الأوروبي في رؤوس الأموال المصدرة في قطاع الصناعة نحو 51% من اجمالي مساهمات الإتحاد الأوروبي في رؤوس الأموال المصدرة كمتوسط للفترة (2004-2016)، وقد سجل عام 2005 أكبر قيمة لهذه المساهمات في قطاع الصناعة طوال فترة الدراسة تجاوزت المليار دولار حيث استحوذ على نسبة 60% من اجمالي المساهمات في القطاعات الإقتصادية المختلفة، بينما شهد عامي 2009، </w:t>
      </w:r>
      <w:r w:rsidRPr="00CE3218">
        <w:rPr>
          <w:rFonts w:ascii="Traditional Arabic" w:hAnsi="Traditional Arabic" w:cs="Simplified Arabic"/>
          <w:sz w:val="32"/>
          <w:szCs w:val="32"/>
          <w:rtl/>
          <w:lang w:bidi="ar-EG"/>
        </w:rPr>
        <w:lastRenderedPageBreak/>
        <w:t xml:space="preserve">2013 خروج استثمارات للإتحاد الأوروبي تقدر بنحو 18، 36 مليون دولار على الترتيب والتي قد ترجع الى آثار الأزمة المالية العالمية عام 2008، حالة عدم الإستقرار الإقتصادي والتشريعي التي تمر بها مصر منذ عام 2011. </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استحوذت كل من بريطانيا، هولندا، فرنسا، واسبانيا على نحو 80</w:t>
      </w:r>
      <w:r w:rsidRPr="00CE3218">
        <w:rPr>
          <w:rFonts w:ascii="Traditional Arabic" w:hAnsi="Traditional Arabic" w:cs="Simplified Arabic" w:hint="cs"/>
          <w:sz w:val="32"/>
          <w:szCs w:val="32"/>
          <w:rtl/>
          <w:lang w:bidi="ar-EG"/>
        </w:rPr>
        <w:t>% من</w:t>
      </w:r>
      <w:r w:rsidRPr="00CE3218">
        <w:rPr>
          <w:rFonts w:ascii="Traditional Arabic" w:hAnsi="Traditional Arabic" w:cs="Simplified Arabic"/>
          <w:sz w:val="32"/>
          <w:szCs w:val="32"/>
          <w:rtl/>
          <w:lang w:bidi="ar-EG"/>
        </w:rPr>
        <w:t xml:space="preserve"> اجمالي مساهمة الإتحاد الأوروبي في قطاع الصناعة بأهمية نسبية 32.4%، 19.4%، 14.3%، 13.5% على الترتيب خلال الفترة من 2000 حتى 2016.</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التمويل:</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الإتحاد الأوروبي في رؤوس الأموال المصدرة في قطاع التمويل نحو 13% من اجمالي مساهمات الإتحاد الأوروبي في رؤوس الأموال المصدرة كمتوسط للفترة (2004-2016) حيث سجلت أقصى مداها طوال فترة الدراسة بنحو 49% خلال عام 2007، ومع حالة عدم الإستقرار الإقتصادي والتشريعي التي تمر بها مصر منذ عام 2011 خرجت استثمارات للإتحاد الأوروبي من قطاع التمويل تقدر بنحو 2 مليار دولار خلال الفترة من 2013 حتى 2016، وقد بلغت نسبة مساهمات الإتحاد الأوروبي في رؤوس الأموال المصدرة في قطاع التمويل نحو 13% كمتوسط للفترة من 2004 حتى 2016. </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استحوذت كل من ايطاليا، هولندا، اليونان، وبريطانيا على نحو 87.5</w:t>
      </w:r>
      <w:r w:rsidRPr="00CE3218">
        <w:rPr>
          <w:rFonts w:ascii="Traditional Arabic" w:hAnsi="Traditional Arabic" w:cs="Simplified Arabic" w:hint="cs"/>
          <w:sz w:val="32"/>
          <w:szCs w:val="32"/>
          <w:rtl/>
          <w:lang w:bidi="ar-EG"/>
        </w:rPr>
        <w:t>% من</w:t>
      </w:r>
      <w:r w:rsidRPr="00CE3218">
        <w:rPr>
          <w:rFonts w:ascii="Traditional Arabic" w:hAnsi="Traditional Arabic" w:cs="Simplified Arabic"/>
          <w:sz w:val="32"/>
          <w:szCs w:val="32"/>
          <w:rtl/>
          <w:lang w:bidi="ar-EG"/>
        </w:rPr>
        <w:t xml:space="preserve"> اجمالي مساهمة الإتحاد الأوروبي في قطاع التمويل بأهمية نسبية 34.5%، 21.4%، 16.9%، 14.6% على الترتيب خلال الفترة من 2000 حتى 2016.</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الإنشاءات:</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الإتحاد الأوروبي في رؤوس الأموال المصدرة في قطاع الإنشاءات نحو 8% من اجمالي مساهمات الإتحاد الأوروبي في </w:t>
      </w:r>
      <w:r w:rsidRPr="00CE3218">
        <w:rPr>
          <w:rFonts w:ascii="Traditional Arabic" w:hAnsi="Traditional Arabic" w:cs="Simplified Arabic"/>
          <w:sz w:val="32"/>
          <w:szCs w:val="32"/>
          <w:rtl/>
          <w:lang w:bidi="ar-EG"/>
        </w:rPr>
        <w:lastRenderedPageBreak/>
        <w:t>رؤوس الأموال المصدرة كمتوسط للفترة (2004-2016) واتسمت استثمارات الإتحاد الأوروبي في قطاع الإنشاءات بالإرتفاع خلال الفترة حيث بلغت نحو 247 مليون دولار عام 2007 بعد أن سجل عام 2003 خروج استثمارات للإتحاد الأوروبي من القطاع تقدر بنحو 12 مليون دولار.</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استحوذت كل من بريطانيا، وهولندا على نحو 82.7</w:t>
      </w:r>
      <w:r w:rsidRPr="00CE3218">
        <w:rPr>
          <w:rFonts w:ascii="Traditional Arabic" w:hAnsi="Traditional Arabic" w:cs="Simplified Arabic" w:hint="cs"/>
          <w:sz w:val="32"/>
          <w:szCs w:val="32"/>
          <w:rtl/>
          <w:lang w:bidi="ar-EG"/>
        </w:rPr>
        <w:t>% من</w:t>
      </w:r>
      <w:r w:rsidRPr="00CE3218">
        <w:rPr>
          <w:rFonts w:ascii="Traditional Arabic" w:hAnsi="Traditional Arabic" w:cs="Simplified Arabic"/>
          <w:sz w:val="32"/>
          <w:szCs w:val="32"/>
          <w:rtl/>
          <w:lang w:bidi="ar-EG"/>
        </w:rPr>
        <w:t xml:space="preserve"> اجمالي مساهمة الإتحاد الأوروبي في قطاع الإنشاءات بأهمية نسبية 59.8%، 22.8% على الترتيب خلال الفترة من 2000 حتى 2016.</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الخدمات:</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بلغت نسبة مساهمات الإتحاد الأوروبي في رؤوس الأموال المصدرة في قطاع الخدمات نحو 12% من اجمالي مساهمات الإتحاد الأوروبي في رؤوس الأموال المصدرة كمتوسط للفترة (2004-2016) ومع دخول اتفاقية الشراكة المصرية الأوروبية حيز النفاذ اتجهت استثمارت الإتحاد الأوروبي في قطاع الخدمات نحو الإنخفاض لتسجل نحو 1.2 مليون دولار عام 2005 بعد أن كانت قيمتها نحو 498 مليون دولار عام 2000 وهي أعلى قيمة لها طوال فترة الدراسة.</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استحوذت كل من بريطانيا، هولندا، ايطاليا، واسبانيا على نحو 80</w:t>
      </w:r>
      <w:r w:rsidRPr="00CE3218">
        <w:rPr>
          <w:rFonts w:ascii="Traditional Arabic" w:hAnsi="Traditional Arabic" w:cs="Simplified Arabic" w:hint="cs"/>
          <w:sz w:val="32"/>
          <w:szCs w:val="32"/>
          <w:rtl/>
          <w:lang w:bidi="ar-EG"/>
        </w:rPr>
        <w:t>% من</w:t>
      </w:r>
      <w:r w:rsidRPr="00CE3218">
        <w:rPr>
          <w:rFonts w:ascii="Traditional Arabic" w:hAnsi="Traditional Arabic" w:cs="Simplified Arabic"/>
          <w:sz w:val="32"/>
          <w:szCs w:val="32"/>
          <w:rtl/>
          <w:lang w:bidi="ar-EG"/>
        </w:rPr>
        <w:t xml:space="preserve"> اجمالي مساهمة الإتحاد الأوروبي في قطاع الخدمات بأهمية نسبية 43%، 17%، 10.1%، 10% على الترتيب خلال الفترة من 2000 حتى 2016.</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السياحة:</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مع دخول اتفاقية الشراكة المصرية الأوروبية حيز النفاذ ارتفعت قيمة مساهمات الإتحاد الأوروبي في قطاع السياحة حيث بلغت 59 مليون دولار عام 2005 بزيادة مئوية 300% عن عام 2003، وقد بلغت نسبة </w:t>
      </w:r>
      <w:r w:rsidRPr="00CE3218">
        <w:rPr>
          <w:rFonts w:ascii="Traditional Arabic" w:hAnsi="Traditional Arabic" w:cs="Simplified Arabic"/>
          <w:sz w:val="32"/>
          <w:szCs w:val="32"/>
          <w:rtl/>
          <w:lang w:bidi="ar-EG"/>
        </w:rPr>
        <w:lastRenderedPageBreak/>
        <w:t xml:space="preserve">مساهمات الإتحاد الأوروبي في رؤوس الأموال المصدرة في قطاع السياحة 7% كمتوسط للفترة (2004-2016). </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استحوذت كل من بريطانيا، قبرص، المانيا، وايطاليا على نحو 79</w:t>
      </w:r>
      <w:r w:rsidRPr="00CE3218">
        <w:rPr>
          <w:rFonts w:ascii="Traditional Arabic" w:hAnsi="Traditional Arabic" w:cs="Simplified Arabic" w:hint="cs"/>
          <w:sz w:val="32"/>
          <w:szCs w:val="32"/>
          <w:rtl/>
          <w:lang w:bidi="ar-EG"/>
        </w:rPr>
        <w:t>% من</w:t>
      </w:r>
      <w:r w:rsidRPr="00CE3218">
        <w:rPr>
          <w:rFonts w:ascii="Traditional Arabic" w:hAnsi="Traditional Arabic" w:cs="Simplified Arabic"/>
          <w:sz w:val="32"/>
          <w:szCs w:val="32"/>
          <w:rtl/>
          <w:lang w:bidi="ar-EG"/>
        </w:rPr>
        <w:t xml:space="preserve"> اجمالي مساهمة الإتحاد الأوروبي في قطاع السياحة بأهمية نسبية 45.8%، 15.5%، 9.8%، 7.8% على الترتيب خلال الفترة من 2000 حتى 2016. </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الزراعة:</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بلغت نسبة مساهمات الإتحاد الأوروبي في رؤوس الأموال المصدرة في قطاع الزراعة نحو 4% من اجمالي مساهمات الإتحاد الأوروبي في رؤوس الأموال المصدرة كمتوسط للفترة (2004-2016) ومع دخول اتفاقية الشراكة المصرية الأوروبية حيز النفاذ ارتفعت قيمة مساهمات الإتحاد الأوروبي في قطاع الزراعة حيث بلغت 17 مليون دولار عام 2005 بزيادة مئوية 2069% عن عام 2003، في حين سجلت 248 مليون دولار خلال عام 2008 وهي أقصى قيمة لها طوال فترة الدراسة.</w:t>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استحوذت كل من بريطانيا، وهولندا على نحو 88% من اجمالي مساهمة الإتحاد الأوروبي في قطاع الزراعة بأهمية نسبية 83.8%، 4.3% على الترتيب خلال الفترة من 2000 حتى 2016. </w:t>
      </w:r>
    </w:p>
    <w:p w:rsidR="00231511" w:rsidRPr="00CE3218" w:rsidRDefault="00231511" w:rsidP="0014338A">
      <w:pPr>
        <w:pStyle w:val="ListParagraph"/>
        <w:numPr>
          <w:ilvl w:val="0"/>
          <w:numId w:val="31"/>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الإتصالات وتكنولوجيا المعلومات:</w:t>
      </w:r>
    </w:p>
    <w:p w:rsidR="00231511" w:rsidRPr="00CE3218" w:rsidRDefault="00231511" w:rsidP="00231511">
      <w:pPr>
        <w:pStyle w:val="ListParagraph"/>
        <w:bidi/>
        <w:spacing w:after="0" w:line="240" w:lineRule="auto"/>
        <w:jc w:val="lowKashida"/>
        <w:rPr>
          <w:rFonts w:ascii="Traditional Arabic" w:hAnsi="Traditional Arabic" w:cs="Simplified Arabic"/>
          <w:lang w:bidi="ar-EG"/>
        </w:rPr>
      </w:pPr>
      <w:r w:rsidRPr="00CE3218">
        <w:rPr>
          <w:rFonts w:ascii="Traditional Arabic" w:hAnsi="Traditional Arabic" w:cs="Simplified Arabic"/>
          <w:sz w:val="32"/>
          <w:szCs w:val="32"/>
          <w:rtl/>
          <w:lang w:bidi="ar-EG"/>
        </w:rPr>
        <w:t xml:space="preserve">بلغت نسبة مساهمات الإتحاد الأوروبي في رؤوس الأموال المصدرة في قطاع الإتصالات وتكنولوجيا المعلومات نحو 5% من اجمالي مساهمات الإتحاد الأوروبي في رؤوس الأموال المصدرة كمتوسط للفترة (2004-2016) ومع دخول اتفاقية الشراكة المصرية الأوروبية حيز النفاذ ارتفعت قيمة مساهمات الإتحاد الأوروبي في قطاع الإتصالات وتكنولوجيا المعلومات حيث بلغت 7 مليون دولار عام 2005 بزيادة مئوية 72% عن </w:t>
      </w:r>
      <w:r w:rsidRPr="00CE3218">
        <w:rPr>
          <w:rFonts w:ascii="Traditional Arabic" w:hAnsi="Traditional Arabic" w:cs="Simplified Arabic"/>
          <w:sz w:val="32"/>
          <w:szCs w:val="32"/>
          <w:rtl/>
          <w:lang w:bidi="ar-EG"/>
        </w:rPr>
        <w:lastRenderedPageBreak/>
        <w:t>عام 2003، في حين سجلت 285 مليون دولار خلال عام 2013 وهي أقصى قيمة لها طوال فترة الدراسة.</w:t>
      </w:r>
      <w:r w:rsidRPr="00CE3218">
        <w:rPr>
          <w:rFonts w:ascii="Traditional Arabic" w:hAnsi="Traditional Arabic" w:cs="Simplified Arabic"/>
          <w:lang w:bidi="ar-EG"/>
        </w:rPr>
        <w:tab/>
      </w:r>
    </w:p>
    <w:p w:rsidR="00231511" w:rsidRPr="00CE3218" w:rsidRDefault="00231511" w:rsidP="00231511">
      <w:pPr>
        <w:pStyle w:val="ListParagraph"/>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استحوذت كل من بلجيكا، بريطانيا، والسويد على نحو 82.6% من اجمالي مساهمة الإتحاد الأوروبي في قطاع الإتصالات وتكنولوجيا المعلومات بأهمية نسبية 57%، 16.5%، 9% على الترتيب خلال الفترة من 2000 حتى 2016.</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من خلال الطرح السابق يتضح أن مع دخول اتفاقية الشراكة المصرية الأوروبية حيز التنفيذ ارتفعت نسبة استثمارات دول الإتحاد الأوروبي في القطاعات السياحية، الإنشائية، الزراعية، والإتصالات وتكنولوجيا المعلومات لتسجل نحو 7%، 8%، 4%، 5% على الترتيب كمتوسط للفترة (2004-2016) من اجمالي استثمارات الإتحاد الأوروبي في القطاعات الإقتصادية المختلفة بعد أن سجلت هذه النسبة وكمتوسط للفترة (2000-2004) نحو 4%، 0.3%، 0.3%، 2% على الترتيب، بينما انخفضت حصة كل من </w:t>
      </w:r>
      <w:r w:rsidRPr="00CE3218">
        <w:rPr>
          <w:rFonts w:ascii="Traditional Arabic" w:hAnsi="Traditional Arabic" w:cs="Simplified Arabic" w:hint="cs"/>
          <w:sz w:val="32"/>
          <w:szCs w:val="32"/>
          <w:rtl/>
          <w:lang w:bidi="ar-EG"/>
        </w:rPr>
        <w:t>ال</w:t>
      </w:r>
      <w:r w:rsidRPr="00CE3218">
        <w:rPr>
          <w:rFonts w:ascii="Traditional Arabic" w:hAnsi="Traditional Arabic" w:cs="Simplified Arabic"/>
          <w:sz w:val="32"/>
          <w:szCs w:val="32"/>
          <w:rtl/>
          <w:lang w:bidi="ar-EG"/>
        </w:rPr>
        <w:t>قطاع</w:t>
      </w:r>
      <w:r w:rsidRPr="00CE3218">
        <w:rPr>
          <w:rFonts w:ascii="Traditional Arabic" w:hAnsi="Traditional Arabic" w:cs="Simplified Arabic" w:hint="cs"/>
          <w:sz w:val="32"/>
          <w:szCs w:val="32"/>
          <w:rtl/>
          <w:lang w:bidi="ar-EG"/>
        </w:rPr>
        <w:t xml:space="preserve">ات </w:t>
      </w:r>
      <w:r w:rsidRPr="00CE3218">
        <w:rPr>
          <w:rFonts w:ascii="Traditional Arabic" w:hAnsi="Traditional Arabic" w:cs="Simplified Arabic"/>
          <w:sz w:val="32"/>
          <w:szCs w:val="32"/>
          <w:rtl/>
          <w:lang w:bidi="ar-EG"/>
        </w:rPr>
        <w:t>الصناعية،الخدمات والتمويل من</w:t>
      </w:r>
      <w:r w:rsidRPr="00CE3218">
        <w:rPr>
          <w:rFonts w:ascii="Traditional Arabic" w:hAnsi="Traditional Arabic" w:cs="Simplified Arabic" w:hint="cs"/>
          <w:sz w:val="32"/>
          <w:szCs w:val="32"/>
          <w:rtl/>
          <w:lang w:bidi="ar-EG"/>
        </w:rPr>
        <w:t xml:space="preserve"> 52%، </w:t>
      </w:r>
      <w:r w:rsidRPr="00CE3218">
        <w:rPr>
          <w:rFonts w:ascii="Traditional Arabic" w:hAnsi="Traditional Arabic" w:cs="Simplified Arabic"/>
          <w:sz w:val="32"/>
          <w:szCs w:val="32"/>
          <w:rtl/>
          <w:lang w:bidi="ar-EG"/>
        </w:rPr>
        <w:t>24%، 18% على الترتيب كمتوسط للفترة (2000-2004)  الى51%، 12%، 13% كمتوسط للفترة (2004-2016) على الترتيب.</w:t>
      </w: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يستأثر قطاع الصناعة بنحو 50% من اجمالي استثمارات دول الإتحاد الأوروبي كمتوسط للفترة (2000-2016)، بينما يستحوذ كل من قطاعات الخدمات والتمويل والسياحة والإنشاءات على 42% منها خلال نفس الفترة بنسبة 15%، 14%، 7%، 6% على الترتيب، في حين يتذيل قطاعي الإتصالات وتكنولوجيا المعلومات والزراعة الترتيب بنسبة 4%، 3% على الترتيب خلال نفس الفترة</w:t>
      </w:r>
      <w:r w:rsidRPr="00CE3218">
        <w:rPr>
          <w:rFonts w:ascii="Traditional Arabic" w:hAnsi="Traditional Arabic" w:cs="Simplified Arabic"/>
          <w:sz w:val="32"/>
          <w:szCs w:val="32"/>
          <w:lang w:bidi="ar-EG"/>
        </w:rPr>
        <w:t>.</w:t>
      </w:r>
    </w:p>
    <w:p w:rsidR="004824A1" w:rsidRPr="00CE3218" w:rsidRDefault="004824A1" w:rsidP="004824A1">
      <w:pPr>
        <w:bidi/>
        <w:spacing w:after="0" w:line="240" w:lineRule="auto"/>
        <w:contextualSpacing/>
        <w:jc w:val="lowKashida"/>
        <w:rPr>
          <w:rFonts w:ascii="Traditional Arabic" w:hAnsi="Traditional Arabic" w:cs="Simplified Arabic"/>
          <w:sz w:val="32"/>
          <w:szCs w:val="32"/>
          <w:rtl/>
          <w:lang w:bidi="ar-EG"/>
        </w:rPr>
      </w:pPr>
    </w:p>
    <w:p w:rsidR="004824A1" w:rsidRPr="00CE3218" w:rsidRDefault="004824A1" w:rsidP="004824A1">
      <w:pPr>
        <w:bidi/>
        <w:spacing w:after="0" w:line="240" w:lineRule="auto"/>
        <w:contextualSpacing/>
        <w:jc w:val="lowKashida"/>
        <w:rPr>
          <w:rFonts w:ascii="Traditional Arabic" w:hAnsi="Traditional Arabic" w:cs="Simplified Arabic"/>
          <w:sz w:val="32"/>
          <w:szCs w:val="32"/>
          <w:rtl/>
          <w:lang w:bidi="ar-EG"/>
        </w:rPr>
      </w:pPr>
    </w:p>
    <w:p w:rsidR="004824A1" w:rsidRPr="00CE3218" w:rsidRDefault="004824A1" w:rsidP="004824A1">
      <w:pPr>
        <w:bidi/>
        <w:spacing w:after="0" w:line="240" w:lineRule="auto"/>
        <w:contextualSpacing/>
        <w:jc w:val="lowKashida"/>
        <w:rPr>
          <w:rFonts w:ascii="Traditional Arabic" w:hAnsi="Traditional Arabic" w:cs="Simplified Arabic"/>
          <w:sz w:val="32"/>
          <w:szCs w:val="32"/>
          <w:rtl/>
          <w:lang w:bidi="ar-EG"/>
        </w:rPr>
      </w:pPr>
    </w:p>
    <w:p w:rsidR="004824A1" w:rsidRPr="00CE3218" w:rsidRDefault="004824A1" w:rsidP="004824A1">
      <w:pPr>
        <w:bidi/>
        <w:spacing w:after="0" w:line="240" w:lineRule="auto"/>
        <w:contextualSpacing/>
        <w:jc w:val="lowKashida"/>
        <w:rPr>
          <w:rFonts w:ascii="Traditional Arabic" w:hAnsi="Traditional Arabic" w:cs="Simplified Arabic"/>
          <w:sz w:val="32"/>
          <w:szCs w:val="32"/>
          <w:rtl/>
          <w:lang w:bidi="ar-EG"/>
        </w:rPr>
      </w:pPr>
    </w:p>
    <w:p w:rsidR="004824A1" w:rsidRPr="00CE3218" w:rsidRDefault="004824A1" w:rsidP="004824A1">
      <w:pPr>
        <w:bidi/>
        <w:spacing w:after="0" w:line="240" w:lineRule="auto"/>
        <w:contextualSpacing/>
        <w:jc w:val="lowKashida"/>
        <w:rPr>
          <w:rFonts w:ascii="Traditional Arabic" w:hAnsi="Traditional Arabic" w:cs="Simplified Arabic"/>
          <w:sz w:val="32"/>
          <w:szCs w:val="32"/>
          <w:rtl/>
          <w:lang w:bidi="ar-EG"/>
        </w:rPr>
      </w:pPr>
    </w:p>
    <w:p w:rsidR="00D8185F" w:rsidRPr="00CE3218" w:rsidRDefault="004824A1" w:rsidP="00D8185F">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noProof/>
          <w:rtl/>
        </w:rPr>
        <w:lastRenderedPageBreak/>
        <mc:AlternateContent>
          <mc:Choice Requires="wps">
            <w:drawing>
              <wp:anchor distT="0" distB="0" distL="114300" distR="114300" simplePos="0" relativeHeight="251697152" behindDoc="0" locked="0" layoutInCell="1" allowOverlap="1" wp14:anchorId="5BF4E70B" wp14:editId="5D506643">
                <wp:simplePos x="0" y="0"/>
                <wp:positionH relativeFrom="column">
                  <wp:posOffset>102557</wp:posOffset>
                </wp:positionH>
                <wp:positionV relativeFrom="paragraph">
                  <wp:posOffset>112395</wp:posOffset>
                </wp:positionV>
                <wp:extent cx="2800350" cy="702310"/>
                <wp:effectExtent l="0" t="0" r="0" b="25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702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91" w:name="_Toc528581479"/>
                            <w:bookmarkStart w:id="92" w:name="_Toc528505444"/>
                            <w:r w:rsidRPr="00A47E5D">
                              <w:rPr>
                                <w:rFonts w:ascii="Traditional Arabic" w:hAnsi="Traditional Arabic" w:cs="Simplified Arabic"/>
                                <w:color w:val="auto"/>
                                <w:sz w:val="24"/>
                                <w:szCs w:val="24"/>
                                <w:rtl/>
                              </w:rPr>
                              <w:t>شكل (2-10): الإستثمارات المباشرة الواردة من الإتحاد الأوروبي لمصر خلال الفترة (2001-2000)-(2016-2015)</w:t>
                            </w:r>
                            <w:bookmarkEnd w:id="91"/>
                            <w:bookmarkEnd w:id="92"/>
                            <w:r w:rsidRPr="00A47E5D">
                              <w:rPr>
                                <w:rFonts w:ascii="Traditional Arabic" w:hAnsi="Traditional Arabic" w:cs="Simplified Arabic" w:hint="cs"/>
                                <w:color w:val="auto"/>
                                <w:sz w:val="24"/>
                                <w:szCs w:val="24"/>
                                <w:rtl/>
                                <w:lang w:bidi="ar-EG"/>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4" type="#_x0000_t202" style="position:absolute;left:0;text-align:left;margin-left:8.1pt;margin-top:8.85pt;width:220.5pt;height:5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93" w:name="_Toc528581479"/>
                      <w:bookmarkStart w:id="94" w:name="_Toc528505444"/>
                      <w:r w:rsidRPr="00A47E5D">
                        <w:rPr>
                          <w:rFonts w:ascii="Traditional Arabic" w:hAnsi="Traditional Arabic" w:cs="Simplified Arabic"/>
                          <w:color w:val="auto"/>
                          <w:sz w:val="24"/>
                          <w:szCs w:val="24"/>
                          <w:rtl/>
                        </w:rPr>
                        <w:t>شكل (2-10): الإستثمارات المباشرة الواردة من الإتحاد الأوروبي لمصر خلال الفترة (2001-2000)-(2016-2015)</w:t>
                      </w:r>
                      <w:bookmarkEnd w:id="93"/>
                      <w:bookmarkEnd w:id="94"/>
                      <w:r w:rsidRPr="00A47E5D">
                        <w:rPr>
                          <w:rFonts w:ascii="Traditional Arabic" w:hAnsi="Traditional Arabic" w:cs="Simplified Arabic" w:hint="cs"/>
                          <w:color w:val="auto"/>
                          <w:sz w:val="24"/>
                          <w:szCs w:val="24"/>
                          <w:rtl/>
                          <w:lang w:bidi="ar-EG"/>
                        </w:rPr>
                        <w:t xml:space="preserve"> </w:t>
                      </w:r>
                    </w:p>
                  </w:txbxContent>
                </v:textbox>
              </v:shape>
            </w:pict>
          </mc:Fallback>
        </mc:AlternateContent>
      </w:r>
      <w:r w:rsidR="00A47E5D" w:rsidRPr="00CE3218">
        <w:rPr>
          <w:rFonts w:ascii="Traditional Arabic" w:hAnsi="Traditional Arabic" w:cs="Simplified Arabic"/>
          <w:noProof/>
          <w:rtl/>
        </w:rPr>
        <mc:AlternateContent>
          <mc:Choice Requires="wps">
            <w:drawing>
              <wp:anchor distT="0" distB="0" distL="114300" distR="114300" simplePos="0" relativeHeight="251698176" behindDoc="0" locked="0" layoutInCell="1" allowOverlap="1" wp14:anchorId="70700D4D" wp14:editId="15BB3192">
                <wp:simplePos x="0" y="0"/>
                <wp:positionH relativeFrom="column">
                  <wp:posOffset>-708025</wp:posOffset>
                </wp:positionH>
                <wp:positionV relativeFrom="paragraph">
                  <wp:posOffset>109220</wp:posOffset>
                </wp:positionV>
                <wp:extent cx="3667125" cy="457200"/>
                <wp:effectExtent l="0" t="0" r="9525" b="0"/>
                <wp:wrapThrough wrapText="bothSides">
                  <wp:wrapPolygon edited="0">
                    <wp:start x="0" y="0"/>
                    <wp:lineTo x="0" y="20700"/>
                    <wp:lineTo x="21544" y="20700"/>
                    <wp:lineTo x="21544" y="0"/>
                    <wp:lineTo x="0" y="0"/>
                  </wp:wrapPolygon>
                </wp:wrapThrough>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95" w:name="_Toc528581480"/>
                            <w:bookmarkStart w:id="96" w:name="_Toc528505445"/>
                            <w:r w:rsidRPr="00A47E5D">
                              <w:rPr>
                                <w:rFonts w:ascii="Traditional Arabic" w:hAnsi="Traditional Arabic" w:cs="Simplified Arabic"/>
                                <w:color w:val="auto"/>
                                <w:sz w:val="24"/>
                                <w:szCs w:val="24"/>
                                <w:rtl/>
                              </w:rPr>
                              <w:t xml:space="preserve">شكل (2-11): مساهمات الإتحاد الأوروبي في القطاعات الإقتصادية بمصر خلال الفترة (2000-2016) </w:t>
                            </w:r>
                            <w:bookmarkEnd w:id="95"/>
                            <w:bookmarkEnd w:id="96"/>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5" type="#_x0000_t202" style="position:absolute;left:0;text-align:left;margin-left:-55.75pt;margin-top:8.6pt;width:288.75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" stroked="f">
                <v:textbox inset="0,0,0,0">
                  <w:txbxContent>
                    <w:p w:rsidR="00E04176" w:rsidRPr="00A47E5D" w:rsidRDefault="00E04176" w:rsidP="00A47E5D">
                      <w:pPr>
                        <w:pStyle w:val="Caption"/>
                        <w:bidi/>
                        <w:jc w:val="center"/>
                        <w:rPr>
                          <w:rFonts w:ascii="Traditional Arabic" w:hAnsi="Traditional Arabic" w:cs="Simplified Arabic"/>
                          <w:color w:val="auto"/>
                          <w:sz w:val="24"/>
                          <w:szCs w:val="24"/>
                          <w:rtl/>
                          <w:lang w:bidi="ar-EG"/>
                        </w:rPr>
                      </w:pPr>
                      <w:bookmarkStart w:id="97" w:name="_Toc528581480"/>
                      <w:bookmarkStart w:id="98" w:name="_Toc528505445"/>
                      <w:r w:rsidRPr="00A47E5D">
                        <w:rPr>
                          <w:rFonts w:ascii="Traditional Arabic" w:hAnsi="Traditional Arabic" w:cs="Simplified Arabic"/>
                          <w:color w:val="auto"/>
                          <w:sz w:val="24"/>
                          <w:szCs w:val="24"/>
                          <w:rtl/>
                        </w:rPr>
                        <w:t xml:space="preserve">شكل (2-11): مساهمات الإتحاد الأوروبي في القطاعات الإقتصادية بمصر خلال الفترة (2000-2016) </w:t>
                      </w:r>
                      <w:bookmarkEnd w:id="97"/>
                      <w:bookmarkEnd w:id="98"/>
                    </w:p>
                  </w:txbxContent>
                </v:textbox>
                <w10:wrap type="through"/>
              </v:shape>
            </w:pict>
          </mc:Fallback>
        </mc:AlternateContent>
      </w:r>
    </w:p>
    <w:p w:rsidR="00D8185F" w:rsidRPr="00CE3218" w:rsidRDefault="00D8185F" w:rsidP="00D8185F">
      <w:pPr>
        <w:bidi/>
        <w:spacing w:after="0" w:line="240" w:lineRule="auto"/>
        <w:contextualSpacing/>
        <w:jc w:val="lowKashida"/>
        <w:rPr>
          <w:rFonts w:ascii="Traditional Arabic" w:hAnsi="Traditional Arabic" w:cs="Simplified Arabic"/>
          <w:sz w:val="32"/>
          <w:szCs w:val="32"/>
          <w:rtl/>
          <w:lang w:bidi="ar-EG"/>
        </w:rPr>
      </w:pPr>
    </w:p>
    <w:p w:rsidR="00D8185F" w:rsidRPr="00CE3218" w:rsidRDefault="00A47E5D" w:rsidP="00D8185F">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noProof/>
        </w:rPr>
        <w:drawing>
          <wp:anchor distT="0" distB="0" distL="114300" distR="114300" simplePos="0" relativeHeight="251677696" behindDoc="0" locked="0" layoutInCell="1" allowOverlap="1" wp14:anchorId="49696569" wp14:editId="6B644FE6">
            <wp:simplePos x="0" y="0"/>
            <wp:positionH relativeFrom="column">
              <wp:posOffset>-857250</wp:posOffset>
            </wp:positionH>
            <wp:positionV relativeFrom="paragraph">
              <wp:posOffset>163195</wp:posOffset>
            </wp:positionV>
            <wp:extent cx="3507105" cy="2265045"/>
            <wp:effectExtent l="0" t="0" r="17145" b="20955"/>
            <wp:wrapNone/>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anchor>
        </w:drawing>
      </w:r>
      <w:r w:rsidRPr="00CE3218">
        <w:rPr>
          <w:rFonts w:ascii="Traditional Arabic" w:hAnsi="Traditional Arabic" w:cs="Simplified Arabic"/>
          <w:noProof/>
        </w:rPr>
        <w:drawing>
          <wp:anchor distT="0" distB="0" distL="114300" distR="114300" simplePos="0" relativeHeight="251676672" behindDoc="0" locked="0" layoutInCell="1" allowOverlap="1" wp14:anchorId="025A13D5" wp14:editId="54B78DCC">
            <wp:simplePos x="0" y="0"/>
            <wp:positionH relativeFrom="column">
              <wp:posOffset>3137535</wp:posOffset>
            </wp:positionH>
            <wp:positionV relativeFrom="paragraph">
              <wp:posOffset>162560</wp:posOffset>
            </wp:positionV>
            <wp:extent cx="2797175" cy="2292350"/>
            <wp:effectExtent l="0" t="0" r="22225" b="12700"/>
            <wp:wrapNone/>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rsidR="00D8185F" w:rsidRPr="00CE3218" w:rsidRDefault="00D8185F" w:rsidP="00D8185F">
      <w:pPr>
        <w:bidi/>
        <w:spacing w:after="0" w:line="240" w:lineRule="auto"/>
        <w:contextualSpacing/>
        <w:jc w:val="lowKashida"/>
        <w:rPr>
          <w:rFonts w:ascii="Traditional Arabic" w:hAnsi="Traditional Arabic" w:cs="Simplified Arabic"/>
          <w:sz w:val="32"/>
          <w:szCs w:val="32"/>
          <w:rtl/>
          <w:lang w:bidi="ar-EG"/>
        </w:rPr>
      </w:pPr>
    </w:p>
    <w:p w:rsidR="00231511" w:rsidRPr="00CE3218" w:rsidRDefault="00231511" w:rsidP="00231511">
      <w:pPr>
        <w:bidi/>
        <w:spacing w:after="0" w:line="240" w:lineRule="auto"/>
        <w:contextualSpacing/>
        <w:jc w:val="lowKashida"/>
        <w:rPr>
          <w:rFonts w:ascii="Traditional Arabic" w:hAnsi="Traditional Arabic" w:cs="Simplified Arabic"/>
          <w:sz w:val="32"/>
          <w:szCs w:val="32"/>
          <w:rtl/>
          <w:lang w:bidi="ar-EG"/>
        </w:rPr>
      </w:pPr>
    </w:p>
    <w:p w:rsidR="00A47E5D" w:rsidRPr="00CE3218" w:rsidRDefault="00A47E5D" w:rsidP="00D8185F">
      <w:pPr>
        <w:bidi/>
        <w:spacing w:after="0" w:line="240" w:lineRule="auto"/>
        <w:contextualSpacing/>
        <w:jc w:val="lowKashida"/>
        <w:rPr>
          <w:rFonts w:cs="Simplified Arabic"/>
          <w:b/>
          <w:bCs/>
          <w:sz w:val="32"/>
          <w:szCs w:val="32"/>
          <w:lang w:bidi="ar-EG"/>
        </w:rPr>
      </w:pPr>
    </w:p>
    <w:p w:rsidR="00D8185F" w:rsidRPr="00CE3218" w:rsidRDefault="00D8185F" w:rsidP="00A47E5D">
      <w:pPr>
        <w:bidi/>
        <w:spacing w:after="0" w:line="240" w:lineRule="auto"/>
        <w:contextualSpacing/>
        <w:jc w:val="lowKashida"/>
        <w:rPr>
          <w:rFonts w:ascii="Traditional Arabic" w:hAnsi="Traditional Arabic" w:cs="Simplified Arabic"/>
          <w:b/>
          <w:bCs/>
          <w:sz w:val="32"/>
          <w:szCs w:val="32"/>
          <w:rtl/>
          <w:lang w:bidi="ar-EG"/>
        </w:rPr>
      </w:pPr>
    </w:p>
    <w:p w:rsidR="00A47E5D" w:rsidRPr="00CE3218" w:rsidRDefault="00A47E5D" w:rsidP="00D8185F">
      <w:pPr>
        <w:bidi/>
        <w:spacing w:after="0" w:line="240" w:lineRule="auto"/>
        <w:contextualSpacing/>
        <w:jc w:val="lowKashida"/>
        <w:rPr>
          <w:rFonts w:ascii="Traditional Arabic" w:hAnsi="Traditional Arabic" w:cs="Simplified Arabic"/>
          <w:b/>
          <w:bCs/>
          <w:sz w:val="32"/>
          <w:szCs w:val="32"/>
          <w:rtl/>
          <w:lang w:bidi="ar-EG"/>
        </w:rPr>
      </w:pPr>
    </w:p>
    <w:p w:rsidR="00A47E5D" w:rsidRPr="00CE3218" w:rsidRDefault="00A47E5D" w:rsidP="00A47E5D">
      <w:pPr>
        <w:bidi/>
        <w:spacing w:after="0" w:line="240" w:lineRule="auto"/>
        <w:contextualSpacing/>
        <w:jc w:val="lowKashida"/>
        <w:rPr>
          <w:rFonts w:ascii="Traditional Arabic" w:hAnsi="Traditional Arabic" w:cs="Simplified Arabic"/>
          <w:b/>
          <w:bCs/>
          <w:sz w:val="32"/>
          <w:szCs w:val="32"/>
          <w:rtl/>
          <w:lang w:bidi="ar-EG"/>
        </w:rPr>
      </w:pPr>
    </w:p>
    <w:p w:rsidR="00A47E5D" w:rsidRPr="00CE3218" w:rsidRDefault="00A47E5D" w:rsidP="00A47E5D">
      <w:pPr>
        <w:bidi/>
        <w:spacing w:after="0" w:line="240" w:lineRule="auto"/>
        <w:contextualSpacing/>
        <w:jc w:val="lowKashida"/>
        <w:rPr>
          <w:rFonts w:ascii="Traditional Arabic" w:hAnsi="Traditional Arabic" w:cs="Simplified Arabic"/>
          <w:b/>
          <w:bCs/>
          <w:sz w:val="32"/>
          <w:szCs w:val="32"/>
          <w:rtl/>
          <w:lang w:bidi="ar-EG"/>
        </w:rPr>
      </w:pPr>
    </w:p>
    <w:p w:rsidR="00231511" w:rsidRPr="00CE3218" w:rsidRDefault="00126B46" w:rsidP="00A47E5D">
      <w:pPr>
        <w:bidi/>
        <w:spacing w:after="0" w:line="240" w:lineRule="auto"/>
        <w:contextualSpacing/>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2-3-2 </w:t>
      </w:r>
      <w:r w:rsidR="00231511" w:rsidRPr="00CE3218">
        <w:rPr>
          <w:rFonts w:ascii="Traditional Arabic" w:hAnsi="Traditional Arabic" w:cs="Simplified Arabic"/>
          <w:b/>
          <w:bCs/>
          <w:sz w:val="32"/>
          <w:szCs w:val="32"/>
          <w:rtl/>
          <w:lang w:bidi="ar-EG"/>
        </w:rPr>
        <w:t xml:space="preserve">تداعيات خروج بريطانيا من الإتحاد الأوروبي على مستويات التبادل التجاري والاستثمار بين مصر والاتحاد الأوربي في </w:t>
      </w:r>
      <w:r w:rsidR="00231511" w:rsidRPr="00CE3218">
        <w:rPr>
          <w:rFonts w:ascii="Traditional Arabic" w:hAnsi="Traditional Arabic" w:cs="Simplified Arabic" w:hint="cs"/>
          <w:b/>
          <w:bCs/>
          <w:sz w:val="32"/>
          <w:szCs w:val="32"/>
          <w:rtl/>
          <w:lang w:bidi="ar-EG"/>
        </w:rPr>
        <w:t>إطار</w:t>
      </w:r>
      <w:r w:rsidR="00231511" w:rsidRPr="00CE3218">
        <w:rPr>
          <w:rFonts w:ascii="Traditional Arabic" w:hAnsi="Traditional Arabic" w:cs="Simplified Arabic"/>
          <w:b/>
          <w:bCs/>
          <w:sz w:val="32"/>
          <w:szCs w:val="32"/>
          <w:rtl/>
          <w:lang w:bidi="ar-EG"/>
        </w:rPr>
        <w:t xml:space="preserve"> اتفاقية الشراكة المصرية الأوروبية.</w:t>
      </w:r>
    </w:p>
    <w:p w:rsidR="00231511" w:rsidRPr="00CE3218" w:rsidRDefault="00231511" w:rsidP="00D8185F">
      <w:pPr>
        <w:autoSpaceDE w:val="0"/>
        <w:autoSpaceDN w:val="0"/>
        <w:bidi/>
        <w:adjustRightInd w:val="0"/>
        <w:spacing w:after="0" w:line="228" w:lineRule="auto"/>
        <w:contextualSpacing/>
        <w:jc w:val="lowKashida"/>
        <w:rPr>
          <w:rFonts w:ascii="Traditional Arabic" w:hAnsi="Traditional Arabic" w:cs="Simplified Arabic"/>
          <w:sz w:val="32"/>
          <w:szCs w:val="32"/>
          <w:rtl/>
        </w:rPr>
      </w:pPr>
      <w:r w:rsidRPr="00CE3218">
        <w:rPr>
          <w:rFonts w:ascii="Traditional Arabic" w:hAnsi="Traditional Arabic" w:cs="Simplified Arabic"/>
          <w:sz w:val="32"/>
          <w:szCs w:val="32"/>
          <w:rtl/>
        </w:rPr>
        <w:t xml:space="preserve">عاشت الأسواق العالمية حالة من الترقب منذ بدء التصويت في يونيو 2016 على خروج بريطانيا من الإتحاد الأوروبي حيث </w:t>
      </w:r>
      <w:r w:rsidRPr="00CE3218">
        <w:rPr>
          <w:rFonts w:ascii="Traditional Arabic" w:hAnsi="Traditional Arabic" w:cs="Simplified Arabic"/>
          <w:sz w:val="32"/>
          <w:szCs w:val="32"/>
          <w:rtl/>
          <w:lang w:bidi="ar-EG"/>
        </w:rPr>
        <w:t>يعد الإقتصاد البريطاني من أكبر إقتصاديات العالم</w:t>
      </w:r>
      <w:r w:rsidRPr="00CE3218">
        <w:rPr>
          <w:rFonts w:ascii="Traditional Arabic" w:hAnsi="Traditional Arabic" w:cs="Simplified Arabic"/>
          <w:sz w:val="32"/>
          <w:szCs w:val="32"/>
          <w:rtl/>
        </w:rPr>
        <w:t xml:space="preserve">، وعقب ظهور النتائج النهائية للتصويت بالخروج من الإتحاد الأوروبي تراجعت مؤشرات معظم أسواق المال العالمية وتراجع سعر النفط وكذلك انخفض سعر اليورو والجنيه الإسترليني وذهب الجميع يتحسس آثار نتيجة التصويت حيث سيترتب عليه آثارا اقتصادية متعددة سواء فيما يخص الإقتصاد العالمي أو مستقبل الإتحاد الأوروبي ذاته، ولم تكن مصر بمعزل عن هذه الأحداث نظراً لكون الاقتصاد البريطاني أحد أكبر الاقتصاديات العالمية من ناحية فضلاً علي أن الاتحاد الأوربي الشريك التجاري الأهم  والأكبر لمصر وفقاً لمؤشرات التجارة الخارجية المصرية فضلاً علي الوزن النسبي المتميز للاستثمارات الأوروبية داخل هيكل الاستثمارات الأجنبية بمصر وبالتالي فان أي أحداث أو تأثيرات اقتصادية جراء خروج الاقتصاد البريطاني من الاتحاد الأوروبي قد </w:t>
      </w:r>
      <w:r w:rsidRPr="00CE3218">
        <w:rPr>
          <w:rFonts w:ascii="Traditional Arabic" w:hAnsi="Traditional Arabic" w:cs="Simplified Arabic"/>
          <w:sz w:val="32"/>
          <w:szCs w:val="32"/>
          <w:rtl/>
        </w:rPr>
        <w:lastRenderedPageBreak/>
        <w:t xml:space="preserve">يستتبعه بالضرورة تأثيرات محتملة علي مستويات التبادل التجاري والاستثمار بين مصر والاتحاد الأوربي في اطار اتفاقية الشراكة المصرية الأوروبية.  </w:t>
      </w:r>
    </w:p>
    <w:p w:rsidR="00231511" w:rsidRPr="00CE3218" w:rsidRDefault="00231511" w:rsidP="00D8185F">
      <w:pPr>
        <w:autoSpaceDE w:val="0"/>
        <w:autoSpaceDN w:val="0"/>
        <w:bidi/>
        <w:adjustRightInd w:val="0"/>
        <w:spacing w:after="0" w:line="228"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rPr>
        <w:t xml:space="preserve">ترتيباً </w:t>
      </w:r>
      <w:r w:rsidRPr="00CE3218">
        <w:rPr>
          <w:rFonts w:ascii="Traditional Arabic" w:hAnsi="Traditional Arabic" w:cs="Simplified Arabic" w:hint="cs"/>
          <w:sz w:val="32"/>
          <w:szCs w:val="32"/>
          <w:rtl/>
        </w:rPr>
        <w:t>على</w:t>
      </w:r>
      <w:r w:rsidRPr="00CE3218">
        <w:rPr>
          <w:rFonts w:ascii="Traditional Arabic" w:hAnsi="Traditional Arabic" w:cs="Simplified Arabic"/>
          <w:sz w:val="32"/>
          <w:szCs w:val="32"/>
          <w:rtl/>
        </w:rPr>
        <w:t xml:space="preserve"> ما تقدم، فان هذا المبحث يحاول تسليط الضوء </w:t>
      </w:r>
      <w:r w:rsidRPr="00CE3218">
        <w:rPr>
          <w:rFonts w:ascii="Traditional Arabic" w:hAnsi="Traditional Arabic" w:cs="Simplified Arabic" w:hint="cs"/>
          <w:sz w:val="32"/>
          <w:szCs w:val="32"/>
          <w:rtl/>
        </w:rPr>
        <w:t>على</w:t>
      </w:r>
      <w:r w:rsidRPr="00CE3218">
        <w:rPr>
          <w:rFonts w:ascii="Traditional Arabic" w:hAnsi="Traditional Arabic" w:cs="Simplified Arabic"/>
          <w:sz w:val="32"/>
          <w:szCs w:val="32"/>
          <w:rtl/>
        </w:rPr>
        <w:t xml:space="preserve"> الآثار المتوقعة لخروج بريطانيا من الاتحاد الأوروبي </w:t>
      </w:r>
      <w:r w:rsidRPr="00CE3218">
        <w:rPr>
          <w:rFonts w:ascii="Traditional Arabic" w:hAnsi="Traditional Arabic" w:cs="Simplified Arabic" w:hint="cs"/>
          <w:sz w:val="32"/>
          <w:szCs w:val="32"/>
          <w:rtl/>
        </w:rPr>
        <w:t>على</w:t>
      </w:r>
      <w:r w:rsidRPr="00CE3218">
        <w:rPr>
          <w:rFonts w:ascii="Traditional Arabic" w:hAnsi="Traditional Arabic" w:cs="Simplified Arabic"/>
          <w:sz w:val="32"/>
          <w:szCs w:val="32"/>
          <w:rtl/>
        </w:rPr>
        <w:t xml:space="preserve"> مستقبل علاقات التبادل التجاري والاستثمار بين مصر والاتحاد الأوروبي من خلال استعراض تحليلي للمؤشرات الرئيسية للتجارة الخارجية بين مصر وبريطانيا والوزن النسبي لها بالنسبة للمؤشرات الكلية مع الاتحاد الأوربي فضلاً عن دراسة مستويات الاستثمارات البريطانية المباشرة داخل مصر والوزن النسبي لها داخل كلاً من هيكل الاستثمارات الأوروبية والأجنبية داخل مصر</w:t>
      </w:r>
      <w:r w:rsidRPr="00CE3218">
        <w:rPr>
          <w:rFonts w:ascii="Traditional Arabic" w:hAnsi="Traditional Arabic" w:cs="Simplified Arabic"/>
          <w:sz w:val="32"/>
          <w:szCs w:val="32"/>
          <w:rtl/>
          <w:lang w:bidi="ar-EG"/>
        </w:rPr>
        <w:t xml:space="preserve"> وفقاً لما يلي:</w:t>
      </w:r>
    </w:p>
    <w:p w:rsidR="00231511" w:rsidRPr="00CE3218" w:rsidRDefault="00231511" w:rsidP="0014338A">
      <w:pPr>
        <w:pStyle w:val="ListParagraph"/>
        <w:numPr>
          <w:ilvl w:val="0"/>
          <w:numId w:val="40"/>
        </w:numPr>
        <w:autoSpaceDE w:val="0"/>
        <w:autoSpaceDN w:val="0"/>
        <w:bidi/>
        <w:adjustRightInd w:val="0"/>
        <w:spacing w:after="0" w:line="228"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مؤشرات التبادل التجاري بين مصر وبريطانيا خلال الفترة (2001-2016).</w:t>
      </w:r>
    </w:p>
    <w:p w:rsidR="00231511" w:rsidRPr="00CE3218" w:rsidRDefault="00231511" w:rsidP="0014338A">
      <w:pPr>
        <w:pStyle w:val="ListParagraph"/>
        <w:numPr>
          <w:ilvl w:val="0"/>
          <w:numId w:val="40"/>
        </w:numPr>
        <w:autoSpaceDE w:val="0"/>
        <w:autoSpaceDN w:val="0"/>
        <w:bidi/>
        <w:adjustRightInd w:val="0"/>
        <w:spacing w:after="0" w:line="228"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الاستثمارات البريطانية المباشرة في مصر خلال الفترة (2000-2016).</w:t>
      </w:r>
    </w:p>
    <w:p w:rsidR="00231511" w:rsidRPr="00CE3218" w:rsidRDefault="00231511" w:rsidP="0014338A">
      <w:pPr>
        <w:pStyle w:val="ListParagraph"/>
        <w:numPr>
          <w:ilvl w:val="0"/>
          <w:numId w:val="40"/>
        </w:numPr>
        <w:autoSpaceDE w:val="0"/>
        <w:autoSpaceDN w:val="0"/>
        <w:bidi/>
        <w:adjustRightInd w:val="0"/>
        <w:spacing w:after="0" w:line="228"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الآثار المتوقعة لخروج بريطانيا من الإتحاد الأوروبي على علاقات التبادل التجاري والاستثمار بين مصر والاتحاد الأوروبي.</w:t>
      </w:r>
    </w:p>
    <w:p w:rsidR="00231511" w:rsidRPr="00CE3218" w:rsidRDefault="00126B46" w:rsidP="00AC2269">
      <w:pPr>
        <w:autoSpaceDE w:val="0"/>
        <w:autoSpaceDN w:val="0"/>
        <w:bidi/>
        <w:adjustRightInd w:val="0"/>
        <w:spacing w:after="0" w:line="228"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2-3-2-1 </w:t>
      </w:r>
      <w:r w:rsidR="00231511" w:rsidRPr="00CE3218">
        <w:rPr>
          <w:rFonts w:ascii="Traditional Arabic" w:hAnsi="Traditional Arabic" w:cs="Simplified Arabic"/>
          <w:b/>
          <w:bCs/>
          <w:sz w:val="32"/>
          <w:szCs w:val="32"/>
          <w:rtl/>
          <w:lang w:bidi="ar-EG"/>
        </w:rPr>
        <w:t>مؤشرات التبادل التجاري بين مصر وبريطانيا</w:t>
      </w:r>
      <w:r w:rsidR="00AC2269" w:rsidRPr="00CE3218">
        <w:rPr>
          <w:rFonts w:ascii="Traditional Arabic" w:hAnsi="Traditional Arabic" w:cs="Simplified Arabic" w:hint="cs"/>
          <w:b/>
          <w:bCs/>
          <w:sz w:val="32"/>
          <w:szCs w:val="32"/>
          <w:rtl/>
          <w:lang w:bidi="ar-EG"/>
        </w:rPr>
        <w:t>:</w:t>
      </w:r>
    </w:p>
    <w:p w:rsidR="00231511" w:rsidRPr="00CE3218" w:rsidRDefault="00231511" w:rsidP="00C5566C">
      <w:pPr>
        <w:pStyle w:val="ListParagraph"/>
        <w:numPr>
          <w:ilvl w:val="0"/>
          <w:numId w:val="37"/>
        </w:numPr>
        <w:autoSpaceDE w:val="0"/>
        <w:autoSpaceDN w:val="0"/>
        <w:bidi/>
        <w:adjustRightInd w:val="0"/>
        <w:spacing w:after="0" w:line="228" w:lineRule="auto"/>
        <w:ind w:left="641"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معدلات النمو للصادرات وللواردات السلعية لمصر وبريطانيا</w:t>
      </w:r>
      <w:r w:rsidR="006554D5">
        <w:rPr>
          <w:rFonts w:ascii="Traditional Arabic" w:hAnsi="Traditional Arabic" w:cs="Simplified Arabic" w:hint="cs"/>
          <w:b/>
          <w:bCs/>
          <w:sz w:val="32"/>
          <w:szCs w:val="32"/>
          <w:rtl/>
          <w:lang w:bidi="ar-EG"/>
        </w:rPr>
        <w:t xml:space="preserve"> </w:t>
      </w:r>
      <w:r w:rsidRPr="00CE3218">
        <w:rPr>
          <w:rFonts w:ascii="Traditional Arabic" w:hAnsi="Traditional Arabic" w:cs="Simplified Arabic"/>
          <w:b/>
          <w:bCs/>
          <w:sz w:val="32"/>
          <w:szCs w:val="32"/>
          <w:rtl/>
          <w:lang w:bidi="ar-EG"/>
        </w:rPr>
        <w:t>خلال الفترة (2001-2016)</w:t>
      </w:r>
    </w:p>
    <w:p w:rsidR="00231511" w:rsidRPr="00CE3218" w:rsidRDefault="00231511" w:rsidP="00D8185F">
      <w:pPr>
        <w:autoSpaceDE w:val="0"/>
        <w:autoSpaceDN w:val="0"/>
        <w:bidi/>
        <w:adjustRightInd w:val="0"/>
        <w:spacing w:after="0" w:line="228" w:lineRule="auto"/>
        <w:ind w:left="720"/>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شهدت الصادرات المصرية لبريطانيا نمواً هائلاً خلال السنوات اللاحقة لدخول اتفاقية الشراكة المصرية الأوربية حيز التنفيذ (يونيو 2004) مقارنة بالسنوات السابقة لها، حيث لم تتجاوز الصادرات المصرية السلعية لبريطانيا خلال الأعوام 2001، 2002، 2003 حاجز 0.1 مليار دولار لكل عام من الأعوام السابقة علي حدة، بينما بلغت هذه القيمة خلال الأعوام الأربعة الأخيرة للدراسة (2013-2016) حوالي 1 مليار دولار لكل عام علي حدة بمعدل نمو بلغ 900% مقارنة بالسنوات السابقة لدخول اتفاقية الشراكة المصرية الأوربية حيز التنفيذ من 2001 إلي 2003، أما الوزن النسبي للصادرات المصرية لبريطانيا داخل هيكل الصادرات المصرية للاتحاد الأوربي فقد شهد نموا مماثلاً خلال السنوات اللاحقة لدخول اتفاقية </w:t>
      </w:r>
      <w:r w:rsidRPr="00CE3218">
        <w:rPr>
          <w:rFonts w:ascii="Traditional Arabic" w:hAnsi="Traditional Arabic" w:cs="Simplified Arabic"/>
          <w:sz w:val="32"/>
          <w:szCs w:val="32"/>
          <w:rtl/>
          <w:lang w:bidi="ar-EG"/>
        </w:rPr>
        <w:lastRenderedPageBreak/>
        <w:t>الشراكة المصرية الأوربية حيز التنفيذ (يونيو 2004) مقارنةً بالسنوات السابقة لها مدفوعاً بالنمو الهائل للصادرات المصرية، ففي الوقت الذي لم تتجاوز حصة الصادرات المصرية لبريطانيا داخل هيكل الصادرات المصرية للاتحاد الأوربي حاجز 7.5% في أفضل الأحوال خلال السنوات السابقة لدخول اتفاقية الشراكة حيز التنفيذ (عام 2001) إلا أنها شهدت نموا هائلاً خلال السنوات التالية لدخول اتفاقية الشراكة المصرية الأوربية حيز التنفيذ لاسيما السنوات الأربع الأخيرة للدراسة مسجلةً أعلي مستوي لها خلال عام 2016 والذي بلغ 18% وهو ما جعل بريطانيا الشريك الثاني الأهم لمصر من دول الاتحاد الأوربي طبقاً لقيمة الصادرات المصرية المستقبلة لها.</w:t>
      </w:r>
    </w:p>
    <w:p w:rsidR="00231511" w:rsidRPr="00CE3218" w:rsidRDefault="00231511" w:rsidP="00F07E01">
      <w:pPr>
        <w:pStyle w:val="Caption"/>
        <w:bidi/>
        <w:jc w:val="center"/>
        <w:rPr>
          <w:rFonts w:ascii="Traditional Arabic" w:hAnsi="Traditional Arabic" w:cs="Simplified Arabic"/>
          <w:color w:val="auto"/>
          <w:sz w:val="24"/>
          <w:szCs w:val="24"/>
        </w:rPr>
      </w:pPr>
      <w:bookmarkStart w:id="99" w:name="_Toc528498979"/>
      <w:bookmarkStart w:id="100" w:name="_Toc528581347"/>
      <w:bookmarkStart w:id="101" w:name="_Toc528581398"/>
      <w:r w:rsidRPr="00CE3218">
        <w:rPr>
          <w:rFonts w:ascii="Traditional Arabic" w:hAnsi="Traditional Arabic" w:cs="Simplified Arabic"/>
          <w:color w:val="auto"/>
          <w:sz w:val="24"/>
          <w:szCs w:val="24"/>
          <w:rtl/>
        </w:rPr>
        <w:t>جدول (2-15): المؤشرات الرئيسية للتجارة الخارجية السلعية المصرية مع بريطانيا خلال الفترة (2001-2016)</w:t>
      </w:r>
      <w:bookmarkEnd w:id="99"/>
      <w:bookmarkEnd w:id="100"/>
      <w:bookmarkEnd w:id="101"/>
      <w:r w:rsidR="00F07E01" w:rsidRPr="00CE3218">
        <w:rPr>
          <w:rFonts w:ascii="Traditional Arabic" w:hAnsi="Traditional Arabic" w:cs="Simplified Arabic"/>
          <w:color w:val="auto"/>
          <w:sz w:val="24"/>
          <w:szCs w:val="24"/>
        </w:rPr>
        <w:t xml:space="preserve"> </w:t>
      </w:r>
    </w:p>
    <w:tbl>
      <w:tblPr>
        <w:bidiVisual/>
        <w:tblW w:w="9720" w:type="dxa"/>
        <w:jc w:val="center"/>
        <w:tblLook w:val="04A0" w:firstRow="1" w:lastRow="0" w:firstColumn="1" w:lastColumn="0" w:noHBand="0" w:noVBand="1"/>
      </w:tblPr>
      <w:tblGrid>
        <w:gridCol w:w="740"/>
        <w:gridCol w:w="1154"/>
        <w:gridCol w:w="1106"/>
        <w:gridCol w:w="1104"/>
        <w:gridCol w:w="1101"/>
        <w:gridCol w:w="1154"/>
        <w:gridCol w:w="1154"/>
        <w:gridCol w:w="1106"/>
        <w:gridCol w:w="1101"/>
      </w:tblGrid>
      <w:tr w:rsidR="00CE3218" w:rsidRPr="00CE3218" w:rsidTr="00231511">
        <w:trPr>
          <w:trHeight w:val="420"/>
          <w:jc w:val="center"/>
        </w:trPr>
        <w:tc>
          <w:tcPr>
            <w:tcW w:w="97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بالمليار دولار</w:t>
            </w:r>
          </w:p>
        </w:tc>
      </w:tr>
      <w:tr w:rsidR="00CE3218" w:rsidRPr="00CE3218" w:rsidTr="00231511">
        <w:trPr>
          <w:trHeight w:val="1890"/>
          <w:jc w:val="center"/>
        </w:trPr>
        <w:tc>
          <w:tcPr>
            <w:tcW w:w="740" w:type="dxa"/>
            <w:tcBorders>
              <w:top w:val="nil"/>
              <w:left w:val="single" w:sz="4" w:space="0" w:color="auto"/>
              <w:bottom w:val="single" w:sz="4" w:space="0" w:color="auto"/>
              <w:right w:val="single" w:sz="4" w:space="0" w:color="auto"/>
            </w:tcBorders>
            <w:shd w:val="clear" w:color="000000" w:fill="F2F2F2"/>
            <w:noWrap/>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البيان</w:t>
            </w:r>
          </w:p>
        </w:tc>
        <w:tc>
          <w:tcPr>
            <w:tcW w:w="1154"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355EE5">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الصادرات السلعية </w:t>
            </w:r>
            <w:r w:rsidR="00355EE5">
              <w:rPr>
                <w:rFonts w:ascii="Traditional Arabic" w:eastAsia="Times New Roman" w:hAnsi="Traditional Arabic" w:cs="Simplified Arabic" w:hint="cs"/>
                <w:b/>
                <w:bCs/>
                <w:sz w:val="20"/>
                <w:szCs w:val="20"/>
                <w:rtl/>
              </w:rPr>
              <w:t>لبريطانيا</w:t>
            </w:r>
          </w:p>
        </w:tc>
        <w:tc>
          <w:tcPr>
            <w:tcW w:w="1106"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355EE5">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الواردات السلعية من </w:t>
            </w:r>
            <w:r w:rsidR="00355EE5">
              <w:rPr>
                <w:rFonts w:ascii="Traditional Arabic" w:eastAsia="Times New Roman" w:hAnsi="Traditional Arabic" w:cs="Simplified Arabic" w:hint="cs"/>
                <w:b/>
                <w:bCs/>
                <w:sz w:val="20"/>
                <w:szCs w:val="20"/>
                <w:rtl/>
              </w:rPr>
              <w:t>بريطانيا</w:t>
            </w:r>
          </w:p>
        </w:tc>
        <w:tc>
          <w:tcPr>
            <w:tcW w:w="1104"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الميزان التجاري مع بريطانيا</w:t>
            </w:r>
          </w:p>
        </w:tc>
        <w:tc>
          <w:tcPr>
            <w:tcW w:w="1101"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حجم التجارة الخارجية السلعية مع بريطانيا</w:t>
            </w:r>
          </w:p>
        </w:tc>
        <w:tc>
          <w:tcPr>
            <w:tcW w:w="1154"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معدل تغطية الصادرات السلعية لبريطانيا للواردات منها (%)</w:t>
            </w:r>
          </w:p>
        </w:tc>
        <w:tc>
          <w:tcPr>
            <w:tcW w:w="1154"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الصادرات السلعية لبريطانيا الى اجمالي الصادرات السلعية (%)</w:t>
            </w:r>
          </w:p>
        </w:tc>
        <w:tc>
          <w:tcPr>
            <w:tcW w:w="1106"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الواردات السلعية من بريطانيا الى اجمالي الواردات السلعية (%)</w:t>
            </w:r>
          </w:p>
        </w:tc>
        <w:tc>
          <w:tcPr>
            <w:tcW w:w="1101" w:type="dxa"/>
            <w:tcBorders>
              <w:top w:val="nil"/>
              <w:left w:val="single" w:sz="4" w:space="0" w:color="auto"/>
              <w:bottom w:val="single" w:sz="4" w:space="0" w:color="auto"/>
              <w:right w:val="single" w:sz="4" w:space="0" w:color="auto"/>
            </w:tcBorders>
            <w:shd w:val="clear" w:color="000000" w:fill="F2F2F2"/>
            <w:vAlign w:val="center"/>
            <w:hideMark/>
          </w:tcPr>
          <w:p w:rsidR="00231511" w:rsidRPr="00CE3218" w:rsidRDefault="00231511" w:rsidP="00231511">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حجم التجارة الخارجية السلعية مع بريطانيا الى اجمالي حجم التجارة (%)</w:t>
            </w:r>
          </w:p>
        </w:tc>
      </w:tr>
      <w:tr w:rsidR="00CE3218" w:rsidRPr="00CE3218" w:rsidTr="00231511">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0.10</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0.30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053A3F">
            <w:pPr>
              <w:bidi/>
              <w:spacing w:after="0" w:line="240" w:lineRule="auto"/>
              <w:jc w:val="center"/>
              <w:rPr>
                <w:rFonts w:eastAsia="Times New Roman" w:cs="Simplified Arabic"/>
                <w:sz w:val="28"/>
                <w:szCs w:val="28"/>
              </w:rPr>
            </w:pPr>
            <w:r w:rsidRPr="00CE3218">
              <w:rPr>
                <w:rFonts w:eastAsia="Times New Roman" w:cs="Simplified Arabic"/>
                <w:sz w:val="28"/>
                <w:szCs w:val="28"/>
              </w:rPr>
              <w:t>-0.2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0.4</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r>
      <w:tr w:rsidR="00CE3218" w:rsidRPr="00CE3218" w:rsidTr="00231511">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0.08</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0.31</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053A3F">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0.4</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25</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r>
      <w:tr w:rsidR="00CE3218" w:rsidRPr="00CE3218" w:rsidTr="00231511">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1.01</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1.63</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053A3F">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-0.6</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2.6</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62</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4</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w:t>
            </w:r>
          </w:p>
        </w:tc>
      </w:tr>
      <w:tr w:rsidR="00CE3218" w:rsidRPr="00CE3218" w:rsidTr="00231511">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0.95</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1.29</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053A3F">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-0.3</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2.2</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74</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4</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r>
      <w:tr w:rsidR="00CE3218" w:rsidRPr="00CE3218" w:rsidTr="00231511">
        <w:trPr>
          <w:trHeight w:val="510"/>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1.19</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053A3F" w:rsidP="00053A3F">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-0.1</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2.2</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88</w:t>
            </w:r>
          </w:p>
        </w:tc>
        <w:tc>
          <w:tcPr>
            <w:tcW w:w="1154"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w:t>
            </w:r>
          </w:p>
        </w:tc>
        <w:tc>
          <w:tcPr>
            <w:tcW w:w="1106"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1101"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231511">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w:t>
            </w:r>
          </w:p>
        </w:tc>
      </w:tr>
      <w:tr w:rsidR="00CE3218" w:rsidRPr="00CE3218" w:rsidTr="00231511">
        <w:trPr>
          <w:trHeight w:val="360"/>
          <w:jc w:val="center"/>
        </w:trPr>
        <w:tc>
          <w:tcPr>
            <w:tcW w:w="9720" w:type="dxa"/>
            <w:gridSpan w:val="9"/>
            <w:tcBorders>
              <w:top w:val="single" w:sz="4" w:space="0" w:color="auto"/>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231511">
        <w:trPr>
          <w:trHeight w:val="360"/>
          <w:jc w:val="center"/>
        </w:trPr>
        <w:tc>
          <w:tcPr>
            <w:tcW w:w="9720" w:type="dxa"/>
            <w:gridSpan w:val="9"/>
            <w:tcBorders>
              <w:top w:val="nil"/>
              <w:left w:val="nil"/>
              <w:bottom w:val="nil"/>
              <w:right w:val="nil"/>
            </w:tcBorders>
            <w:shd w:val="clear" w:color="auto" w:fill="auto"/>
            <w:noWrap/>
            <w:vAlign w:val="center"/>
            <w:hideMark/>
          </w:tcPr>
          <w:p w:rsidR="00231511" w:rsidRPr="00CE3218" w:rsidRDefault="00231511" w:rsidP="00231511">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231511">
        <w:trPr>
          <w:trHeight w:val="330"/>
          <w:jc w:val="center"/>
        </w:trPr>
        <w:tc>
          <w:tcPr>
            <w:tcW w:w="9720" w:type="dxa"/>
            <w:gridSpan w:val="9"/>
            <w:tcBorders>
              <w:top w:val="nil"/>
              <w:left w:val="nil"/>
              <w:bottom w:val="nil"/>
              <w:right w:val="nil"/>
            </w:tcBorders>
            <w:shd w:val="clear" w:color="auto" w:fill="auto"/>
            <w:vAlign w:val="center"/>
            <w:hideMark/>
          </w:tcPr>
          <w:p w:rsidR="00231511" w:rsidRPr="00CE3218" w:rsidRDefault="00231511" w:rsidP="00231511">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r w:rsidR="00CE3218" w:rsidRPr="00CE3218" w:rsidTr="00231511">
        <w:trPr>
          <w:trHeight w:val="330"/>
          <w:jc w:val="center"/>
        </w:trPr>
        <w:tc>
          <w:tcPr>
            <w:tcW w:w="9720" w:type="dxa"/>
            <w:gridSpan w:val="9"/>
            <w:tcBorders>
              <w:top w:val="nil"/>
              <w:left w:val="nil"/>
              <w:bottom w:val="nil"/>
              <w:right w:val="nil"/>
            </w:tcBorders>
            <w:shd w:val="clear" w:color="auto" w:fill="auto"/>
            <w:vAlign w:val="center"/>
          </w:tcPr>
          <w:p w:rsidR="00231511" w:rsidRPr="00CE3218" w:rsidRDefault="00231511" w:rsidP="00231511">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 بالملاحق</w:t>
            </w:r>
          </w:p>
        </w:tc>
      </w:tr>
    </w:tbl>
    <w:p w:rsidR="00231511" w:rsidRPr="00CE3218" w:rsidRDefault="00231511" w:rsidP="00231511">
      <w:pPr>
        <w:autoSpaceDE w:val="0"/>
        <w:autoSpaceDN w:val="0"/>
        <w:bidi/>
        <w:adjustRightInd w:val="0"/>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تميزت حركة الاستيراد السلعي المصري من بريطانيا خلال السنوات السابقة لدخول اتفاقية الشراكة المصرية حيز التنفيذ بنوع من الجمود النسبي وهو ما يتضح جلياً في الثبات النسبي لفاتورة الاستيراد المصرية السنوية منها عند 0.3 مليار دولار سنويا خلال الأعوام من 2001 إلي 2003 فضلاً علي هذه ثبات نسبي لهذه القيمة كنسبة من القيمة الاجمالية للصادرات المصرية للاتحاد الأوربي عند 8%، 9%، 9% خلال نفس الأعوام علي الترتيب، بيد أن هذه القيمة قد شهدت نموا تدريجياً ملحوظاً خلال السنوات التالية اللاحقة لدخول اتفاقية الشراكة المصرية الأوربية حيز التنفيذ ووصلت لأعلي مستوي لها خلال سنوات الدراسة الأربعة الأخيرة (2013-2016) مسجلة حوالي 1.4، 1.6، 1.3، 1.2 مليار دولار علي الترتيب بمعدل نمو بلغ خلال العام الأخير للدراسة (2016) حوالي 295% مقارنة بالعام الأول من الدراسة (2001).</w:t>
      </w:r>
    </w:p>
    <w:p w:rsidR="00231511" w:rsidRPr="00CE3218" w:rsidRDefault="00231511" w:rsidP="00231511">
      <w:pPr>
        <w:autoSpaceDE w:val="0"/>
        <w:autoSpaceDN w:val="0"/>
        <w:bidi/>
        <w:adjustRightInd w:val="0"/>
        <w:spacing w:after="0" w:line="240" w:lineRule="auto"/>
        <w:ind w:left="720"/>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أما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جانب الأهمية النسبية لحركة الاستيراد السلعي من بريطانيا بالنسبة للقيمة الاجمالية للاستيراد السلعي المصري من الاتحاد الأوربي فيتضح وفقاً لما تظهره بيانات الجدول رقم (15) أنها قد شهدت تراجعاً ملحوظاً من 8%، 9%، 9% خلال الأعوام 2001، 2002، 2003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(السنوات السابقة لدخول الاتفاقية حيز التنفيذ) إلي 7%، 5%، 6% خلال الأعوام الثلاث الأخيرة للدراسة علي الترتيب والتي تقع بالطبع ضمن فترة السنوات اللاحقة لدخول اتفاقية الشراكة المصرية الأوربية حيز التنفيذ.    </w:t>
      </w:r>
    </w:p>
    <w:p w:rsidR="00231511" w:rsidRPr="00CE3218" w:rsidRDefault="00231511" w:rsidP="00C5566C">
      <w:pPr>
        <w:pStyle w:val="ListParagraph"/>
        <w:numPr>
          <w:ilvl w:val="0"/>
          <w:numId w:val="37"/>
        </w:numPr>
        <w:autoSpaceDE w:val="0"/>
        <w:autoSpaceDN w:val="0"/>
        <w:bidi/>
        <w:adjustRightInd w:val="0"/>
        <w:spacing w:after="0" w:line="228" w:lineRule="auto"/>
        <w:ind w:left="641"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الهيكل السلعي للتبادل التجاري بين مصر وبريطانيا خلال الفترة (2001-2016)</w:t>
      </w:r>
    </w:p>
    <w:p w:rsidR="00231511" w:rsidRPr="00CE3218" w:rsidRDefault="00231511" w:rsidP="0023151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يتسم الهيكل السلعي للصادرات المصرية الى بريطانيا خلال السنوات التي أعقبت دخول اتفاقية الشراكة المصرية الأوروبية حيز التنفيذ ابتداءا من 2004 حتى 2016 بوجود درجة عالية من التنوع حيث أنه كمتوسط للفترة اشتملت الصادرات وفقا للتصنيف الموحد للتجارة الدولية "</w:t>
      </w:r>
      <w:r w:rsidRPr="00CE3218">
        <w:rPr>
          <w:rFonts w:ascii="Traditional Arabic" w:hAnsi="Traditional Arabic" w:cs="Simplified Arabic"/>
          <w:sz w:val="24"/>
          <w:szCs w:val="24"/>
          <w:lang w:bidi="ar-EG"/>
        </w:rPr>
        <w:t xml:space="preserve">Standard </w:t>
      </w:r>
      <w:r w:rsidRPr="00CE3218">
        <w:rPr>
          <w:rFonts w:ascii="Traditional Arabic" w:hAnsi="Traditional Arabic" w:cs="Simplified Arabic"/>
          <w:sz w:val="24"/>
          <w:szCs w:val="24"/>
          <w:lang w:bidi="ar-EG"/>
        </w:rPr>
        <w:lastRenderedPageBreak/>
        <w:t>International Trade Classification(SITC)</w:t>
      </w:r>
      <w:r w:rsidRPr="00CE3218">
        <w:rPr>
          <w:rFonts w:ascii="Traditional Arabic" w:hAnsi="Traditional Arabic" w:cs="Simplified Arabic"/>
          <w:sz w:val="32"/>
          <w:szCs w:val="32"/>
          <w:rtl/>
          <w:lang w:bidi="ar-EG"/>
        </w:rPr>
        <w:t xml:space="preserve"> " على المصنوعات المتنوعة بنسبة 20% يليها الأغذية والحيوانات الحية بنسبة 18.3% ثم الوقود المعدني وما يتصل به من مواد، الآت ومعدات النقل، السلع المصنوعة حسب المادة، والمواد الكيميائية ومنتجات متصلة بها بنسب 17.6%، 17.2%، 13.1%، 11.2% على الترتيب</w:t>
      </w:r>
      <w:r w:rsidRPr="00CE3218">
        <w:rPr>
          <w:rFonts w:ascii="Traditional Arabic" w:hAnsi="Traditional Arabic" w:cs="Simplified Arabic"/>
          <w:sz w:val="32"/>
          <w:szCs w:val="32"/>
          <w:lang w:bidi="ar-EG"/>
        </w:rPr>
        <w:t>.</w:t>
      </w:r>
    </w:p>
    <w:p w:rsidR="00231511" w:rsidRPr="00CE3218" w:rsidRDefault="00231511" w:rsidP="0023151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وعلى الجانب الآخر اتسم الهيكل السلعي للواردات المصرية من بريطانيا خلال نفس الفترة بدرجة عالية نسبيا من التنوع حيث تصدرت آلات ومعدات النقل قائمة الواردات بنسبة 24</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ثم المواد الكيميائية ومنتجات متصلة بها بنسبة 20.4%، ثم السلع المصنوعة حسب المادة بنسبة 15.4%، ثم مواد خام غير صالحة للأكل، </w:t>
      </w:r>
      <w:r w:rsidRPr="00CE3218">
        <w:rPr>
          <w:rFonts w:ascii="Traditional Arabic" w:hAnsi="Traditional Arabic" w:cs="Simplified Arabic" w:hint="cs"/>
          <w:sz w:val="32"/>
          <w:szCs w:val="32"/>
          <w:rtl/>
          <w:lang w:bidi="ar-EG"/>
        </w:rPr>
        <w:t>والأغذية والحيوانات</w:t>
      </w:r>
      <w:r w:rsidRPr="00CE3218">
        <w:rPr>
          <w:rFonts w:ascii="Traditional Arabic" w:hAnsi="Traditional Arabic" w:cs="Simplified Arabic"/>
          <w:sz w:val="32"/>
          <w:szCs w:val="32"/>
          <w:rtl/>
          <w:lang w:bidi="ar-EG"/>
        </w:rPr>
        <w:t xml:space="preserve"> الحية بنسب 15.2%، 14.4% على الترتيب</w:t>
      </w:r>
      <w:r w:rsidRPr="00CE3218">
        <w:rPr>
          <w:rFonts w:ascii="Traditional Arabic" w:hAnsi="Traditional Arabic" w:cs="Simplified Arabic"/>
          <w:sz w:val="32"/>
          <w:szCs w:val="32"/>
          <w:lang w:bidi="ar-EG"/>
        </w:rPr>
        <w:t>.</w:t>
      </w:r>
    </w:p>
    <w:p w:rsidR="00231511" w:rsidRPr="00CE3218" w:rsidRDefault="00231511" w:rsidP="00C5566C">
      <w:pPr>
        <w:pStyle w:val="ListParagraph"/>
        <w:numPr>
          <w:ilvl w:val="0"/>
          <w:numId w:val="37"/>
        </w:numPr>
        <w:autoSpaceDE w:val="0"/>
        <w:autoSpaceDN w:val="0"/>
        <w:bidi/>
        <w:adjustRightInd w:val="0"/>
        <w:spacing w:after="0" w:line="228" w:lineRule="auto"/>
        <w:ind w:left="641" w:hanging="357"/>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الميزان التجاري لمصر مع بريطانيا خلال الفترة سنوات الفترة (2001-2016)</w:t>
      </w:r>
    </w:p>
    <w:p w:rsidR="00231511" w:rsidRPr="00CE3218" w:rsidRDefault="00231511" w:rsidP="00C5566C">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 الميزان التجاري المصري مع بريطانيا عجزاً مستمراً خلال جميع سنوات الدراسة من 2001 إلي 2016 بيد أن مستوي هذا العجز ظل متدنياً نسبياً مقارنةً بمستويات العجز مع بعض الدول الأوربية الأخري حيث لم يتجاوز هذا العجز حاجز 0.2 مليار دولار خلال عامي 2001، 2002 (السنوات السابقة لدخول اتفاقية الشراكة المصرية الأوربية حيز التنفيذ) وبلغت أقصي مستوي له خلال السنوات اللاحقة لدخول اتفاقية الشراكة المصرية حيز التنفيذ خلال عام 2014 مسجلا حوالي 0.6 مليار دولار قبل أن يتراجع خلال عامي 2015، 2016 ليسجل علي الترتيب حوالي 0.3، 0.1 مليار دولار وهي تقريباً نفس مستويات العجز خلال السنوات السابقة لدخول اتفاقية الشراكة المصرية الأوربية حيز التنفيذ، في الوقت الذي سجل مستوي عجز الميزان التجاري المصري مع بعض الدول الأوربية الأخري مثل ايطاليا، فرنسا، ألمانيا حوالي 0.3، 0.3، 0.8 مليار دولار خلال عام 2001 وسجل نموا قياسياً خلال بعض السنوات اللاحقة </w:t>
      </w:r>
      <w:r w:rsidRPr="00CE3218">
        <w:rPr>
          <w:rFonts w:ascii="Traditional Arabic" w:hAnsi="Traditional Arabic" w:cs="Simplified Arabic"/>
          <w:sz w:val="32"/>
          <w:szCs w:val="32"/>
          <w:rtl/>
          <w:lang w:bidi="ar-EG"/>
        </w:rPr>
        <w:lastRenderedPageBreak/>
        <w:t xml:space="preserve">لدخول اتفاقية الشراكة المصرية الأوربية حيز التنفيذ ليبلغ حوالي 1.7، 2، 5.2 مليار دولار مع هذه الدول خلال عام 2015 علي الترتيب، ويسجل حوالي 1.2، 0.8، 4.5 مع نفس الدول خلال عام 2016 علي الترتيب. </w:t>
      </w:r>
    </w:p>
    <w:p w:rsidR="00231511" w:rsidRPr="00CE3218" w:rsidRDefault="00231511" w:rsidP="00C5566C">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وبناءاً علي ما سبق، يتضح أن اتفاقية الشراكة المصرية الأوربية قد أدت إلي ارتفاع مستوي عجز الميزان التجاري لمصر مع بعض الدول الأوربية مثل ايطاليا، فرنسا، ألمانيا إلي مستويات قياسية خلال بعض السنوات اللاحقة لدخول اتفاقية الشراكة المصرية الأوربية حيز التنفيذ (أخر عامين من سنوات الدراسة نموذجاً)، بينما ظل مستوي العجز مع بريطانيا متدنياً نسبياً بالمقارنة مع الدول سالفة الذكر خلال السنوات التالية لدخول اتفاقية الشراكة المصرية الأوربية حيز التنفيذ بل ويقترب بصورة كبيرة في بعض السنوات من نفس المستويات المتدنية خلال سنوات الفترة السابقة لدخول اتفاقية الشراكة المصرية الأوربية حيز التنفيذ كما هو الحال خلال العاميين الأخيرين من سنوات الدراسة (2015، 2016).   </w:t>
      </w:r>
    </w:p>
    <w:p w:rsidR="00231511" w:rsidRPr="00CE3218" w:rsidRDefault="00126B46" w:rsidP="00AC2269">
      <w:pPr>
        <w:autoSpaceDE w:val="0"/>
        <w:autoSpaceDN w:val="0"/>
        <w:bidi/>
        <w:adjustRightInd w:val="0"/>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2-3-2-2 </w:t>
      </w:r>
      <w:r w:rsidR="00231511" w:rsidRPr="00CE3218">
        <w:rPr>
          <w:rFonts w:ascii="Traditional Arabic" w:hAnsi="Traditional Arabic" w:cs="Simplified Arabic"/>
          <w:b/>
          <w:bCs/>
          <w:sz w:val="32"/>
          <w:szCs w:val="32"/>
          <w:rtl/>
          <w:lang w:bidi="ar-EG"/>
        </w:rPr>
        <w:t>الاستثمارات البريطانية المباشرة في مصر خلال الفترة (2000-2016)</w:t>
      </w:r>
    </w:p>
    <w:p w:rsidR="00231511" w:rsidRPr="00CE3218" w:rsidRDefault="00231511" w:rsidP="0014338A">
      <w:pPr>
        <w:pStyle w:val="ListParagraph"/>
        <w:numPr>
          <w:ilvl w:val="0"/>
          <w:numId w:val="39"/>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تطور تدفقات الإستثمارات المباشرة من بريطانيا الى مصر خلال الفترة (2000-2016) </w:t>
      </w:r>
    </w:p>
    <w:p w:rsidR="00231511" w:rsidRPr="00CE3218" w:rsidRDefault="00231511" w:rsidP="0023151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البيانات الى أن الإستثمارات البريطانية المباشرة في مصر قد زادت من 17 مليون دولار خلال العام المالي (2003-2004) قبل سريان اتفاقية الشراكة المصرية الأوروبية بنسبة 40% من اجمالي الإستثمارات المباشرة للإتحاد الأوروبي في مصر لتسجل نحو 6 مليار دولار خلال العام المالي (2015-2016) بنسبة 75.5% من اجمالي الإستثمارات المباشرة للإتحاد الأوروبي في مصر.</w:t>
      </w:r>
    </w:p>
    <w:p w:rsidR="004824A1" w:rsidRPr="00CE3218" w:rsidRDefault="004824A1" w:rsidP="004824A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p>
    <w:p w:rsidR="004824A1" w:rsidRPr="00CE3218" w:rsidRDefault="004824A1" w:rsidP="004824A1">
      <w:pPr>
        <w:pStyle w:val="ListParagraph"/>
        <w:autoSpaceDE w:val="0"/>
        <w:autoSpaceDN w:val="0"/>
        <w:bidi/>
        <w:adjustRightInd w:val="0"/>
        <w:spacing w:after="0" w:line="240" w:lineRule="auto"/>
        <w:jc w:val="lowKashida"/>
        <w:rPr>
          <w:rFonts w:ascii="Traditional Arabic" w:hAnsi="Traditional Arabic" w:cs="Simplified Arabic"/>
          <w:sz w:val="32"/>
          <w:szCs w:val="32"/>
          <w:lang w:bidi="ar-EG"/>
        </w:rPr>
      </w:pPr>
    </w:p>
    <w:p w:rsidR="00231511" w:rsidRPr="00CE3218" w:rsidRDefault="00231511" w:rsidP="0014338A">
      <w:pPr>
        <w:pStyle w:val="ListParagraph"/>
        <w:numPr>
          <w:ilvl w:val="0"/>
          <w:numId w:val="39"/>
        </w:numPr>
        <w:bidi/>
        <w:spacing w:after="0" w:line="240" w:lineRule="auto"/>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مساهمات بريطانيا في القطاعات الإقتصادية المختلفة خلال الفترة (2000-2016)</w:t>
      </w:r>
    </w:p>
    <w:p w:rsidR="00231511" w:rsidRPr="00CE3218" w:rsidRDefault="00231511" w:rsidP="0023151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تستأثر بريطانيا بنحو 36% من اجمالي مساهمات الإتحاد الأوروبي في رؤوس الأموال المصدرة في القطاعات الإقتصادية المختلفة كمتوسط للفترة (2000-2016) حيث تجاوز اجمالي مساهمتها 4 مليار دولار خلال نفس الفترة، وكمتوسطات لنفس الفترة استحوذ قطاع الصناعة على النصيب الأكبر منها بنسبة 46%، بينما استحوذ قطاعي الخدمات والإنشاءات على 29% منها بأهمية نسبية 18%، 11% على الترتيب، ثم جاءت قطاعات كل من السياحة والتمويل والزراعة والإتصالات وتكنولوجيا المعلومات بأهمية نسبية 9%، 7%، 7%، 2% على الترتيب.</w:t>
      </w:r>
    </w:p>
    <w:p w:rsidR="00231511" w:rsidRPr="00CE3218" w:rsidRDefault="00231511" w:rsidP="00231511">
      <w:pPr>
        <w:pStyle w:val="ListParagraph"/>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سجلت الإستثمارات البريطانية في القطاعات الإقتصادية المصرية المختلفة نحو 45 مليون دولار خلال عام 2003 ومع دخول اتفاقية الشراكة المصرية الأوروبية حيز التنفيذ اتسمت هذه الإستثمارات بالإتجاه نحو الزيادة حيث بلغت نحو 324 مليون دولار عام 2005 بزيادة مئوية قدرها 625%، وقد بلغت أقصى مداها طوال فترة الدراسة خلال عام 2006 بنحو 802 مليون دولار بينما شهدت الأعوام 2012، 2013، 2015 خروج استثمارات بريطانية تقدر بنحو 87، 79، 106 مليون دولار على الترتيب والتي قد ترجع الى فترة عدم الإستقرار التي مرت بها مصر خلال تلك الفترة ومع تحسن الأوضاع عادت الإستثمارات البريطانية لتسجل نحو 112 مليون دولار خلال عام 2016.</w:t>
      </w:r>
    </w:p>
    <w:p w:rsidR="00231511" w:rsidRPr="00CE3218" w:rsidRDefault="00126B46" w:rsidP="00AC2269">
      <w:pPr>
        <w:autoSpaceDE w:val="0"/>
        <w:autoSpaceDN w:val="0"/>
        <w:bidi/>
        <w:adjustRightInd w:val="0"/>
        <w:spacing w:after="0" w:line="240" w:lineRule="auto"/>
        <w:contextualSpacing/>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2-3-2-3 </w:t>
      </w:r>
      <w:r w:rsidR="00231511" w:rsidRPr="00CE3218">
        <w:rPr>
          <w:rFonts w:ascii="Traditional Arabic" w:hAnsi="Traditional Arabic" w:cs="Simplified Arabic"/>
          <w:b/>
          <w:bCs/>
          <w:sz w:val="32"/>
          <w:szCs w:val="32"/>
          <w:rtl/>
          <w:lang w:bidi="ar-EG"/>
        </w:rPr>
        <w:t>الآثار المتوقعة لخروج بريطانيا من الإتحاد الأوروبي على علاقات التبادل التجاري والاستثمار بين مصر والاتحاد الأوروبي</w:t>
      </w:r>
    </w:p>
    <w:p w:rsidR="00231511" w:rsidRPr="00CE3218" w:rsidRDefault="00231511" w:rsidP="00231511">
      <w:pPr>
        <w:autoSpaceDE w:val="0"/>
        <w:autoSpaceDN w:val="0"/>
        <w:bidi/>
        <w:adjustRightInd w:val="0"/>
        <w:spacing w:after="0" w:line="240" w:lineRule="auto"/>
        <w:ind w:left="284"/>
        <w:contextualSpacing/>
        <w:jc w:val="lowKashida"/>
        <w:rPr>
          <w:rFonts w:ascii="Traditional Arabic" w:hAnsi="Traditional Arabic" w:cs="Simplified Arabic"/>
          <w:sz w:val="32"/>
          <w:szCs w:val="32"/>
          <w:rtl/>
        </w:rPr>
      </w:pPr>
      <w:r w:rsidRPr="00CE3218">
        <w:rPr>
          <w:rFonts w:ascii="Traditional Arabic" w:hAnsi="Traditional Arabic" w:cs="Simplified Arabic"/>
          <w:sz w:val="32"/>
          <w:szCs w:val="32"/>
          <w:rtl/>
        </w:rPr>
        <w:t xml:space="preserve">يعتبر الإتحاد الأوروبي أحد أهم الشركاء الإقتصاديين لمصر وبالتالي فإن أي هزات اقتصادية سيتعرض لها الإتحاد الأوروبي كنتيجة لخروج بريطانيا منه ستكون لها تداعياتها على الإقتصاد المصري، مع العلم بأن عملية انفصال </w:t>
      </w:r>
      <w:r w:rsidRPr="00CE3218">
        <w:rPr>
          <w:rFonts w:ascii="Traditional Arabic" w:hAnsi="Traditional Arabic" w:cs="Simplified Arabic"/>
          <w:sz w:val="32"/>
          <w:szCs w:val="32"/>
          <w:rtl/>
        </w:rPr>
        <w:lastRenderedPageBreak/>
        <w:t>بريطانيا اقتصاديا عن الإتحاد الأوروبي لن تتم بين يوم وليلة ولكن هناك اجراءات معقدة على الجانب التشريعي والمؤسسي بما يؤدي الى الوفاء بالإلتزامات والحصول على الحقوق لكلا الطرفين سواء من قبل بريطانيا او الإتحاد الأوروبي، وسوف يتم دراسة تداعيات خروج بريطانيا من الإتحاد الأوروبي على الإقتصاد المصري من خلال مستويين، الأول على مستوى اتفاقية الشراكة المصرية الأوروبية أما الثاني فمن خلال العلاقات الإقتصادية المصرية البريطانية.</w:t>
      </w:r>
    </w:p>
    <w:p w:rsidR="00231511" w:rsidRPr="00CE3218" w:rsidRDefault="00231511" w:rsidP="0014338A">
      <w:pPr>
        <w:pStyle w:val="ListParagraph"/>
        <w:numPr>
          <w:ilvl w:val="0"/>
          <w:numId w:val="35"/>
        </w:numPr>
        <w:autoSpaceDE w:val="0"/>
        <w:autoSpaceDN w:val="0"/>
        <w:bidi/>
        <w:adjustRightInd w:val="0"/>
        <w:spacing w:after="0" w:line="240" w:lineRule="auto"/>
        <w:ind w:left="357" w:hanging="357"/>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التداعيات على اتفاقية الشراكة المصرية الأوروبية: </w:t>
      </w:r>
    </w:p>
    <w:p w:rsidR="00231511" w:rsidRPr="00CE3218" w:rsidRDefault="00231511" w:rsidP="00231511">
      <w:pPr>
        <w:autoSpaceDE w:val="0"/>
        <w:autoSpaceDN w:val="0"/>
        <w:bidi/>
        <w:adjustRightInd w:val="0"/>
        <w:spacing w:after="0" w:line="240" w:lineRule="auto"/>
        <w:ind w:left="567"/>
        <w:contextualSpacing/>
        <w:jc w:val="lowKashida"/>
        <w:rPr>
          <w:rFonts w:ascii="Traditional Arabic" w:hAnsi="Traditional Arabic" w:cs="Simplified Arabic"/>
          <w:sz w:val="32"/>
          <w:szCs w:val="32"/>
          <w:rtl/>
        </w:rPr>
      </w:pPr>
      <w:r w:rsidRPr="00CE3218">
        <w:rPr>
          <w:rFonts w:ascii="Traditional Arabic" w:hAnsi="Traditional Arabic" w:cs="Simplified Arabic"/>
          <w:sz w:val="32"/>
          <w:szCs w:val="32"/>
          <w:rtl/>
        </w:rPr>
        <w:t xml:space="preserve"> مع اتمام عملية الإنفصال فإن حصة الإتحاد الأوروبي في التعامل مع مصر سوف تنقص بمقدار حصة بريطانيا في تعاملاتها مع مصر.</w:t>
      </w:r>
    </w:p>
    <w:p w:rsidR="00231511" w:rsidRPr="00CE3218" w:rsidRDefault="00231511" w:rsidP="0014338A">
      <w:pPr>
        <w:pStyle w:val="ListParagraph"/>
        <w:numPr>
          <w:ilvl w:val="0"/>
          <w:numId w:val="35"/>
        </w:numPr>
        <w:autoSpaceDE w:val="0"/>
        <w:autoSpaceDN w:val="0"/>
        <w:bidi/>
        <w:adjustRightInd w:val="0"/>
        <w:spacing w:after="0" w:line="240" w:lineRule="auto"/>
        <w:ind w:left="357" w:hanging="357"/>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التداعيات على مستويات التبادل التجاري والاستثمار بين مصر وبريطانيا من ناحية ومصر والاتحاد الأوربي من ناحية أخري:  </w:t>
      </w:r>
    </w:p>
    <w:p w:rsidR="00231511" w:rsidRPr="00CE3218" w:rsidRDefault="00231511" w:rsidP="0014338A">
      <w:pPr>
        <w:pStyle w:val="ListParagraph"/>
        <w:numPr>
          <w:ilvl w:val="0"/>
          <w:numId w:val="36"/>
        </w:numPr>
        <w:autoSpaceDE w:val="0"/>
        <w:autoSpaceDN w:val="0"/>
        <w:bidi/>
        <w:adjustRightInd w:val="0"/>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مستويات التبادل التجاري</w:t>
      </w:r>
    </w:p>
    <w:p w:rsidR="00231511" w:rsidRPr="00CE3218" w:rsidRDefault="00231511" w:rsidP="00231511">
      <w:pPr>
        <w:pStyle w:val="ListParagraph"/>
        <w:autoSpaceDE w:val="0"/>
        <w:autoSpaceDN w:val="0"/>
        <w:bidi/>
        <w:adjustRightInd w:val="0"/>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شكلت اتفاقية الشراكة المصرية الأوربية عاملاً محفزاً لنمو علاقات التبادل التجاري بين مصر ودول الاتحاد الأوربي ومنها انجلترا نتاج المزايا التنافسية التي تتيحها الاتفاقية والمتمثلة في الالغاء التدريجي الكلي أو الجزئي لكافة القيود (الاستيرادية، الجمركية، الضريبية) التي تعوق نفاذ السلع والخدمات بين الجانبين بسهولة ويسر وهو ما اتضح جلياً في النمو الهائل للصادرات المصرية لبريطانيا من 0.1 مليار دولار سنوياً خلال أعوام الفترة السابقة لدخول اتفاقية الشراكة المصرية الأوربية حيز التنفيذ إلي 1 مليار دولار سنويا خلال بعض سنوات الفترة اللاحقة (الأعوام الأربعة الأخيرة من سنوات هذه الفترة المتضمنة بهذه الدراسة) بمعدل نمو بلغ 900% خلال السنوات الأربعة الأخيرة من الدراسة مقارنةً بالثلاث سنوات الأولي منها، وعليه فان خروج بريطانيا من الاتحاد الأوربي وما يستتبعه من غياب المزايا التنافسية </w:t>
      </w:r>
      <w:r w:rsidRPr="00CE3218">
        <w:rPr>
          <w:rFonts w:ascii="Traditional Arabic" w:hAnsi="Traditional Arabic" w:cs="Simplified Arabic"/>
          <w:sz w:val="32"/>
          <w:szCs w:val="32"/>
          <w:rtl/>
          <w:lang w:bidi="ar-EG"/>
        </w:rPr>
        <w:lastRenderedPageBreak/>
        <w:t xml:space="preserve">لنفاذ الصادرات المصرية للسوق البريطاني المتاحة سابقاً طبقاً لاتفاقية الشراكة المصرية الأوربية يدفع بالأمر إلي توقعات بتراجعات محتملة للصادرات المصرية للسوق البريطاني كنتاج طبيعي لافتقاد المزايا التنافسية المتاحة سابقاً من قبل الاتفاقية وبالتالي تراجعات مماثلة لذات الصادرات مع الاتحاد الأوربي متأثراً بغياب السوق البريطاني الذي يستأثر وحده بحوالي 13%، 16%، 18% من اجمالي الصادرات المصرية للاتحاد الأوربي خلال الثلاث السنوات الأخيرة من الدراسة، بيد أن مستوي هذا التراجع المحتمل للصادرات المصرية لبريطانيا يظل متعلقاً بمدي قدرة الصادرات المصرية علي النفاذ للأسواق البريطانية بدون هذه المزايا أو بعبارة أخري مدي الطلب المتوقع علي هذه الصادرات من السوق البريطاني في ظل ارتفاع مستويات الأسعار المتوقعة لها (مرونة الطلب السعرية داخل السوق البريطاني للصادرات المصرية) والناتجة عن ارتفاع تكلفة الاستيراد البريطاني للمنتجات المصرية والناتجة عن غياب مزايا اتفاقية الشراكة المصرية الأوربية. أما مستوي التراجع للصادرات المصرية للاتحاد الأوربي فيتوقف بالطبع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مدي قدرة الصادرات المصرية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النفاذ لأسواق بديلة من دول الاتحاد تعوض بشكل كلي أو جزئي مستوي التراجعات المتوقعة للصادرات المصرية لبريطانيا بافتراض ثبات العوامل الأخري.</w:t>
      </w:r>
    </w:p>
    <w:p w:rsidR="00231511" w:rsidRPr="00CE3218" w:rsidRDefault="00231511" w:rsidP="00231511">
      <w:pPr>
        <w:pStyle w:val="ListParagraph"/>
        <w:autoSpaceDE w:val="0"/>
        <w:autoSpaceDN w:val="0"/>
        <w:bidi/>
        <w:adjustRightInd w:val="0"/>
        <w:spacing w:after="0" w:line="240" w:lineRule="auto"/>
        <w:ind w:left="108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أما التأثيرات المتوقعة علي حركة الاستيراد السلعي لمصر من بريطانيا فيتوقع منطقيا أن تتجه إلي الانكماش متأثرةً بغياب المزايا التنافسية المتاحة لها سابقاً من اتفاقية الشراكة المصرية الأوربية وبالتالي فان ثمة تراجع لقيمة فاتورة الاستيراد السلعي لمصر من الاتحاد الأوربي يتوقع ظهوره للأسباب السابقة بيد أن هذا الأمر يظل مرهوناً بالأسواق البديلة لهذه الواردات وحصة الأسواق الأوربية من دول الاتحاد المختلفة منها </w:t>
      </w:r>
      <w:r w:rsidRPr="00CE3218">
        <w:rPr>
          <w:rFonts w:ascii="Traditional Arabic" w:hAnsi="Traditional Arabic" w:cs="Simplified Arabic"/>
          <w:sz w:val="32"/>
          <w:szCs w:val="32"/>
          <w:rtl/>
          <w:lang w:bidi="ar-EG"/>
        </w:rPr>
        <w:lastRenderedPageBreak/>
        <w:t>فضلاً علي أهمية هيكل الواردات المصرية من بريطانيا ودرجة قدرة السوق المصري عن الاستغناء عنه نتاج ارتفاع تكلفة الاستيراد ومن ثم ارتفاع مستويات الأسعار من خلال ما يعرف اقتصادياً بمرونة الطلب السعرية علي هذه النوعية السلع بافتراض ثبات العوامل الأخري.</w:t>
      </w:r>
    </w:p>
    <w:p w:rsidR="00231511" w:rsidRPr="00CE3218" w:rsidRDefault="00231511" w:rsidP="0014338A">
      <w:pPr>
        <w:pStyle w:val="ListParagraph"/>
        <w:numPr>
          <w:ilvl w:val="0"/>
          <w:numId w:val="36"/>
        </w:numPr>
        <w:autoSpaceDE w:val="0"/>
        <w:autoSpaceDN w:val="0"/>
        <w:bidi/>
        <w:adjustRightInd w:val="0"/>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الآثار المتوقعة على الإستثمار البريطاني المباشر:</w:t>
      </w:r>
    </w:p>
    <w:p w:rsidR="00231511" w:rsidRPr="00CE3218" w:rsidRDefault="00231511" w:rsidP="006253FE">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تتمتع الاستثمارات البريطانية المباشرة بالوزن النسبي الأكبر داخل هيكل الاستثمارات الأوربية في مصر خلال عام 2016 حيث بلغت حصة الاستثمارات البريطانية المباشرة في مصر خلال هذا العام حوالي 5.9 مليار دولار بنسبة 75.5% من اجمالي الاستثمارات الأوربية في مصر لنفس العام وهو ما يمكن ارجاعه بالأساس إلي المزايا والحوافز المتاحة من قبل اتفاقية الشراكة المصرية الأوربية التي يمثل تشجيع وتحفيز الاستثمار الأوربي المباشر أحد أهم أهدافها الاستراتيجية، بيد أن غياب هذه المزايا نتاج خروج بريطانيا من الاتحاد الأوربي قد يؤدي بالضرورة إلي اتجاه لهذه الاستثمارات بالانكماش والتراجع وما يستتبعه ذلك من تراجع الاستثمارات الأوربية بمصر لاسيما أن الاستثمارات الأجنبية بصفة عامة تظل المتغير الأكثر حساسية للتأثر بالاهتزازات والتغيرات الطفيفة للسياسات الاقتصادية في كل من البلد الخارج منها أو الموجه اليها وهو ما اتضح جلياً في خروج استثمارات بريطانية قدرها 87، 79، 106 مليون دولار من مصر خلال الأعوام 2012، 2013، 2015 نتاج حالات بسيطة من عدم الاستقرار الأمني والسياسي بمصر خلال هذه الفترات فكيف الحال بزلزال اقتصادي كبير مثل خروج بريطانيا من الاتحاد الأوربي وما قد يستتبعه من تغيير للخطط والاجراءات والسياسات الاقتصادية من الجانب البريطاني للخروج بأقل الخسائر أو الأثار السلبية الممكنة جراء هذا القرار والتي لن يكون في أغلب الأحوال سياسات الاستثمارات </w:t>
      </w:r>
      <w:r w:rsidRPr="00CE3218">
        <w:rPr>
          <w:rFonts w:ascii="Traditional Arabic" w:hAnsi="Traditional Arabic" w:cs="Simplified Arabic"/>
          <w:sz w:val="32"/>
          <w:szCs w:val="32"/>
          <w:rtl/>
          <w:lang w:bidi="ar-EG"/>
        </w:rPr>
        <w:lastRenderedPageBreak/>
        <w:t>البريطانية في الخارج بمعزل عنها وهو الأمر الذي سيؤدي بالضرورة إلي تأثر الاستثمارات الأوربية المباشرة في مصر بهذا الأمر نتيجة تأثر أهم رافد من روافده وهو الاستثمارات البريطانية.</w:t>
      </w:r>
    </w:p>
    <w:p w:rsidR="00231511" w:rsidRPr="00CE3218" w:rsidRDefault="00231511" w:rsidP="00231511">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وبناءاً عليه، فان أي تراجع للاستثمار الأجنبي المباشر في مصر بصفة عامة والأوربي منه بصفة خاصة سيؤدي في الأغلب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وجود تأثيرات سلبية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معدلات النمو والتشغيل للاقتصاد المصري تأصيلاً لما هو معلوم في الاقتصاد بالضرورة أن معدلات النمو في الاقتصاد </w:t>
      </w:r>
      <w:r w:rsidRPr="00CE3218">
        <w:rPr>
          <w:rFonts w:ascii="Traditional Arabic" w:hAnsi="Traditional Arabic" w:cs="Simplified Arabic" w:hint="cs"/>
          <w:sz w:val="32"/>
          <w:szCs w:val="32"/>
          <w:rtl/>
          <w:lang w:bidi="ar-EG"/>
        </w:rPr>
        <w:t>تتأتى</w:t>
      </w:r>
      <w:r w:rsidRPr="00CE3218">
        <w:rPr>
          <w:rFonts w:ascii="Traditional Arabic" w:hAnsi="Traditional Arabic" w:cs="Simplified Arabic"/>
          <w:sz w:val="32"/>
          <w:szCs w:val="32"/>
          <w:rtl/>
          <w:lang w:bidi="ar-EG"/>
        </w:rPr>
        <w:t xml:space="preserve"> بالأساس من القيمة المضافة المولدة من المشروعات الجديدة الممولة من الاستثمارات الأجنبية المباشرة علاوة علي تحسن الانتاجية في المشروعات القائمة. </w:t>
      </w:r>
    </w:p>
    <w:p w:rsidR="00231511" w:rsidRPr="00CE3218" w:rsidRDefault="00126B46" w:rsidP="00A812AC">
      <w:pPr>
        <w:bidi/>
        <w:spacing w:after="0" w:line="240" w:lineRule="auto"/>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2-3-3 </w:t>
      </w:r>
      <w:r w:rsidR="00231511" w:rsidRPr="00CE3218">
        <w:rPr>
          <w:rFonts w:ascii="Traditional Arabic" w:hAnsi="Traditional Arabic" w:cs="Simplified Arabic" w:hint="cs"/>
          <w:b/>
          <w:bCs/>
          <w:sz w:val="32"/>
          <w:szCs w:val="32"/>
          <w:rtl/>
          <w:lang w:bidi="ar-EG"/>
        </w:rPr>
        <w:t xml:space="preserve">تقييم أثر </w:t>
      </w:r>
      <w:r w:rsidR="00231511" w:rsidRPr="00CE3218">
        <w:rPr>
          <w:rFonts w:ascii="Traditional Arabic" w:hAnsi="Traditional Arabic" w:cs="Simplified Arabic"/>
          <w:b/>
          <w:bCs/>
          <w:sz w:val="32"/>
          <w:szCs w:val="32"/>
          <w:rtl/>
          <w:lang w:bidi="ar-EG"/>
        </w:rPr>
        <w:t>اتفاقية الشراكة المصرية الأوروبية</w:t>
      </w:r>
      <w:r w:rsidR="00231511" w:rsidRPr="00CE3218">
        <w:rPr>
          <w:rFonts w:ascii="Traditional Arabic" w:hAnsi="Traditional Arabic" w:cs="Simplified Arabic" w:hint="cs"/>
          <w:b/>
          <w:bCs/>
          <w:sz w:val="32"/>
          <w:szCs w:val="32"/>
          <w:rtl/>
          <w:lang w:bidi="ar-EG"/>
        </w:rPr>
        <w:t xml:space="preserve"> على الإقتصاد المصري</w:t>
      </w:r>
      <w:r w:rsidR="00A812AC" w:rsidRPr="00CE3218">
        <w:rPr>
          <w:rFonts w:ascii="Traditional Arabic" w:hAnsi="Traditional Arabic" w:cs="Simplified Arabic" w:hint="cs"/>
          <w:b/>
          <w:bCs/>
          <w:sz w:val="32"/>
          <w:szCs w:val="32"/>
          <w:rtl/>
          <w:lang w:bidi="ar-EG"/>
        </w:rPr>
        <w:t>:</w:t>
      </w:r>
    </w:p>
    <w:p w:rsidR="00231511" w:rsidRPr="00CE3218" w:rsidRDefault="00231511" w:rsidP="00231511">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تأتي اتفاقية الشراكة المصرية الأوروبية في اطار اقامة الصلة الرأسية بين مصر والإتحاد الأوروبي حيث شهدت علاقة مصر مع الإتحاد الأوروبي العديد من صور الإرتباط منذ قيامه التي تتبدل بالتوازى مع التوسع الأفقى والرأسى للإتحاد وما يلحق سياساته من تغيير، وبناءا عليه فقد تبلورت علاقة مصر مع دول الاتحاد فى عدة أشكال فى أطر متبانية وفقا لتوقيت توقيعها، ولقد اختلفت اتفاقات الجيل الأول عن اتفاقية الشراكة الأوروبية في أن العلاقة في الحالة الأولى قامت على أساس مانح ومتلقي بينما ذهبت في الثانية الى انها أصبحت علاقة تبادلية بين الطرفين حيث ارتكزت صيغة الشراكة المصرية الأوروبية على على جوانب أساسية تتمثل في الشراكة السياسية والأمنية والإقتصادية والمالية بالإضافة الى الشراكة في المجالات الإجتماعية والبيئية والثقافية، وبناءا عليه فإن تطور العلاقات الإقتصادية بين مصر والإتحاد الأوروبي في اطار تطبيق اتفاقية الشراكة المصرية الأوروبية قد ترتب عليها العديد من النتائج أهمها:</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ظل الإتحاد الأوروبي هو الشريك التجاري الأول لمصر بعد دخول الإتفاقية حيز التنفيذ، حيث تستقبل أسواقه نحو ثلث الصادرات المصرية </w:t>
      </w:r>
      <w:r w:rsidRPr="00CE3218">
        <w:rPr>
          <w:rFonts w:ascii="Traditional Arabic" w:hAnsi="Traditional Arabic" w:cs="Simplified Arabic"/>
          <w:sz w:val="32"/>
          <w:szCs w:val="32"/>
          <w:rtl/>
          <w:lang w:bidi="ar-EG"/>
        </w:rPr>
        <w:lastRenderedPageBreak/>
        <w:t xml:space="preserve">وان كانت هذه النسبة غير مستقرة خلال السنوات الأخيرة من الدراسة بسبب تراجع حجم الصادرات للإتحاد الأوروبي، بينما نحو ثلث الواردات المصرية تأتي من أسواق الإتحاد الأوروبي.  </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ظل الميزان التجاري مع الإتحاد الأوروبي يحقق عجزا متناميا طوال فترة الدراسة بعد دخول الإتفاقية حيز التنفيذ.</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ارتفاع ملحوظ في حجم الصادرات المصرية للإتحاد الأوروبي بعد دخول الإتفاقية حيز التنفيذ صاحبه أيضا ارتفاع أكبر في حجم الواردات من الإتحاد الأوروبي، حيث بلغ حجم الواردات من الإتحاد الأوروبي أكثر من ضعف الصادرات اليه وهو ما يفسر العجز المتزايد في الميزان التجاري مع الإتحاد الأوروبي.</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ظلت حصة الصادرات المصرية للإتحاد الأوروبي بالنسبة لإجمالي واردات الإتحاد الأوروبي من العالم مستقرة عند 0.1% طوال فترة الدراسة بعد تطبيق الإتفاقية وهي تمثل نسبة متدنية، أما بالنسبة لحصة الواردات المصرية من الإتحاد الأوروبي بالنسبة لإجمالي صادرات الإتحاد الأوروبي للعالم فقد تضاعفت ثلاث مرات على الأقل بعد دخول الإتفاقية حيز التنفيذ لتتراوح بين 0.3%، 0.5% بعد أن كانت قبل تطبيق الإتفاقية 0.1%.</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استمرار ظاهرة التركز الجغرافي للصادرات المصرية للإتحاد الأوروبي مع دخول الإتفاقية حيز التنفيذ حيث لم تستغل مصر التوسع الأفقي للإتحاد الأوروبي طوال فترة الدراسة حيث تتركز أكثر من ثلثي الصادرات المصرية للإتحاد الأوروبي في خمس دول فقط ايطاليا، انجلترا، اسبانيا، المانيا، فرنسا.</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مع دخول الإتفاقية حيز التنفيذ ظلت ايطاليا هي أكبر سوق مستقبل للصادرات المصرية لدول الإتحاد الأوروبي حيث تستقبل قرابة ثلث الصادرات المصرية للإتحاد الأوروبي، بينما ظلت المانيا أيضا هي أكبر </w:t>
      </w:r>
      <w:r w:rsidRPr="00CE3218">
        <w:rPr>
          <w:rFonts w:ascii="Traditional Arabic" w:hAnsi="Traditional Arabic" w:cs="Simplified Arabic"/>
          <w:sz w:val="32"/>
          <w:szCs w:val="32"/>
          <w:rtl/>
          <w:lang w:bidi="ar-EG"/>
        </w:rPr>
        <w:lastRenderedPageBreak/>
        <w:t>مورد للسوق المصرية من دول الإتحاد الأوروبي حيث بلغت الواردات منها قرابة ربع واردات مصر من الإتحاد الأوروبي.</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مع دخول الإتفاقية حيز التنفيذ ظل الميزان التجاري يحقق عجزا مستمرا طوال فترة الدراسة مع أغلبية دول الإتحاد الأوروبي حيث لم يحقق فائضا نهائيا مع كل من الدنمارك، السويد، المجر، النمسا، استونيا، المانيا، ايرلندا، بلغاريا، بولندا، التشيك، رومانيا، فنلندا، كرواتيا أما بالنسبة لكل من انجلترا، بلجيكا، فرنسا، لاتفيا حقق فائضا خلال عام 2006 أما لوكسمبورج حقق فائضا خلال الأعوام 2001، 2003، 2007 بالإضافة الى ليتوانيا التي حقق معها فائضا خلال عام 2008، بينما ايطاليا حقق الميزان التجاري عجزا معها طوال فترة الدراسة باستثناء الفترة (2003-2007). </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مع دخول الإتفاقية حيز التنفيذ ظهرت أسواق لدول الإتحاد الأوروبي استطاعت مصر من أن تعزز من قدراتها التصديرية لهذه الأسواق حيث انتقل العجز في الميزان التجاري مع كل من اسبانيا، البرتغال، </w:t>
      </w:r>
      <w:r w:rsidRPr="00CE3218">
        <w:rPr>
          <w:rFonts w:ascii="Traditional Arabic" w:hAnsi="Traditional Arabic" w:cs="Simplified Arabic" w:hint="cs"/>
          <w:sz w:val="32"/>
          <w:szCs w:val="32"/>
          <w:rtl/>
          <w:lang w:bidi="ar-EG"/>
        </w:rPr>
        <w:t>مالطة</w:t>
      </w:r>
      <w:r w:rsidRPr="00CE3218">
        <w:rPr>
          <w:rFonts w:ascii="Traditional Arabic" w:hAnsi="Traditional Arabic" w:cs="Simplified Arabic"/>
          <w:sz w:val="32"/>
          <w:szCs w:val="32"/>
          <w:rtl/>
          <w:lang w:bidi="ar-EG"/>
        </w:rPr>
        <w:t>، سلوفاكيا، سلوفينيا، قبرص، هولندا، اليونان الى فائضا تدريجيا ولكن لم يتسم الوضع بالإستمراية خلال سنوات الدراسة الأخيرة حيث عاود الميزان التجاري مع هذه الدول ليحقق عجزا والذي قد ترجع أسبابه الى الظروف السياسية والأمنية التي مرت بها مصر خلال تلك الفترة.</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التركز السلعي ظاهرة واضحة في الصادرات المصرية للإتحاد الأوروبي حيث ما يقرب من 75% منها وفقا للتصنيف السلعي الموحد للتجارة الدولية (</w:t>
      </w:r>
      <w:r w:rsidRPr="00CE3218">
        <w:rPr>
          <w:rFonts w:ascii="Traditional Arabic" w:hAnsi="Traditional Arabic" w:cs="Simplified Arabic"/>
          <w:sz w:val="28"/>
          <w:szCs w:val="28"/>
          <w:lang w:bidi="ar-EG"/>
        </w:rPr>
        <w:t>SITC</w:t>
      </w:r>
      <w:r w:rsidRPr="00CE3218">
        <w:rPr>
          <w:rFonts w:ascii="Traditional Arabic" w:hAnsi="Traditional Arabic" w:cs="Simplified Arabic"/>
          <w:sz w:val="32"/>
          <w:szCs w:val="32"/>
          <w:rtl/>
          <w:lang w:bidi="ar-EG"/>
        </w:rPr>
        <w:t xml:space="preserve">) يتركز في ثلاث مجموعات (وقود معدني، ومزلقات معدنية، وما يتصل بذلك من مواد والتي تشتمل على السلع البترولية)، (مواد كيميائية ومنتجات متصلة بها، غير مذكورة ولا داخلة في موضع آخر والتي تشتمل على الأسمدة وغيرها من المواد الكيميائية)، (سلع مصنوعة مصنفة أساسا حسب المادة والتي تشتمل على منتجات الغزل </w:t>
      </w:r>
      <w:r w:rsidRPr="00CE3218">
        <w:rPr>
          <w:rFonts w:ascii="Traditional Arabic" w:hAnsi="Traditional Arabic" w:cs="Simplified Arabic"/>
          <w:sz w:val="32"/>
          <w:szCs w:val="32"/>
          <w:rtl/>
          <w:lang w:bidi="ar-EG"/>
        </w:rPr>
        <w:lastRenderedPageBreak/>
        <w:t>والنسيج والأقمشة والمنسوجات القطنية والجلود والألومنيوم ومصنوعاته وغيرها)، وهي صادرات أغلبها خامات ومواد أولية لا تعكس تطورا في الهيكل الإنتاجي، بينما ثلث الواردات المصرية من الإتحاد الأوروبي تقريبا يتركز في الآلات ومعدات النقل.</w:t>
      </w:r>
    </w:p>
    <w:p w:rsidR="00231511" w:rsidRPr="00CE3218" w:rsidRDefault="00231511" w:rsidP="00126B46">
      <w:pPr>
        <w:pStyle w:val="ListParagraph"/>
        <w:numPr>
          <w:ilvl w:val="0"/>
          <w:numId w:val="47"/>
        </w:num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تشير نتائج حساب مؤشر التوافق التجاري بين مصر والإتحاد الأوروبي والتي تظهر في الجدول التالي الى أن مؤشر التوافق التجاري لصادرات الإتحاد الأوروبي والواردات المصرية والتي ارتفعت قيمته من 0.56 الى 0.61 أعلى من مؤشر التوافق التجاري للصادرات المصرية وواردات الإتحاد الأوروبي سواء قبل دخول الإتفاقية حيز التنفيذ أو بعدها وهو ما يعزز النقاط التي سبق ذكرها في أن صادرات الإتحاد الأوروبي الى الأسواق المصرية كانت لديها الميزة في التوسع سواء قبل دخول الإتفاقية حيز التنفيذ أو بعدها، بينما يشير مؤشر التوافق التجاري للصادرات المصرية وواردات الإتحاد الأوروبي والذي ارتفعت قيمته من 0.33 قبل تطبيق الإتفاقية ليصل الى 0.47 بعد تطبيقها الى أن مصر استفادت من تطبيق الإتفاقية في رفع قدراتها التصديرية للإتحاد الأوروبي كما اوضحنا في النقاط السابقة.</w:t>
      </w:r>
    </w:p>
    <w:p w:rsidR="00231511" w:rsidRPr="00CE3218" w:rsidRDefault="00231511" w:rsidP="00126B46">
      <w:pPr>
        <w:pStyle w:val="Caption"/>
        <w:bidi/>
        <w:spacing w:after="0" w:line="228" w:lineRule="auto"/>
        <w:jc w:val="center"/>
        <w:rPr>
          <w:rFonts w:ascii="Traditional Arabic" w:hAnsi="Traditional Arabic" w:cs="Simplified Arabic"/>
          <w:color w:val="auto"/>
          <w:sz w:val="24"/>
          <w:szCs w:val="24"/>
        </w:rPr>
      </w:pPr>
      <w:bookmarkStart w:id="102" w:name="_Toc528498980"/>
      <w:bookmarkStart w:id="103" w:name="_Toc528581348"/>
      <w:bookmarkStart w:id="104" w:name="_Toc528581399"/>
      <w:r w:rsidRPr="00CE3218">
        <w:rPr>
          <w:rFonts w:ascii="Traditional Arabic" w:hAnsi="Traditional Arabic" w:cs="Simplified Arabic"/>
          <w:color w:val="auto"/>
          <w:sz w:val="24"/>
          <w:szCs w:val="24"/>
          <w:rtl/>
        </w:rPr>
        <w:t>جدول (2-16): نتائج حساب مؤشر التوافق التجاري (</w:t>
      </w:r>
      <w:r w:rsidRPr="00CE3218">
        <w:rPr>
          <w:rFonts w:ascii="Traditional Arabic" w:hAnsi="Traditional Arabic" w:cs="Simplified Arabic"/>
          <w:color w:val="auto"/>
          <w:sz w:val="24"/>
          <w:szCs w:val="24"/>
        </w:rPr>
        <w:t>TCI</w:t>
      </w:r>
      <w:r w:rsidRPr="00CE3218">
        <w:rPr>
          <w:rFonts w:ascii="Traditional Arabic" w:hAnsi="Traditional Arabic" w:cs="Simplified Arabic"/>
          <w:color w:val="auto"/>
          <w:sz w:val="24"/>
          <w:szCs w:val="24"/>
          <w:rtl/>
        </w:rPr>
        <w:t>)</w:t>
      </w:r>
      <w:r w:rsidRPr="00CE3218">
        <w:rPr>
          <w:color w:val="auto"/>
          <w:sz w:val="24"/>
          <w:szCs w:val="24"/>
          <w:rtl/>
        </w:rPr>
        <w:footnoteReference w:id="73"/>
      </w:r>
      <w:r w:rsidRPr="00CE3218">
        <w:rPr>
          <w:rFonts w:ascii="Traditional Arabic" w:hAnsi="Traditional Arabic" w:cs="Simplified Arabic"/>
          <w:color w:val="auto"/>
          <w:sz w:val="24"/>
          <w:szCs w:val="24"/>
          <w:rtl/>
        </w:rPr>
        <w:t xml:space="preserve"> بين مصر والإتحاد الأوروبي خلال الفترة (2001-2016)</w:t>
      </w:r>
      <w:bookmarkEnd w:id="102"/>
      <w:bookmarkEnd w:id="103"/>
      <w:bookmarkEnd w:id="104"/>
      <w:r w:rsidR="00F07E01" w:rsidRPr="00CE3218">
        <w:rPr>
          <w:rFonts w:ascii="Traditional Arabic" w:hAnsi="Traditional Arabic" w:cs="Simplified Arabic"/>
          <w:color w:val="auto"/>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7"/>
        <w:gridCol w:w="1701"/>
        <w:gridCol w:w="1701"/>
      </w:tblGrid>
      <w:tr w:rsidR="00CE3218" w:rsidRPr="00CE3218" w:rsidTr="00126B46">
        <w:trPr>
          <w:jc w:val="center"/>
        </w:trPr>
        <w:tc>
          <w:tcPr>
            <w:tcW w:w="3967" w:type="dxa"/>
          </w:tcPr>
          <w:p w:rsidR="00231511" w:rsidRPr="00CE3218" w:rsidRDefault="00231511" w:rsidP="00126B46">
            <w:pPr>
              <w:bidi/>
              <w:spacing w:after="0" w:line="228" w:lineRule="auto"/>
              <w:jc w:val="lowKashida"/>
              <w:rPr>
                <w:rFonts w:ascii="Traditional Arabic" w:hAnsi="Traditional Arabic" w:cs="Simplified Arabic"/>
                <w:sz w:val="24"/>
                <w:szCs w:val="24"/>
                <w:rtl/>
                <w:lang w:bidi="ar-EG"/>
              </w:rPr>
            </w:pPr>
          </w:p>
        </w:tc>
        <w:tc>
          <w:tcPr>
            <w:tcW w:w="1701" w:type="dxa"/>
          </w:tcPr>
          <w:p w:rsidR="00231511" w:rsidRPr="00CE3218" w:rsidRDefault="00231511" w:rsidP="00126B46">
            <w:pPr>
              <w:bidi/>
              <w:spacing w:after="0" w:line="228" w:lineRule="auto"/>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(2001-2004)</w:t>
            </w:r>
          </w:p>
        </w:tc>
        <w:tc>
          <w:tcPr>
            <w:tcW w:w="1701" w:type="dxa"/>
          </w:tcPr>
          <w:p w:rsidR="00231511" w:rsidRPr="00CE3218" w:rsidRDefault="00231511" w:rsidP="00126B46">
            <w:pPr>
              <w:bidi/>
              <w:spacing w:after="0" w:line="228" w:lineRule="auto"/>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(2005-2016)</w:t>
            </w:r>
          </w:p>
        </w:tc>
      </w:tr>
      <w:tr w:rsidR="00CE3218" w:rsidRPr="00CE3218" w:rsidTr="00126B46">
        <w:trPr>
          <w:jc w:val="center"/>
        </w:trPr>
        <w:tc>
          <w:tcPr>
            <w:tcW w:w="3967" w:type="dxa"/>
            <w:vAlign w:val="center"/>
          </w:tcPr>
          <w:p w:rsidR="00231511" w:rsidRPr="00CE3218" w:rsidRDefault="00231511" w:rsidP="00126B46">
            <w:pPr>
              <w:bidi/>
              <w:spacing w:after="0" w:line="228" w:lineRule="auto"/>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الصادرات المصرية وواردات الإتحاد الأوروبي</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0.33</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0.47</w:t>
            </w:r>
          </w:p>
        </w:tc>
      </w:tr>
      <w:tr w:rsidR="00CE3218" w:rsidRPr="00CE3218" w:rsidTr="00126B46">
        <w:trPr>
          <w:jc w:val="center"/>
        </w:trPr>
        <w:tc>
          <w:tcPr>
            <w:tcW w:w="3967" w:type="dxa"/>
            <w:vAlign w:val="center"/>
          </w:tcPr>
          <w:p w:rsidR="00231511" w:rsidRPr="00CE3218" w:rsidRDefault="00231511" w:rsidP="00126B46">
            <w:pPr>
              <w:bidi/>
              <w:spacing w:after="0" w:line="228" w:lineRule="auto"/>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صادرات الإتحاد الأوروبي والواردات المصرية</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0.56</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0.61</w:t>
            </w:r>
          </w:p>
        </w:tc>
      </w:tr>
      <w:tr w:rsidR="00CE3218" w:rsidRPr="00CE3218" w:rsidTr="00126B46">
        <w:trPr>
          <w:jc w:val="center"/>
        </w:trPr>
        <w:tc>
          <w:tcPr>
            <w:tcW w:w="7369" w:type="dxa"/>
            <w:gridSpan w:val="3"/>
          </w:tcPr>
          <w:p w:rsidR="00231511" w:rsidRPr="00CE3218" w:rsidRDefault="00231511" w:rsidP="00126B46">
            <w:pPr>
              <w:spacing w:after="0" w:line="228" w:lineRule="auto"/>
              <w:rPr>
                <w:rFonts w:ascii="Traditional Arabic" w:hAnsi="Traditional Arabic" w:cs="Simplified Arabic"/>
                <w:rtl/>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231511" w:rsidRPr="00CE3218" w:rsidRDefault="00231511" w:rsidP="00126B46">
      <w:pPr>
        <w:pStyle w:val="ListParagraph"/>
        <w:numPr>
          <w:ilvl w:val="0"/>
          <w:numId w:val="47"/>
        </w:numPr>
        <w:bidi/>
        <w:spacing w:after="0" w:line="228"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 xml:space="preserve"> تشير نتائج حساب مؤشر كثافة التجارة الخارجية بين مصر والإتحاد الأوروبي والتي تظهر في الجدول التالي ارتفاع طفيف في قيمة المؤشر بعد تطبيق الإتفاقية الى 0.21% وهو ما يدل على زيادة حجم التجارة الخارجية بينهم في ظل سريان تلك الإتفاقية، وقد يرجع الإرتفاع الطفيف في قيمة المؤشر الى أن الإتحاد الأوروبي الشريك التجاري الأول لمصر سواء قبل تطبيق الإتفاقية أو بعدها وهو ما يتفق مع النتائج التي توصلنا لها في النقاط السابقة.</w:t>
      </w:r>
    </w:p>
    <w:p w:rsidR="00231511" w:rsidRPr="00CE3218" w:rsidRDefault="00231511" w:rsidP="00126B46">
      <w:pPr>
        <w:pStyle w:val="Caption"/>
        <w:bidi/>
        <w:spacing w:after="0" w:line="228" w:lineRule="auto"/>
        <w:jc w:val="center"/>
        <w:rPr>
          <w:rFonts w:ascii="Traditional Arabic" w:hAnsi="Traditional Arabic" w:cs="Simplified Arabic"/>
          <w:color w:val="auto"/>
          <w:sz w:val="24"/>
          <w:szCs w:val="24"/>
        </w:rPr>
      </w:pPr>
      <w:bookmarkStart w:id="105" w:name="_Toc528498981"/>
      <w:bookmarkStart w:id="106" w:name="_Toc528581349"/>
      <w:bookmarkStart w:id="107" w:name="_Toc528581400"/>
      <w:r w:rsidRPr="00CE3218">
        <w:rPr>
          <w:rFonts w:ascii="Traditional Arabic" w:hAnsi="Traditional Arabic" w:cs="Simplified Arabic"/>
          <w:color w:val="auto"/>
          <w:sz w:val="24"/>
          <w:szCs w:val="24"/>
          <w:rtl/>
        </w:rPr>
        <w:t>جدول (2-17): نتائج حساب مؤشر كثافة التجارة الخارجية (</w:t>
      </w:r>
      <w:r w:rsidRPr="00CE3218">
        <w:rPr>
          <w:rFonts w:ascii="Traditional Arabic" w:hAnsi="Traditional Arabic" w:cs="Simplified Arabic"/>
          <w:color w:val="auto"/>
          <w:sz w:val="24"/>
          <w:szCs w:val="24"/>
        </w:rPr>
        <w:t>TII</w:t>
      </w:r>
      <w:r w:rsidRPr="00CE3218">
        <w:rPr>
          <w:rFonts w:ascii="Traditional Arabic" w:hAnsi="Traditional Arabic" w:cs="Simplified Arabic"/>
          <w:color w:val="auto"/>
          <w:sz w:val="24"/>
          <w:szCs w:val="24"/>
          <w:rtl/>
        </w:rPr>
        <w:t>)</w:t>
      </w:r>
      <w:r w:rsidRPr="00CE3218">
        <w:rPr>
          <w:color w:val="auto"/>
          <w:sz w:val="24"/>
          <w:szCs w:val="24"/>
          <w:rtl/>
        </w:rPr>
        <w:footnoteReference w:id="74"/>
      </w:r>
      <w:r w:rsidRPr="00CE3218">
        <w:rPr>
          <w:rFonts w:ascii="Traditional Arabic" w:hAnsi="Traditional Arabic" w:cs="Simplified Arabic"/>
          <w:color w:val="auto"/>
          <w:sz w:val="24"/>
          <w:szCs w:val="24"/>
          <w:rtl/>
        </w:rPr>
        <w:t xml:space="preserve"> بين مصر والإتحاد الأوروبي خلال الفترة (2001-2016)</w:t>
      </w:r>
      <w:bookmarkEnd w:id="105"/>
      <w:bookmarkEnd w:id="106"/>
      <w:bookmarkEnd w:id="107"/>
      <w:r w:rsidR="00F07E01" w:rsidRPr="00CE3218">
        <w:rPr>
          <w:rFonts w:ascii="Traditional Arabic" w:hAnsi="Traditional Arabic" w:cs="Simplified Arabic"/>
          <w:color w:val="auto"/>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7"/>
        <w:gridCol w:w="1701"/>
        <w:gridCol w:w="1701"/>
      </w:tblGrid>
      <w:tr w:rsidR="00CE3218" w:rsidRPr="00CE3218" w:rsidTr="00126B46">
        <w:trPr>
          <w:jc w:val="center"/>
        </w:trPr>
        <w:tc>
          <w:tcPr>
            <w:tcW w:w="3967" w:type="dxa"/>
          </w:tcPr>
          <w:p w:rsidR="00231511" w:rsidRPr="00CE3218" w:rsidRDefault="00231511" w:rsidP="00126B46">
            <w:pPr>
              <w:bidi/>
              <w:spacing w:after="0" w:line="228" w:lineRule="auto"/>
              <w:jc w:val="lowKashida"/>
              <w:rPr>
                <w:rFonts w:ascii="Traditional Arabic" w:hAnsi="Traditional Arabic" w:cs="Simplified Arabic"/>
                <w:sz w:val="24"/>
                <w:szCs w:val="24"/>
                <w:rtl/>
                <w:lang w:bidi="ar-EG"/>
              </w:rPr>
            </w:pPr>
          </w:p>
        </w:tc>
        <w:tc>
          <w:tcPr>
            <w:tcW w:w="1701" w:type="dxa"/>
          </w:tcPr>
          <w:p w:rsidR="00231511" w:rsidRPr="00CE3218" w:rsidRDefault="00231511" w:rsidP="00126B46">
            <w:pPr>
              <w:bidi/>
              <w:spacing w:after="0" w:line="228" w:lineRule="auto"/>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(2001-2004)</w:t>
            </w:r>
          </w:p>
        </w:tc>
        <w:tc>
          <w:tcPr>
            <w:tcW w:w="1701" w:type="dxa"/>
          </w:tcPr>
          <w:p w:rsidR="00231511" w:rsidRPr="00CE3218" w:rsidRDefault="00231511" w:rsidP="00126B46">
            <w:pPr>
              <w:bidi/>
              <w:spacing w:after="0" w:line="228" w:lineRule="auto"/>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(2005-2016)</w:t>
            </w:r>
          </w:p>
        </w:tc>
      </w:tr>
      <w:tr w:rsidR="00CE3218" w:rsidRPr="00CE3218" w:rsidTr="00126B46">
        <w:trPr>
          <w:jc w:val="center"/>
        </w:trPr>
        <w:tc>
          <w:tcPr>
            <w:tcW w:w="3967" w:type="dxa"/>
            <w:vAlign w:val="center"/>
          </w:tcPr>
          <w:p w:rsidR="00231511" w:rsidRPr="00CE3218" w:rsidRDefault="00231511" w:rsidP="00126B46">
            <w:pPr>
              <w:bidi/>
              <w:spacing w:after="0" w:line="228" w:lineRule="auto"/>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مؤشر كثافة التجارة الخارجية بين مصر والإتحاد الأوروبي</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0.09%</w:t>
            </w:r>
          </w:p>
        </w:tc>
        <w:tc>
          <w:tcPr>
            <w:tcW w:w="1701" w:type="dxa"/>
            <w:vAlign w:val="center"/>
          </w:tcPr>
          <w:p w:rsidR="00231511" w:rsidRPr="00CE3218" w:rsidRDefault="00231511" w:rsidP="00126B46">
            <w:pPr>
              <w:bidi/>
              <w:spacing w:after="0" w:line="228" w:lineRule="auto"/>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0.21%</w:t>
            </w:r>
          </w:p>
        </w:tc>
      </w:tr>
      <w:tr w:rsidR="00CE3218" w:rsidRPr="00CE3218" w:rsidTr="00126B46">
        <w:trPr>
          <w:jc w:val="center"/>
        </w:trPr>
        <w:tc>
          <w:tcPr>
            <w:tcW w:w="7369" w:type="dxa"/>
            <w:gridSpan w:val="3"/>
          </w:tcPr>
          <w:p w:rsidR="00231511" w:rsidRPr="00CE3218" w:rsidRDefault="00231511" w:rsidP="00126B46">
            <w:pPr>
              <w:bidi/>
              <w:spacing w:after="0" w:line="228" w:lineRule="auto"/>
              <w:jc w:val="right"/>
              <w:rPr>
                <w:rFonts w:ascii="Traditional Arabic" w:hAnsi="Traditional Arabic" w:cs="Simplified Arabic"/>
                <w:b/>
                <w:bCs/>
                <w:sz w:val="20"/>
                <w:szCs w:val="20"/>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231511" w:rsidRPr="00CE3218" w:rsidRDefault="00231511" w:rsidP="00126B46">
      <w:pPr>
        <w:pStyle w:val="ListParagraph"/>
        <w:numPr>
          <w:ilvl w:val="0"/>
          <w:numId w:val="47"/>
        </w:numPr>
        <w:bidi/>
        <w:spacing w:after="0" w:line="228" w:lineRule="auto"/>
        <w:ind w:left="71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يتضح من بيانات الجدول رقم (2-18) أن نسبة التبادل التجاري الصافي بين مصر ودول الإتحاد الأوروبي قبل دخول اتفاقية الشراكة المصرية الأوروبية حيز التنفيذ كانت في صالح الإقتصاد المصري حيث بلغت المكاسب نتيجة التبادل التجاري معه نحو 2.4 مليار دولار خلال الفترة (2001-2004)، ومع دخول الإتفاقية حيز التنفيذ أصبحت تلك النسبة في غير صالح الإقتصاد المصري خلال الفترة (2005-2016) باستثناء عام 2006 حيث بلغ صافي الخسارة نتيجة التبادل التجاري مع الإتحاد الأوروبي حوالي 50 مليار دولار خلال تلك الفترة بنسبة 48% من العجز في الميزان التجاري معه الذي بلغ نحو 105 مليار دولار خلال نفس الفترة، الأمر الذي يدعو الى ضرورة اعادة النظر في شروط التبادل </w:t>
      </w:r>
      <w:r w:rsidRPr="00CE3218">
        <w:rPr>
          <w:rFonts w:ascii="Traditional Arabic" w:hAnsi="Traditional Arabic" w:cs="Simplified Arabic"/>
          <w:sz w:val="32"/>
          <w:szCs w:val="32"/>
          <w:rtl/>
          <w:lang w:bidi="ar-EG"/>
        </w:rPr>
        <w:lastRenderedPageBreak/>
        <w:t>التجاري مع الإتحاد الأوروبي وتطبيق بعض المعايير لتحسين كفاءة الصادرات والواردات. وهو ما يتفق مع النتائج التي توصلنا اليها في النتائج السابقة.</w:t>
      </w:r>
    </w:p>
    <w:p w:rsidR="00231511" w:rsidRPr="00CE3218" w:rsidRDefault="00231511" w:rsidP="00126B46">
      <w:pPr>
        <w:pStyle w:val="Caption"/>
        <w:bidi/>
        <w:spacing w:after="0" w:line="228" w:lineRule="auto"/>
        <w:jc w:val="center"/>
        <w:rPr>
          <w:rFonts w:ascii="Traditional Arabic" w:hAnsi="Traditional Arabic" w:cs="Simplified Arabic"/>
          <w:color w:val="auto"/>
          <w:sz w:val="24"/>
          <w:szCs w:val="24"/>
        </w:rPr>
      </w:pPr>
      <w:bookmarkStart w:id="108" w:name="_Toc528498982"/>
      <w:bookmarkStart w:id="109" w:name="_Toc528581350"/>
      <w:bookmarkStart w:id="110" w:name="_Toc528581401"/>
      <w:r w:rsidRPr="00CE3218">
        <w:rPr>
          <w:rFonts w:ascii="Traditional Arabic" w:hAnsi="Traditional Arabic" w:cs="Simplified Arabic"/>
          <w:color w:val="auto"/>
          <w:sz w:val="24"/>
          <w:szCs w:val="24"/>
          <w:rtl/>
        </w:rPr>
        <w:t>جدول (2-18): أثر نسبة التبادل التجاري الصافي مع دول الإتحاد الأوروبي على الميزان التجاري معه خلال الفترة (2001-2016)</w:t>
      </w:r>
      <w:bookmarkEnd w:id="108"/>
      <w:bookmarkEnd w:id="109"/>
      <w:bookmarkEnd w:id="110"/>
      <w:r w:rsidR="00F07E01" w:rsidRPr="00CE3218">
        <w:rPr>
          <w:rFonts w:ascii="Traditional Arabic" w:hAnsi="Traditional Arabic" w:cs="Simplified Arabic"/>
          <w:color w:val="auto"/>
          <w:sz w:val="24"/>
          <w:szCs w:val="24"/>
        </w:rPr>
        <w:t xml:space="preserve"> </w:t>
      </w:r>
    </w:p>
    <w:tbl>
      <w:tblPr>
        <w:bidiVisual/>
        <w:tblW w:w="9120" w:type="dxa"/>
        <w:jc w:val="center"/>
        <w:tblLook w:val="04A0" w:firstRow="1" w:lastRow="0" w:firstColumn="1" w:lastColumn="0" w:noHBand="0" w:noVBand="1"/>
      </w:tblPr>
      <w:tblGrid>
        <w:gridCol w:w="1780"/>
        <w:gridCol w:w="1400"/>
        <w:gridCol w:w="1480"/>
        <w:gridCol w:w="1320"/>
        <w:gridCol w:w="1480"/>
        <w:gridCol w:w="1660"/>
      </w:tblGrid>
      <w:tr w:rsidR="00CE3218" w:rsidRPr="00CE3218" w:rsidTr="00231511">
        <w:trPr>
          <w:trHeight w:val="465"/>
          <w:jc w:val="center"/>
        </w:trPr>
        <w:tc>
          <w:tcPr>
            <w:tcW w:w="91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right"/>
              <w:rPr>
                <w:rFonts w:ascii="Traditional Arabic" w:eastAsia="Times New Roman" w:hAnsi="Traditional Arabic" w:cs="Simplified Arabic"/>
                <w:b/>
                <w:bCs/>
              </w:rPr>
            </w:pPr>
            <w:r w:rsidRPr="00CE3218">
              <w:rPr>
                <w:rFonts w:ascii="Traditional Arabic" w:eastAsia="Times New Roman" w:hAnsi="Traditional Arabic" w:cs="Simplified Arabic"/>
                <w:b/>
                <w:bCs/>
                <w:rtl/>
              </w:rPr>
              <w:t>بالمليار دولار</w:t>
            </w:r>
          </w:p>
        </w:tc>
      </w:tr>
      <w:tr w:rsidR="00CE3218" w:rsidRPr="00CE3218" w:rsidTr="00231511">
        <w:trPr>
          <w:trHeight w:val="960"/>
          <w:jc w:val="center"/>
        </w:trPr>
        <w:tc>
          <w:tcPr>
            <w:tcW w:w="17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السنة</w:t>
            </w:r>
          </w:p>
        </w:tc>
        <w:tc>
          <w:tcPr>
            <w:tcW w:w="140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الميزان التجاري</w:t>
            </w:r>
          </w:p>
        </w:tc>
        <w:tc>
          <w:tcPr>
            <w:tcW w:w="14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الرقم القياسي لقيمة الصادرات</w:t>
            </w:r>
          </w:p>
        </w:tc>
        <w:tc>
          <w:tcPr>
            <w:tcW w:w="132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الرقم القياسي لقيمة الواردات</w:t>
            </w:r>
          </w:p>
        </w:tc>
        <w:tc>
          <w:tcPr>
            <w:tcW w:w="148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نسبة التبادل التجاري الصافي</w:t>
            </w:r>
          </w:p>
        </w:tc>
        <w:tc>
          <w:tcPr>
            <w:tcW w:w="1660" w:type="dxa"/>
            <w:tcBorders>
              <w:top w:val="nil"/>
              <w:left w:val="single" w:sz="4" w:space="0" w:color="auto"/>
              <w:bottom w:val="single" w:sz="4" w:space="0" w:color="auto"/>
              <w:right w:val="single" w:sz="4" w:space="0" w:color="auto"/>
            </w:tcBorders>
            <w:shd w:val="clear" w:color="000000" w:fill="D9D9D9"/>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أثر نسبة التبادل على عجز الميزان التجاري</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tl/>
                <w:lang w:bidi="ar-EG"/>
              </w:rPr>
            </w:pPr>
            <w:r w:rsidRPr="00CE3218">
              <w:rPr>
                <w:rFonts w:ascii="Traditional Arabic" w:eastAsia="Times New Roman" w:hAnsi="Traditional Arabic" w:cs="Simplified Arabic"/>
                <w:b/>
                <w:bCs/>
                <w:sz w:val="24"/>
                <w:szCs w:val="24"/>
                <w:rtl/>
                <w:lang w:bidi="ar-EG"/>
              </w:rPr>
              <w:t>2001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-2.8</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99.2</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90.2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109.9</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0.2</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155.1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77.1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201.1</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1.1</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-0.9</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199.8</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87.4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228.5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1.1</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128.3</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100.9</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127.1</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2007</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129.8</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130.1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99.8</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2008</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254.0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299.8</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84.7</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-0.8</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2009</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188.7</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298.6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63.2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-2.7</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-9.2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220.4</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358.3</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61.5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-3.5</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267.1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380.5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70.2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-2.5</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217.1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427.0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50.8</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-6.2</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-13.2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223.2</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445.1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50.2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-6.6</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-14.6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217.5</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468.2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46.5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-7.8</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-18.1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165.1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502.4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32.9</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-12.1</w:t>
            </w:r>
          </w:p>
        </w:tc>
      </w:tr>
      <w:tr w:rsidR="00CE3218" w:rsidRPr="00CE3218" w:rsidTr="00231511">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231511" w:rsidRPr="00CE3218" w:rsidRDefault="00231511" w:rsidP="00126B46">
            <w:pPr>
              <w:bidi/>
              <w:spacing w:after="0" w:line="228" w:lineRule="auto"/>
              <w:contextualSpacing/>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-13.0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160.4</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392.2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40.9</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31511" w:rsidRPr="00CE3218" w:rsidRDefault="00231511" w:rsidP="00126B46">
            <w:pPr>
              <w:bidi/>
              <w:spacing w:after="0" w:line="228" w:lineRule="auto"/>
              <w:contextualSpacing/>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-7.7</w:t>
            </w:r>
          </w:p>
        </w:tc>
      </w:tr>
      <w:tr w:rsidR="00CE3218" w:rsidRPr="00CE3218" w:rsidTr="00231511">
        <w:trPr>
          <w:trHeight w:val="960"/>
          <w:jc w:val="center"/>
        </w:trPr>
        <w:tc>
          <w:tcPr>
            <w:tcW w:w="9120" w:type="dxa"/>
            <w:gridSpan w:val="6"/>
            <w:tcBorders>
              <w:top w:val="single" w:sz="4" w:space="0" w:color="auto"/>
              <w:left w:val="nil"/>
              <w:bottom w:val="nil"/>
              <w:right w:val="nil"/>
            </w:tcBorders>
            <w:shd w:val="clear" w:color="auto" w:fill="auto"/>
            <w:vAlign w:val="center"/>
            <w:hideMark/>
          </w:tcPr>
          <w:p w:rsidR="00231511" w:rsidRPr="00CE3218" w:rsidRDefault="00231511" w:rsidP="00126B46">
            <w:pPr>
              <w:bidi/>
              <w:spacing w:after="0" w:line="228" w:lineRule="auto"/>
              <w:contextualSpacing/>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تم حساب الرقم القياسي لقيمة الصادرات والواردات خلال الفترة (2001-2004) باعتبار عام 2001 هو سنة الأساس أما بالنسبة للفترة (2005-2016) تم الحساب باعتبار أن عام 2005 هو سنة الأساس.</w:t>
            </w:r>
          </w:p>
        </w:tc>
      </w:tr>
      <w:tr w:rsidR="00CE3218" w:rsidRPr="00CE3218" w:rsidTr="00231511">
        <w:trPr>
          <w:trHeight w:val="360"/>
          <w:jc w:val="center"/>
        </w:trPr>
        <w:tc>
          <w:tcPr>
            <w:tcW w:w="9120" w:type="dxa"/>
            <w:gridSpan w:val="6"/>
            <w:tcBorders>
              <w:top w:val="nil"/>
              <w:left w:val="nil"/>
              <w:bottom w:val="nil"/>
              <w:right w:val="nil"/>
            </w:tcBorders>
            <w:shd w:val="clear" w:color="auto" w:fill="auto"/>
            <w:noWrap/>
            <w:vAlign w:val="center"/>
            <w:hideMark/>
          </w:tcPr>
          <w:p w:rsidR="00231511" w:rsidRPr="00CE3218" w:rsidRDefault="00231511" w:rsidP="00126B46">
            <w:pPr>
              <w:bidi/>
              <w:spacing w:after="0" w:line="228" w:lineRule="auto"/>
              <w:contextualSpacing/>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231511" w:rsidRPr="00CE3218" w:rsidTr="00231511">
        <w:trPr>
          <w:trHeight w:val="360"/>
          <w:jc w:val="center"/>
        </w:trPr>
        <w:tc>
          <w:tcPr>
            <w:tcW w:w="9120" w:type="dxa"/>
            <w:gridSpan w:val="6"/>
            <w:tcBorders>
              <w:top w:val="nil"/>
              <w:left w:val="nil"/>
              <w:bottom w:val="nil"/>
              <w:right w:val="nil"/>
            </w:tcBorders>
            <w:shd w:val="clear" w:color="auto" w:fill="auto"/>
            <w:noWrap/>
            <w:vAlign w:val="center"/>
            <w:hideMark/>
          </w:tcPr>
          <w:p w:rsidR="00231511" w:rsidRPr="00CE3218" w:rsidRDefault="00231511" w:rsidP="00126B46">
            <w:pPr>
              <w:bidi/>
              <w:spacing w:after="0" w:line="228" w:lineRule="auto"/>
              <w:contextualSpacing/>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 تم الإعتماد على بيانات جدول (1) في الملاحق</w:t>
            </w:r>
          </w:p>
        </w:tc>
      </w:tr>
    </w:tbl>
    <w:p w:rsidR="00231511" w:rsidRPr="00CE3218" w:rsidRDefault="00231511" w:rsidP="00231511">
      <w:pPr>
        <w:pStyle w:val="ListParagraph"/>
        <w:bidi/>
        <w:spacing w:after="0" w:line="240" w:lineRule="auto"/>
        <w:jc w:val="lowKashida"/>
        <w:rPr>
          <w:rFonts w:ascii="Traditional Arabic" w:hAnsi="Traditional Arabic" w:cs="Simplified Arabic"/>
          <w:sz w:val="32"/>
          <w:szCs w:val="32"/>
          <w:rtl/>
          <w:lang w:bidi="ar-EG"/>
        </w:rPr>
      </w:pP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ارتفاع حجم الإستثمارات الأوروبية المباشرة في مصر بشكل ملحوظ بعد دخول الإتفاقية حيز التنفيذ.</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استئثار </w:t>
      </w:r>
      <w:r w:rsidRPr="00CE3218">
        <w:rPr>
          <w:rFonts w:ascii="Traditional Arabic" w:hAnsi="Traditional Arabic" w:cs="Simplified Arabic" w:hint="cs"/>
          <w:sz w:val="32"/>
          <w:szCs w:val="32"/>
          <w:rtl/>
          <w:lang w:bidi="ar-EG"/>
        </w:rPr>
        <w:t>بريطانيا</w:t>
      </w:r>
      <w:r w:rsidRPr="00CE3218">
        <w:rPr>
          <w:rFonts w:ascii="Traditional Arabic" w:hAnsi="Traditional Arabic" w:cs="Simplified Arabic"/>
          <w:sz w:val="32"/>
          <w:szCs w:val="32"/>
          <w:rtl/>
          <w:lang w:bidi="ar-EG"/>
        </w:rPr>
        <w:t xml:space="preserve"> بأكثر من نصف استثمارات الإتحاد الأوروبي المباشرة في مصر بعد دخول الإتفاقية حيز التنفيذ حيث بلغت خلال العام المالي (2015-2016) نحو 75% منها، بينما هناك ثمانية عشر دولة من الإتحاد الأوروبي اسبانيا، اليونان، البرتغال، بلغاريا، لكسمبورج، الدنمارك، السويد، النمسا، قبرص، رومانيا، لاتفيا، ايرلندا، بولندا، التشيك، مالطة، استونيا، المجر، كرواتيا لم تتعدى استثماراتهم المباشرة في مصر 5% كمتوسط للفترة بعد دخول الإتفاقية حيز التنفيذ من اجمالي استثمارات الإتحاد الأوروبي المباشرة في مصر خلال نفس الفترة. </w:t>
      </w:r>
    </w:p>
    <w:p w:rsidR="00231511" w:rsidRPr="00CE3218" w:rsidRDefault="00231511"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بعد دخول الإتفاقية حيز التنفيذ استمرت نصف مساهمات الإتحاد الأوروبي في رؤوس الأموال المصدرة تقريبا موجه لقطاع الصناعة، وارتفاع قيمة المساهمات في كل من قطاع الإتصالات وتكنولوجيا المعلومات، الزراعة، الإنشاءات، السياحة.</w:t>
      </w:r>
    </w:p>
    <w:p w:rsidR="00231511" w:rsidRPr="00CE3218" w:rsidRDefault="00231511" w:rsidP="00231511">
      <w:pPr>
        <w:bidi/>
        <w:spacing w:after="0" w:line="240" w:lineRule="auto"/>
        <w:ind w:left="360"/>
        <w:jc w:val="lowKashida"/>
        <w:rPr>
          <w:rFonts w:ascii="Traditional Arabic" w:hAnsi="Traditional Arabic" w:cs="Simplified Arabic"/>
          <w:b/>
          <w:bCs/>
          <w:sz w:val="32"/>
          <w:szCs w:val="32"/>
          <w:rtl/>
          <w:lang w:bidi="ar-EG"/>
        </w:rPr>
      </w:pPr>
    </w:p>
    <w:p w:rsidR="00231511" w:rsidRPr="00CE3218" w:rsidRDefault="00231511" w:rsidP="00231511">
      <w:pPr>
        <w:bidi/>
        <w:spacing w:after="0" w:line="240" w:lineRule="auto"/>
        <w:ind w:left="360"/>
        <w:jc w:val="lowKashida"/>
        <w:rPr>
          <w:rFonts w:ascii="Traditional Arabic" w:hAnsi="Traditional Arabic" w:cs="Simplified Arabic"/>
          <w:b/>
          <w:bCs/>
          <w:sz w:val="32"/>
          <w:szCs w:val="32"/>
          <w:rtl/>
          <w:lang w:bidi="ar-EG"/>
        </w:rPr>
      </w:pPr>
    </w:p>
    <w:p w:rsidR="00231511" w:rsidRPr="00CE3218" w:rsidRDefault="00231511" w:rsidP="00231511">
      <w:pPr>
        <w:bidi/>
        <w:spacing w:after="0" w:line="240" w:lineRule="auto"/>
        <w:ind w:left="360"/>
        <w:jc w:val="lowKashida"/>
        <w:rPr>
          <w:rFonts w:ascii="Traditional Arabic" w:hAnsi="Traditional Arabic" w:cs="Simplified Arabic"/>
          <w:b/>
          <w:bCs/>
          <w:sz w:val="32"/>
          <w:szCs w:val="32"/>
          <w:rtl/>
          <w:lang w:bidi="ar-EG"/>
        </w:rPr>
      </w:pPr>
    </w:p>
    <w:p w:rsidR="00231511" w:rsidRPr="00CE3218" w:rsidRDefault="00231511" w:rsidP="00231511">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126B46" w:rsidRPr="00CE3218" w:rsidRDefault="00126B46" w:rsidP="00126B46">
      <w:pPr>
        <w:bidi/>
        <w:spacing w:after="0" w:line="240" w:lineRule="auto"/>
        <w:ind w:left="360"/>
        <w:jc w:val="lowKashida"/>
        <w:rPr>
          <w:rFonts w:ascii="Traditional Arabic" w:hAnsi="Traditional Arabic" w:cs="Simplified Arabic"/>
          <w:b/>
          <w:bCs/>
          <w:sz w:val="32"/>
          <w:szCs w:val="32"/>
          <w:rtl/>
          <w:lang w:bidi="ar-EG"/>
        </w:rPr>
      </w:pPr>
    </w:p>
    <w:p w:rsidR="00231511" w:rsidRPr="0023171B" w:rsidRDefault="00126B46" w:rsidP="0023171B">
      <w:pPr>
        <w:bidi/>
        <w:spacing w:after="0" w:line="240" w:lineRule="auto"/>
        <w:jc w:val="left"/>
        <w:rPr>
          <w:rFonts w:ascii="Traditional Arabic" w:hAnsi="Traditional Arabic" w:cs="SKR HEAD1"/>
          <w:b/>
          <w:bCs/>
          <w:sz w:val="36"/>
          <w:szCs w:val="36"/>
          <w:rtl/>
          <w:lang w:bidi="ar-EG"/>
        </w:rPr>
      </w:pPr>
      <w:r w:rsidRPr="0023171B">
        <w:rPr>
          <w:rFonts w:ascii="Traditional Arabic" w:hAnsi="Traditional Arabic" w:cs="SKR HEAD1" w:hint="cs"/>
          <w:b/>
          <w:bCs/>
          <w:sz w:val="36"/>
          <w:szCs w:val="36"/>
          <w:rtl/>
          <w:lang w:bidi="ar-EG"/>
        </w:rPr>
        <w:lastRenderedPageBreak/>
        <w:t xml:space="preserve">2-4 </w:t>
      </w:r>
      <w:r w:rsidR="0023171B">
        <w:rPr>
          <w:rFonts w:ascii="Traditional Arabic" w:hAnsi="Traditional Arabic" w:cs="SKR HEAD1"/>
          <w:b/>
          <w:bCs/>
          <w:sz w:val="36"/>
          <w:szCs w:val="36"/>
          <w:rtl/>
          <w:lang w:bidi="ar-EG"/>
        </w:rPr>
        <w:t>خلاصة الفصل</w:t>
      </w:r>
    </w:p>
    <w:p w:rsidR="00231511" w:rsidRPr="00CE3218" w:rsidRDefault="00231511" w:rsidP="00231511">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شهدت علاقة مصر مع الإتحاد الأوروبي العديد من صور الإرتباط</w:t>
      </w:r>
      <w:r w:rsidRPr="00CE3218">
        <w:rPr>
          <w:rFonts w:ascii="Traditional Arabic" w:hAnsi="Traditional Arabic" w:cs="Simplified Arabic" w:hint="cs"/>
          <w:sz w:val="32"/>
          <w:szCs w:val="32"/>
          <w:rtl/>
          <w:lang w:bidi="ar-EG"/>
        </w:rPr>
        <w:t xml:space="preserve"> وصولا ل</w:t>
      </w:r>
      <w:r w:rsidRPr="00CE3218">
        <w:rPr>
          <w:rFonts w:ascii="Traditional Arabic" w:hAnsi="Traditional Arabic" w:cs="Simplified Arabic"/>
          <w:sz w:val="32"/>
          <w:szCs w:val="32"/>
          <w:rtl/>
          <w:lang w:bidi="ar-EG"/>
        </w:rPr>
        <w:t>اتفاقية الشراكة المصرية الأوروبية</w:t>
      </w:r>
      <w:r w:rsidRPr="00CE3218">
        <w:rPr>
          <w:rFonts w:ascii="Traditional Arabic" w:hAnsi="Traditional Arabic" w:cs="Simplified Arabic" w:hint="cs"/>
          <w:sz w:val="32"/>
          <w:szCs w:val="32"/>
          <w:rtl/>
          <w:lang w:bidi="ar-EG"/>
        </w:rPr>
        <w:t xml:space="preserve"> التي </w:t>
      </w:r>
      <w:r w:rsidRPr="00CE3218">
        <w:rPr>
          <w:rFonts w:ascii="Traditional Arabic" w:hAnsi="Traditional Arabic" w:cs="Simplified Arabic"/>
          <w:sz w:val="32"/>
          <w:szCs w:val="32"/>
          <w:rtl/>
          <w:lang w:bidi="ar-EG"/>
        </w:rPr>
        <w:t>شكلت</w:t>
      </w:r>
      <w:r w:rsidR="003A534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عاملا محفزا لنمو </w:t>
      </w:r>
      <w:r w:rsidRPr="00CE3218">
        <w:rPr>
          <w:rFonts w:ascii="Traditional Arabic" w:hAnsi="Traditional Arabic" w:cs="Simplified Arabic" w:hint="cs"/>
          <w:sz w:val="32"/>
          <w:szCs w:val="32"/>
          <w:rtl/>
          <w:lang w:bidi="ar-EG"/>
        </w:rPr>
        <w:t>ال</w:t>
      </w:r>
      <w:r w:rsidRPr="00CE3218">
        <w:rPr>
          <w:rFonts w:ascii="Traditional Arabic" w:hAnsi="Traditional Arabic" w:cs="Simplified Arabic"/>
          <w:sz w:val="32"/>
          <w:szCs w:val="32"/>
          <w:rtl/>
          <w:lang w:bidi="ar-EG"/>
        </w:rPr>
        <w:t xml:space="preserve">علاقات </w:t>
      </w:r>
      <w:r w:rsidRPr="00CE3218">
        <w:rPr>
          <w:rFonts w:ascii="Traditional Arabic" w:hAnsi="Traditional Arabic" w:cs="Simplified Arabic" w:hint="cs"/>
          <w:sz w:val="32"/>
          <w:szCs w:val="32"/>
          <w:rtl/>
          <w:lang w:bidi="ar-EG"/>
        </w:rPr>
        <w:t>الإقتصادية و</w:t>
      </w:r>
      <w:r w:rsidRPr="00CE3218">
        <w:rPr>
          <w:rFonts w:ascii="Traditional Arabic" w:hAnsi="Traditional Arabic" w:cs="Simplified Arabic"/>
          <w:sz w:val="32"/>
          <w:szCs w:val="32"/>
          <w:rtl/>
          <w:lang w:bidi="ar-EG"/>
        </w:rPr>
        <w:t>التجاري</w:t>
      </w:r>
      <w:r w:rsidRPr="00CE3218">
        <w:rPr>
          <w:rFonts w:ascii="Traditional Arabic" w:hAnsi="Traditional Arabic" w:cs="Simplified Arabic" w:hint="cs"/>
          <w:sz w:val="32"/>
          <w:szCs w:val="32"/>
          <w:rtl/>
          <w:lang w:bidi="ar-EG"/>
        </w:rPr>
        <w:t>ة</w:t>
      </w:r>
      <w:r w:rsidRPr="00CE3218">
        <w:rPr>
          <w:rFonts w:ascii="Traditional Arabic" w:hAnsi="Traditional Arabic" w:cs="Simplified Arabic"/>
          <w:sz w:val="32"/>
          <w:szCs w:val="32"/>
          <w:rtl/>
          <w:lang w:bidi="ar-EG"/>
        </w:rPr>
        <w:t xml:space="preserve"> بين</w:t>
      </w:r>
      <w:r w:rsidRPr="00CE3218">
        <w:rPr>
          <w:rFonts w:ascii="Traditional Arabic" w:hAnsi="Traditional Arabic" w:cs="Simplified Arabic" w:hint="cs"/>
          <w:sz w:val="32"/>
          <w:szCs w:val="32"/>
          <w:rtl/>
          <w:lang w:bidi="ar-EG"/>
        </w:rPr>
        <w:t xml:space="preserve">هما، </w:t>
      </w:r>
      <w:r w:rsidRPr="00CE3218">
        <w:rPr>
          <w:rFonts w:ascii="Traditional Arabic" w:hAnsi="Traditional Arabic" w:cs="Simplified Arabic"/>
          <w:sz w:val="32"/>
          <w:szCs w:val="32"/>
          <w:rtl/>
          <w:lang w:bidi="ar-EG"/>
        </w:rPr>
        <w:t>وتقوم فكرة الشراكة على أساس من تحرير التجارة وتوثيق التعاون الإقليمي في شتى المجالات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فالشراكة تطرح صيغة للتعاون الإقتصادي الدولي بين دول متقدمة وأخرى نامية لا تخرج في عناصرها عما هو مألوف من الترتيبات والإجراءات المعروفة في مجال هذا التعاون، إلا أن هذه الصيغة وإن كانت تركز على بناء منطقة للتجارة الحرة إلا أنها تتجاوز متطلبات ذلك الى مجالات مالية، اجتماعية، ثقافية، سياسية، أمنية وبيئية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ويستحوذ البعد الاقتصادي والتجاري للاتفاقية علي أهمية كبيرة للجانب المصري</w:t>
      </w:r>
      <w:r w:rsidRPr="00CE3218">
        <w:rPr>
          <w:rFonts w:ascii="Traditional Arabic" w:hAnsi="Traditional Arabic" w:cs="Simplified Arabic" w:hint="cs"/>
          <w:sz w:val="32"/>
          <w:szCs w:val="32"/>
          <w:rtl/>
          <w:lang w:bidi="ar-EG"/>
        </w:rPr>
        <w:t xml:space="preserve"> حيث </w:t>
      </w:r>
      <w:r w:rsidRPr="00CE3218">
        <w:rPr>
          <w:rFonts w:ascii="Traditional Arabic" w:hAnsi="Traditional Arabic" w:cs="Simplified Arabic"/>
          <w:sz w:val="32"/>
          <w:szCs w:val="32"/>
          <w:rtl/>
          <w:lang w:bidi="ar-EG"/>
        </w:rPr>
        <w:t>يعتبر الإتحاد الأوروبي أحد أهم الشركاء الإقتصاديين لمصر</w:t>
      </w:r>
      <w:r w:rsidRPr="00CE3218">
        <w:rPr>
          <w:rFonts w:ascii="Traditional Arabic" w:hAnsi="Traditional Arabic" w:cs="Simplified Arabic" w:hint="cs"/>
          <w:sz w:val="32"/>
          <w:szCs w:val="32"/>
          <w:rtl/>
          <w:lang w:bidi="ar-EG"/>
        </w:rPr>
        <w:t>.</w:t>
      </w:r>
    </w:p>
    <w:p w:rsidR="00D8185F" w:rsidRPr="00CE3218" w:rsidRDefault="00231511" w:rsidP="00D8185F">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و</w:t>
      </w:r>
      <w:r w:rsidRPr="00CE3218">
        <w:rPr>
          <w:rFonts w:ascii="Traditional Arabic" w:hAnsi="Traditional Arabic" w:cs="Simplified Arabic"/>
          <w:sz w:val="32"/>
          <w:szCs w:val="32"/>
          <w:rtl/>
          <w:lang w:bidi="ar-EG"/>
        </w:rPr>
        <w:t xml:space="preserve">تناول </w:t>
      </w:r>
      <w:r w:rsidRPr="00CE3218">
        <w:rPr>
          <w:rFonts w:ascii="Traditional Arabic" w:hAnsi="Traditional Arabic" w:cs="Simplified Arabic" w:hint="cs"/>
          <w:sz w:val="32"/>
          <w:szCs w:val="32"/>
          <w:rtl/>
          <w:lang w:bidi="ar-EG"/>
        </w:rPr>
        <w:t xml:space="preserve">هذا </w:t>
      </w:r>
      <w:r w:rsidRPr="00CE3218">
        <w:rPr>
          <w:rFonts w:ascii="Traditional Arabic" w:hAnsi="Traditional Arabic" w:cs="Simplified Arabic"/>
          <w:sz w:val="32"/>
          <w:szCs w:val="32"/>
          <w:rtl/>
          <w:lang w:bidi="ar-EG"/>
        </w:rPr>
        <w:t>الفصل</w:t>
      </w:r>
      <w:r w:rsidR="003A534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اتفاقية الشراكة المصرية الأوروبية من حيث تطور العلاقات المصرية الأوروبية والإطار العام للإتفاقية وأهدافها ومزاياها فضلا عن التعرف علي طبيعة العلاقات الإقتصادية بين مصر والاتحاد الأوروبي في اطار الإتفاقية من خلال استعراض علاقات التبادل التجاري بين الطرفين وكذلك حجم الإسثمارات الأوروبية المباشرة في مصر من خلال التحليل المقارن للفترات السابقة لدخول الاتفاقية حيز التنفيذ بالفترات اللاحقة لها، بالإضافة الى دراسة تداعيات خروج بريطانيا من الاتحاد الأوروبي على العلاقات الاقتصادية بين مصر والاتحاد الأوروبي في اطار الإتفاقية</w:t>
      </w:r>
      <w:r w:rsidRPr="00CE3218">
        <w:rPr>
          <w:rFonts w:ascii="Traditional Arabic" w:hAnsi="Traditional Arabic" w:cs="Simplified Arabic" w:hint="cs"/>
          <w:sz w:val="32"/>
          <w:szCs w:val="32"/>
          <w:rtl/>
          <w:lang w:bidi="ar-EG"/>
        </w:rPr>
        <w:t>، ف</w:t>
      </w:r>
      <w:r w:rsidRPr="00CE3218">
        <w:rPr>
          <w:rFonts w:ascii="Traditional Arabic" w:hAnsi="Traditional Arabic" w:cs="Simplified Arabic"/>
          <w:sz w:val="32"/>
          <w:szCs w:val="32"/>
          <w:rtl/>
          <w:lang w:bidi="ar-EG"/>
        </w:rPr>
        <w:t xml:space="preserve">الإتحاد الأوروبي هو الشريك التجاري الأول لمصر </w:t>
      </w:r>
      <w:r w:rsidRPr="00CE3218">
        <w:rPr>
          <w:rFonts w:ascii="Traditional Arabic" w:hAnsi="Traditional Arabic" w:cs="Simplified Arabic" w:hint="cs"/>
          <w:sz w:val="32"/>
          <w:szCs w:val="32"/>
          <w:rtl/>
          <w:lang w:bidi="ar-EG"/>
        </w:rPr>
        <w:t xml:space="preserve">في ظل سريان </w:t>
      </w:r>
      <w:r w:rsidRPr="00CE3218">
        <w:rPr>
          <w:rFonts w:ascii="Traditional Arabic" w:hAnsi="Traditional Arabic" w:cs="Simplified Arabic"/>
          <w:sz w:val="32"/>
          <w:szCs w:val="32"/>
          <w:rtl/>
          <w:lang w:bidi="ar-EG"/>
        </w:rPr>
        <w:t>الإتفاقية</w:t>
      </w:r>
      <w:r w:rsidRPr="00CE3218">
        <w:rPr>
          <w:rFonts w:ascii="Traditional Arabic" w:hAnsi="Traditional Arabic" w:cs="Simplified Arabic" w:hint="cs"/>
          <w:sz w:val="32"/>
          <w:szCs w:val="32"/>
          <w:rtl/>
          <w:lang w:bidi="ar-EG"/>
        </w:rPr>
        <w:t xml:space="preserve"> وان كان العجز هو السمة المميزة ل</w:t>
      </w:r>
      <w:r w:rsidRPr="00CE3218">
        <w:rPr>
          <w:rFonts w:ascii="Traditional Arabic" w:hAnsi="Traditional Arabic" w:cs="Simplified Arabic"/>
          <w:sz w:val="32"/>
          <w:szCs w:val="32"/>
          <w:rtl/>
          <w:lang w:bidi="ar-EG"/>
        </w:rPr>
        <w:t>لميزان التجاري مع</w:t>
      </w:r>
      <w:r w:rsidRPr="00CE3218">
        <w:rPr>
          <w:rFonts w:ascii="Traditional Arabic" w:hAnsi="Traditional Arabic" w:cs="Simplified Arabic" w:hint="cs"/>
          <w:sz w:val="32"/>
          <w:szCs w:val="32"/>
          <w:rtl/>
          <w:lang w:bidi="ar-EG"/>
        </w:rPr>
        <w:t xml:space="preserve">ه </w:t>
      </w:r>
      <w:r w:rsidRPr="00CE3218">
        <w:rPr>
          <w:rFonts w:ascii="Traditional Arabic" w:hAnsi="Traditional Arabic" w:cs="Simplified Arabic"/>
          <w:sz w:val="32"/>
          <w:szCs w:val="32"/>
          <w:rtl/>
          <w:lang w:bidi="ar-EG"/>
        </w:rPr>
        <w:t>طوال فترة الدراسة</w:t>
      </w:r>
      <w:r w:rsidR="003A534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hint="cs"/>
          <w:sz w:val="32"/>
          <w:szCs w:val="32"/>
          <w:rtl/>
          <w:lang w:bidi="ar-EG"/>
        </w:rPr>
        <w:t xml:space="preserve">فقد استقرت </w:t>
      </w:r>
      <w:r w:rsidRPr="00CE3218">
        <w:rPr>
          <w:rFonts w:ascii="Traditional Arabic" w:hAnsi="Traditional Arabic" w:cs="Simplified Arabic"/>
          <w:sz w:val="32"/>
          <w:szCs w:val="32"/>
          <w:rtl/>
          <w:lang w:bidi="ar-EG"/>
        </w:rPr>
        <w:t>حصة الصادرات المصرية للإتحاد الأوروبي بالنسبة لإجمالي واردات</w:t>
      </w:r>
      <w:r w:rsidRPr="00CE3218">
        <w:rPr>
          <w:rFonts w:ascii="Traditional Arabic" w:hAnsi="Traditional Arabic" w:cs="Simplified Arabic" w:hint="cs"/>
          <w:sz w:val="32"/>
          <w:szCs w:val="32"/>
          <w:rtl/>
          <w:lang w:bidi="ar-EG"/>
        </w:rPr>
        <w:t xml:space="preserve">ه </w:t>
      </w:r>
      <w:r w:rsidRPr="00CE3218">
        <w:rPr>
          <w:rFonts w:ascii="Traditional Arabic" w:hAnsi="Traditional Arabic" w:cs="Simplified Arabic"/>
          <w:sz w:val="32"/>
          <w:szCs w:val="32"/>
          <w:rtl/>
          <w:lang w:bidi="ar-EG"/>
        </w:rPr>
        <w:t>من العالم عند 0.1% طوال فترة الدراسة وهي تمثل نسبة متدنية، أما بالنسبة لحصة الواردات المصرية من الإتحاد الأوروبي بالنسبة لإجمالي صادرات</w:t>
      </w:r>
      <w:r w:rsidRPr="00CE3218">
        <w:rPr>
          <w:rFonts w:ascii="Traditional Arabic" w:hAnsi="Traditional Arabic" w:cs="Simplified Arabic" w:hint="cs"/>
          <w:sz w:val="32"/>
          <w:szCs w:val="32"/>
          <w:rtl/>
          <w:lang w:bidi="ar-EG"/>
        </w:rPr>
        <w:t xml:space="preserve">ه </w:t>
      </w:r>
      <w:r w:rsidRPr="00CE3218">
        <w:rPr>
          <w:rFonts w:ascii="Traditional Arabic" w:hAnsi="Traditional Arabic" w:cs="Simplified Arabic"/>
          <w:sz w:val="32"/>
          <w:szCs w:val="32"/>
          <w:rtl/>
          <w:lang w:bidi="ar-EG"/>
        </w:rPr>
        <w:t>للعالم فقد تضاعفت ثلاث مرات على الأقل بعد دخول الإتفاقية حيز التنفيذ لتتراوح بين 0.3%، 0.5%</w:t>
      </w:r>
      <w:r w:rsidR="006554D5">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الأمر الذي يدعو الى </w:t>
      </w:r>
      <w:r w:rsidRPr="00CE3218">
        <w:rPr>
          <w:rFonts w:ascii="Traditional Arabic" w:hAnsi="Traditional Arabic" w:cs="Simplified Arabic"/>
          <w:sz w:val="32"/>
          <w:szCs w:val="32"/>
          <w:rtl/>
          <w:lang w:bidi="ar-EG"/>
        </w:rPr>
        <w:lastRenderedPageBreak/>
        <w:t>ضرورة اعادة النظر في شروط التبادل التجاري مع الإتحاد الأوروبي وتطبيق بعض المعايير لتحسين كفاءة الصادرات والواردات</w:t>
      </w:r>
      <w:r w:rsidRPr="00CE3218">
        <w:rPr>
          <w:rFonts w:ascii="Traditional Arabic" w:hAnsi="Traditional Arabic" w:cs="Simplified Arabic" w:hint="cs"/>
          <w:sz w:val="32"/>
          <w:szCs w:val="32"/>
          <w:rtl/>
          <w:lang w:bidi="ar-EG"/>
        </w:rPr>
        <w:t xml:space="preserve">، فضلا عن تحسن مؤشرات </w:t>
      </w:r>
      <w:r w:rsidRPr="00CE3218">
        <w:rPr>
          <w:rFonts w:ascii="Traditional Arabic" w:hAnsi="Traditional Arabic" w:cs="Simplified Arabic"/>
          <w:sz w:val="32"/>
          <w:szCs w:val="32"/>
          <w:rtl/>
          <w:lang w:bidi="ar-EG"/>
        </w:rPr>
        <w:t xml:space="preserve">الإستثمارات الأوروبية المباشرة في مصر </w:t>
      </w:r>
      <w:r w:rsidRPr="00CE3218">
        <w:rPr>
          <w:rFonts w:ascii="Traditional Arabic" w:hAnsi="Traditional Arabic" w:cs="Simplified Arabic" w:hint="cs"/>
          <w:sz w:val="32"/>
          <w:szCs w:val="32"/>
          <w:rtl/>
          <w:lang w:bidi="ar-EG"/>
        </w:rPr>
        <w:t xml:space="preserve">في ظل سريان تلك </w:t>
      </w:r>
      <w:r w:rsidRPr="00CE3218">
        <w:rPr>
          <w:rFonts w:ascii="Traditional Arabic" w:hAnsi="Traditional Arabic" w:cs="Simplified Arabic"/>
          <w:sz w:val="32"/>
          <w:szCs w:val="32"/>
          <w:rtl/>
          <w:lang w:bidi="ar-EG"/>
        </w:rPr>
        <w:t>الإتفاقية</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 xml:space="preserve">استئثار </w:t>
      </w:r>
      <w:r w:rsidRPr="00CE3218">
        <w:rPr>
          <w:rFonts w:ascii="Traditional Arabic" w:hAnsi="Traditional Arabic" w:cs="Simplified Arabic" w:hint="cs"/>
          <w:sz w:val="32"/>
          <w:szCs w:val="32"/>
          <w:rtl/>
          <w:lang w:bidi="ar-EG"/>
        </w:rPr>
        <w:t xml:space="preserve">بريطانيا </w:t>
      </w:r>
      <w:r w:rsidRPr="00CE3218">
        <w:rPr>
          <w:rFonts w:ascii="Traditional Arabic" w:hAnsi="Traditional Arabic" w:cs="Simplified Arabic"/>
          <w:sz w:val="32"/>
          <w:szCs w:val="32"/>
          <w:rtl/>
          <w:lang w:bidi="ar-EG"/>
        </w:rPr>
        <w:t xml:space="preserve">بأكثر من نصف </w:t>
      </w:r>
      <w:r w:rsidRPr="00CE3218">
        <w:rPr>
          <w:rFonts w:ascii="Traditional Arabic" w:hAnsi="Traditional Arabic" w:cs="Simplified Arabic" w:hint="cs"/>
          <w:sz w:val="32"/>
          <w:szCs w:val="32"/>
          <w:rtl/>
          <w:lang w:bidi="ar-EG"/>
        </w:rPr>
        <w:t xml:space="preserve">هذه </w:t>
      </w:r>
      <w:r w:rsidRPr="00CE3218">
        <w:rPr>
          <w:rFonts w:ascii="Traditional Arabic" w:hAnsi="Traditional Arabic" w:cs="Simplified Arabic"/>
          <w:sz w:val="32"/>
          <w:szCs w:val="32"/>
          <w:rtl/>
          <w:lang w:bidi="ar-EG"/>
        </w:rPr>
        <w:t>ا</w:t>
      </w:r>
      <w:r w:rsidRPr="00CE3218">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ستثمارات</w:t>
      </w:r>
      <w:r w:rsidRPr="00CE3218">
        <w:rPr>
          <w:rFonts w:ascii="Traditional Arabic" w:hAnsi="Traditional Arabic" w:cs="Simplified Arabic" w:hint="cs"/>
          <w:sz w:val="32"/>
          <w:szCs w:val="32"/>
          <w:rtl/>
          <w:lang w:bidi="ar-EG"/>
        </w:rPr>
        <w:t xml:space="preserve">، ومن المتوقع </w:t>
      </w:r>
      <w:r w:rsidRPr="00CE3218">
        <w:rPr>
          <w:rFonts w:ascii="Traditional Arabic" w:hAnsi="Traditional Arabic" w:cs="Simplified Arabic"/>
          <w:sz w:val="32"/>
          <w:szCs w:val="32"/>
          <w:rtl/>
          <w:lang w:bidi="ar-EG"/>
        </w:rPr>
        <w:t xml:space="preserve">مع اتمام عملية إنفصال </w:t>
      </w:r>
      <w:r w:rsidRPr="00CE3218">
        <w:rPr>
          <w:rFonts w:ascii="Traditional Arabic" w:hAnsi="Traditional Arabic" w:cs="Simplified Arabic" w:hint="cs"/>
          <w:sz w:val="32"/>
          <w:szCs w:val="32"/>
          <w:rtl/>
          <w:lang w:bidi="ar-EG"/>
        </w:rPr>
        <w:t>بريطانيا عن الإتحاد الأوروبي أن تشهد حركة التجارة</w:t>
      </w:r>
      <w:r w:rsidRPr="00CE3218">
        <w:rPr>
          <w:rFonts w:ascii="Traditional Arabic" w:hAnsi="Traditional Arabic" w:cs="Simplified Arabic"/>
          <w:sz w:val="32"/>
          <w:szCs w:val="32"/>
          <w:rtl/>
          <w:lang w:bidi="ar-EG"/>
        </w:rPr>
        <w:t xml:space="preserve"> المصرية</w:t>
      </w:r>
      <w:r w:rsidRPr="00CE3218">
        <w:rPr>
          <w:rFonts w:ascii="Traditional Arabic" w:hAnsi="Traditional Arabic" w:cs="Simplified Arabic" w:hint="cs"/>
          <w:sz w:val="32"/>
          <w:szCs w:val="32"/>
          <w:rtl/>
          <w:lang w:bidi="ar-EG"/>
        </w:rPr>
        <w:t xml:space="preserve"> مع </w:t>
      </w:r>
      <w:r w:rsidRPr="00CE3218">
        <w:rPr>
          <w:rFonts w:ascii="Traditional Arabic" w:hAnsi="Traditional Arabic" w:cs="Simplified Arabic"/>
          <w:sz w:val="32"/>
          <w:szCs w:val="32"/>
          <w:rtl/>
          <w:lang w:bidi="ar-EG"/>
        </w:rPr>
        <w:t>بريطان</w:t>
      </w:r>
      <w:r w:rsidRPr="00CE3218">
        <w:rPr>
          <w:rFonts w:ascii="Traditional Arabic" w:hAnsi="Traditional Arabic" w:cs="Simplified Arabic" w:hint="cs"/>
          <w:sz w:val="32"/>
          <w:szCs w:val="32"/>
          <w:rtl/>
          <w:lang w:bidi="ar-EG"/>
        </w:rPr>
        <w:t>يا</w:t>
      </w:r>
      <w:r w:rsidRPr="00CE3218">
        <w:rPr>
          <w:rFonts w:ascii="Traditional Arabic" w:hAnsi="Traditional Arabic" w:cs="Simplified Arabic"/>
          <w:sz w:val="32"/>
          <w:szCs w:val="32"/>
          <w:rtl/>
          <w:lang w:bidi="ar-EG"/>
        </w:rPr>
        <w:t xml:space="preserve"> بتراجعات محتملة</w:t>
      </w:r>
      <w:r w:rsidRPr="00CE3218">
        <w:rPr>
          <w:rFonts w:ascii="Traditional Arabic" w:hAnsi="Traditional Arabic" w:cs="Simplified Arabic" w:hint="cs"/>
          <w:sz w:val="32"/>
          <w:szCs w:val="32"/>
          <w:rtl/>
          <w:lang w:bidi="ar-EG"/>
        </w:rPr>
        <w:t>.</w:t>
      </w:r>
    </w:p>
    <w:p w:rsidR="00D8185F" w:rsidRPr="00CE3218" w:rsidRDefault="00D8185F" w:rsidP="00D8185F">
      <w:pPr>
        <w:bidi/>
        <w:spacing w:after="0" w:line="240" w:lineRule="auto"/>
        <w:jc w:val="lowKashida"/>
        <w:rPr>
          <w:rFonts w:ascii="Traditional Arabic" w:hAnsi="Traditional Arabic" w:cs="Simplified Arabic"/>
          <w:sz w:val="32"/>
          <w:szCs w:val="32"/>
          <w:rtl/>
          <w:lang w:bidi="ar-EG"/>
        </w:rPr>
        <w:sectPr w:rsidR="00D8185F" w:rsidRPr="00CE3218" w:rsidSect="009E5F22">
          <w:headerReference w:type="default" r:id="rId34"/>
          <w:footnotePr>
            <w:numRestart w:val="eachPage"/>
          </w:footnotePr>
          <w:pgSz w:w="11906" w:h="16838"/>
          <w:pgMar w:top="1440" w:right="1800" w:bottom="1440" w:left="1800" w:header="708" w:footer="708" w:gutter="0"/>
          <w:pgNumType w:fmt="numberInDash"/>
          <w:cols w:space="708"/>
          <w:bidi/>
          <w:rtlGutter/>
          <w:docGrid w:linePitch="360"/>
        </w:sectPr>
      </w:pPr>
    </w:p>
    <w:p w:rsidR="00FF503C" w:rsidRPr="00CE3218" w:rsidRDefault="00947FA0" w:rsidP="00FF503C">
      <w:pPr>
        <w:bidi/>
        <w:spacing w:after="0" w:line="240" w:lineRule="auto"/>
        <w:contextualSpacing/>
        <w:jc w:val="center"/>
        <w:rPr>
          <w:rFonts w:ascii="Traditional Arabic" w:hAnsi="Traditional Arabic" w:cs="Simplified Arabic"/>
          <w:sz w:val="32"/>
          <w:szCs w:val="32"/>
          <w:rtl/>
          <w:lang w:bidi="ar-EG"/>
        </w:rPr>
      </w:pPr>
      <w:r w:rsidRPr="00CE3218">
        <w:rPr>
          <w:rFonts w:ascii="Traditional Arabic" w:hAnsi="Traditional Arabic" w:cs="Simplified Arabic" w:hint="cs"/>
          <w:noProof/>
          <w:sz w:val="32"/>
          <w:szCs w:val="32"/>
          <w:rtl/>
        </w:rPr>
        <w:lastRenderedPageBreak/>
        <mc:AlternateContent>
          <mc:Choice Requires="wps">
            <w:drawing>
              <wp:anchor distT="0" distB="0" distL="114300" distR="114300" simplePos="0" relativeHeight="251722752" behindDoc="0" locked="0" layoutInCell="1" allowOverlap="1" wp14:anchorId="20C7A687" wp14:editId="264C443D">
                <wp:simplePos x="0" y="0"/>
                <wp:positionH relativeFrom="column">
                  <wp:posOffset>-402021</wp:posOffset>
                </wp:positionH>
                <wp:positionV relativeFrom="paragraph">
                  <wp:posOffset>-808289</wp:posOffset>
                </wp:positionV>
                <wp:extent cx="5943600" cy="945931"/>
                <wp:effectExtent l="0" t="0" r="19050" b="26035"/>
                <wp:wrapNone/>
                <wp:docPr id="55" name="Text Box 55"/>
                <wp:cNvGraphicFramePr/>
                <a:graphic xmlns:a="http://schemas.openxmlformats.org/drawingml/2006/main">
                  <a:graphicData uri="http://schemas.microsoft.com/office/word/2010/wordprocessingShape">
                    <wps:wsp>
                      <wps:cNvSpPr txBox="1"/>
                      <wps:spPr>
                        <a:xfrm>
                          <a:off x="0" y="0"/>
                          <a:ext cx="5943600" cy="94593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55" o:spid="_x0000_s1046" type="#_x0000_t202" style="position:absolute;left:0;text-align:left;margin-left:-31.65pt;margin-top:-63.65pt;width:468pt;height:74.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" fillcolor="white [3201]" strokecolor="white [3212]" strokeweight=".5pt">
                <v:textbox>
                  <w:txbxContent>
                    <w:p w:rsidR="00E04176" w:rsidRDefault="00E04176"/>
                  </w:txbxContent>
                </v:textbox>
              </v:shape>
            </w:pict>
          </mc:Fallback>
        </mc:AlternateContent>
      </w:r>
    </w:p>
    <w:p w:rsidR="00FF503C" w:rsidRPr="00CE3218" w:rsidRDefault="00FF503C" w:rsidP="00FF503C">
      <w:pPr>
        <w:bidi/>
        <w:spacing w:after="0" w:line="240" w:lineRule="auto"/>
        <w:contextualSpacing/>
        <w:jc w:val="center"/>
        <w:rPr>
          <w:rFonts w:ascii="Traditional Arabic" w:hAnsi="Traditional Arabic" w:cs="Simplified Arabic"/>
          <w:sz w:val="32"/>
          <w:szCs w:val="32"/>
          <w:rtl/>
          <w:lang w:bidi="ar-EG"/>
        </w:rPr>
      </w:pPr>
    </w:p>
    <w:p w:rsidR="00FF503C" w:rsidRPr="00CE3218" w:rsidRDefault="00FF503C" w:rsidP="00FF503C">
      <w:pPr>
        <w:bidi/>
        <w:spacing w:after="0" w:line="240" w:lineRule="auto"/>
        <w:contextualSpacing/>
        <w:jc w:val="center"/>
        <w:rPr>
          <w:rFonts w:ascii="Traditional Arabic" w:hAnsi="Traditional Arabic" w:cs="Simplified Arabic"/>
          <w:sz w:val="32"/>
          <w:szCs w:val="32"/>
          <w:rtl/>
          <w:lang w:bidi="ar-EG"/>
        </w:rPr>
      </w:pPr>
    </w:p>
    <w:p w:rsidR="00FF503C" w:rsidRPr="00CE3218" w:rsidRDefault="00FF503C" w:rsidP="00FF503C">
      <w:pPr>
        <w:bidi/>
        <w:spacing w:after="0" w:line="240" w:lineRule="auto"/>
        <w:contextualSpacing/>
        <w:jc w:val="center"/>
        <w:rPr>
          <w:rFonts w:ascii="Traditional Arabic" w:hAnsi="Traditional Arabic" w:cs="Simplified Arabic"/>
          <w:sz w:val="32"/>
          <w:szCs w:val="32"/>
          <w:rtl/>
          <w:lang w:bidi="ar-EG"/>
        </w:rPr>
      </w:pPr>
    </w:p>
    <w:p w:rsidR="00FF503C" w:rsidRPr="00CE3218" w:rsidRDefault="00FF503C" w:rsidP="00FF503C">
      <w:pPr>
        <w:bidi/>
        <w:spacing w:after="0" w:line="240" w:lineRule="auto"/>
        <w:contextualSpacing/>
        <w:jc w:val="center"/>
        <w:rPr>
          <w:rFonts w:ascii="Traditional Arabic" w:hAnsi="Traditional Arabic" w:cs="Simplified Arabic"/>
          <w:sz w:val="32"/>
          <w:szCs w:val="32"/>
          <w:rtl/>
          <w:lang w:bidi="ar-EG"/>
        </w:rPr>
      </w:pPr>
    </w:p>
    <w:p w:rsidR="00FF503C" w:rsidRPr="00CE3218" w:rsidRDefault="00FF503C" w:rsidP="00FF503C">
      <w:pPr>
        <w:bidi/>
        <w:spacing w:after="0" w:line="240" w:lineRule="auto"/>
        <w:contextualSpacing/>
        <w:jc w:val="center"/>
        <w:rPr>
          <w:rFonts w:ascii="Traditional Arabic" w:hAnsi="Traditional Arabic" w:cs="Simplified Arabic"/>
          <w:sz w:val="32"/>
          <w:szCs w:val="32"/>
          <w:rtl/>
          <w:lang w:bidi="ar-EG"/>
        </w:rPr>
      </w:pPr>
    </w:p>
    <w:p w:rsidR="00FF503C" w:rsidRPr="00CE3218" w:rsidRDefault="00375179" w:rsidP="00FF503C">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hint="cs"/>
          <w:sz w:val="32"/>
          <w:szCs w:val="32"/>
          <w:rtl/>
          <w:lang w:bidi="ar-EG"/>
        </w:rPr>
        <w:t xml:space="preserve"> </w:t>
      </w:r>
      <w:r w:rsidR="00FF503C" w:rsidRPr="00CE3218">
        <w:rPr>
          <w:rFonts w:ascii="Traditional Arabic" w:hAnsi="Traditional Arabic" w:cs="PT Bold Heading"/>
          <w:sz w:val="60"/>
          <w:szCs w:val="60"/>
          <w:rtl/>
          <w:lang w:bidi="ar-EG"/>
        </w:rPr>
        <w:t>الفصل الثالث</w:t>
      </w:r>
    </w:p>
    <w:p w:rsidR="00FF503C" w:rsidRPr="00CE3218" w:rsidRDefault="00FF503C" w:rsidP="00FF503C">
      <w:pPr>
        <w:bidi/>
        <w:spacing w:after="0" w:line="240" w:lineRule="auto"/>
        <w:contextualSpacing/>
        <w:jc w:val="center"/>
        <w:rPr>
          <w:rFonts w:ascii="Traditional Arabic" w:hAnsi="Traditional Arabic" w:cs="PT Bold Heading"/>
          <w:sz w:val="60"/>
          <w:szCs w:val="60"/>
          <w:lang w:bidi="ar-EG"/>
        </w:rPr>
      </w:pPr>
      <w:r w:rsidRPr="00CE3218">
        <w:rPr>
          <w:rFonts w:ascii="Traditional Arabic" w:hAnsi="Traditional Arabic" w:cs="PT Bold Heading"/>
          <w:sz w:val="60"/>
          <w:szCs w:val="60"/>
          <w:rtl/>
          <w:lang w:bidi="ar-EG"/>
        </w:rPr>
        <w:t xml:space="preserve"> اتفاقية منطقة التجارة الحرة العربية الكبرى وآثارها الاقتصادية على الإقتصاد المصري</w:t>
      </w:r>
    </w:p>
    <w:p w:rsidR="00FF503C" w:rsidRPr="00CE3218" w:rsidRDefault="00FF503C" w:rsidP="00FF503C">
      <w:pPr>
        <w:bidi/>
        <w:spacing w:after="0" w:line="240" w:lineRule="auto"/>
        <w:rPr>
          <w:rFonts w:ascii="Traditional Arabic" w:hAnsi="Traditional Arabic" w:cs="Simplified Arabic"/>
          <w:b/>
          <w:bCs/>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947FA0" w:rsidP="00FF503C">
      <w:pPr>
        <w:tabs>
          <w:tab w:val="left" w:pos="5490"/>
        </w:tabs>
        <w:bidi/>
        <w:rPr>
          <w:rFonts w:ascii="Traditional Arabic" w:eastAsiaTheme="minorEastAsia" w:hAnsi="Traditional Arabic" w:cs="Simplified Arabic"/>
          <w:sz w:val="32"/>
          <w:szCs w:val="32"/>
          <w:rtl/>
          <w:lang w:bidi="ar-EG"/>
        </w:rPr>
      </w:pPr>
      <w:r w:rsidRPr="00CE3218">
        <w:rPr>
          <w:rFonts w:ascii="Traditional Arabic" w:hAnsi="Traditional Arabic" w:cs="Simplified Arabic" w:hint="cs"/>
          <w:noProof/>
          <w:sz w:val="32"/>
          <w:szCs w:val="32"/>
          <w:rtl/>
        </w:rPr>
        <mc:AlternateContent>
          <mc:Choice Requires="wps">
            <w:drawing>
              <wp:anchor distT="0" distB="0" distL="114300" distR="114300" simplePos="0" relativeHeight="251724800" behindDoc="0" locked="0" layoutInCell="1" allowOverlap="1" wp14:anchorId="56E29EAB" wp14:editId="4EEDDD0A">
                <wp:simplePos x="0" y="0"/>
                <wp:positionH relativeFrom="column">
                  <wp:posOffset>-197310</wp:posOffset>
                </wp:positionH>
                <wp:positionV relativeFrom="paragraph">
                  <wp:posOffset>361928</wp:posOffset>
                </wp:positionV>
                <wp:extent cx="5943600" cy="945931"/>
                <wp:effectExtent l="0" t="0" r="19050" b="26035"/>
                <wp:wrapNone/>
                <wp:docPr id="56" name="Text Box 56"/>
                <wp:cNvGraphicFramePr/>
                <a:graphic xmlns:a="http://schemas.openxmlformats.org/drawingml/2006/main">
                  <a:graphicData uri="http://schemas.microsoft.com/office/word/2010/wordprocessingShape">
                    <wps:wsp>
                      <wps:cNvSpPr txBox="1"/>
                      <wps:spPr>
                        <a:xfrm>
                          <a:off x="0" y="0"/>
                          <a:ext cx="5943600" cy="94593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56" o:spid="_x0000_s1047" type="#_x0000_t202" style="position:absolute;left:0;text-align:left;margin-left:-15.55pt;margin-top:28.5pt;width:468pt;height:74.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" fillcolor="white [3201]" strokecolor="white [3212]" strokeweight=".5pt">
                <v:textbox>
                  <w:txbxContent>
                    <w:p w:rsidR="00E04176" w:rsidRDefault="00E04176"/>
                  </w:txbxContent>
                </v:textbox>
              </v:shape>
            </w:pict>
          </mc:Fallback>
        </mc:AlternateContent>
      </w:r>
    </w:p>
    <w:p w:rsidR="00FF503C" w:rsidRPr="00CE3218" w:rsidRDefault="00FF503C" w:rsidP="00FF503C">
      <w:pPr>
        <w:bidi/>
        <w:spacing w:after="0" w:line="240" w:lineRule="auto"/>
        <w:contextualSpacing/>
        <w:jc w:val="center"/>
        <w:rPr>
          <w:rFonts w:ascii="Traditional Arabic" w:hAnsi="Traditional Arabic" w:cs="SKR HEAD1"/>
          <w:b/>
          <w:bCs/>
          <w:sz w:val="34"/>
          <w:szCs w:val="34"/>
          <w:rtl/>
          <w:lang w:bidi="ar-EG"/>
        </w:rPr>
      </w:pPr>
      <w:r w:rsidRPr="00CE3218">
        <w:rPr>
          <w:rFonts w:ascii="Traditional Arabic" w:hAnsi="Traditional Arabic" w:cs="SKR HEAD1"/>
          <w:b/>
          <w:bCs/>
          <w:sz w:val="34"/>
          <w:szCs w:val="34"/>
          <w:rtl/>
          <w:lang w:bidi="ar-EG"/>
        </w:rPr>
        <w:lastRenderedPageBreak/>
        <w:t>الفصل الثالث</w:t>
      </w:r>
    </w:p>
    <w:p w:rsidR="00FF503C" w:rsidRPr="00CE3218" w:rsidRDefault="00FF503C" w:rsidP="00FF503C">
      <w:pPr>
        <w:bidi/>
        <w:spacing w:after="0" w:line="240" w:lineRule="auto"/>
        <w:contextualSpacing/>
        <w:jc w:val="center"/>
        <w:rPr>
          <w:rFonts w:ascii="Traditional Arabic" w:hAnsi="Traditional Arabic" w:cs="SKR HEAD1"/>
          <w:b/>
          <w:bCs/>
          <w:sz w:val="34"/>
          <w:szCs w:val="34"/>
          <w:lang w:bidi="ar-EG"/>
        </w:rPr>
      </w:pPr>
      <w:r w:rsidRPr="00CE3218">
        <w:rPr>
          <w:rFonts w:ascii="Traditional Arabic" w:hAnsi="Traditional Arabic" w:cs="SKR HEAD1"/>
          <w:b/>
          <w:bCs/>
          <w:sz w:val="34"/>
          <w:szCs w:val="34"/>
          <w:rtl/>
          <w:lang w:bidi="ar-EG"/>
        </w:rPr>
        <w:t xml:space="preserve"> اتفاقية منطقة التجارة الحرة العربية الكبرى وآثارها الاقتصادية على الإقتصاد المصري</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p>
    <w:p w:rsidR="00126B46" w:rsidRPr="0023171B" w:rsidRDefault="0023171B" w:rsidP="0023171B">
      <w:pPr>
        <w:bidi/>
        <w:spacing w:after="0" w:line="240" w:lineRule="auto"/>
        <w:jc w:val="left"/>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t>3-1 مقدمة</w:t>
      </w:r>
    </w:p>
    <w:p w:rsidR="00FF503C" w:rsidRPr="00CE3218" w:rsidRDefault="00FF503C" w:rsidP="00126B46">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تأتي اتفاقية تيسير وتنمية التبادل التجاري بين الدول العربية نتاجاً طبيعياً لبيئة التطورات الاقتصادية والتجارية الدولية المتسارعة والتي يعد ظهور النظام التجاري الدولي الجديد، واقرار اتفاقيات التجارة الدولية (مراكش 1994)، وانشاء منظمة التجارة العالمية لتنفيذ وادارة هذه الاتفاقيات والاشراف علي المفاوضات التجارية متعددة الأطراف أحد أبرز هذه التطورات التي دفعت الدول العربية للعمل علي انشاء تكتل اقتصادي عربي يمكنها من مواكبة التطورات سالفة الذكر وتعظيم الاستفادة من الميزات التفضيلية للدول الأعضاء في التكتلات الاقتصادية وتعزيز التبادل التجاري فيما بينها، ويمثل تشجيع التبادل التجاري بين الدول العربية الهدف الأبرز والأهم من انشاء منطقة تجارة حرة عربية، كذلك الحفاظ علي مصالح الدول العربية أمام التكتلات الاقتصادية الدولية لاسيما وأن الاتفاقيات الثنائية أصبح لا مجال لها ولابد من تعميم ما تتيحه من مميزات تجارية علي بقية الدول الأعضاء بمنظمة التجارة العالمية، حيث شكلت اتفاقية تيسير وتنمية التبادل التجاري بين الدول العربية والتي أبرمت عام 1981 ودخلت حيز التنفيذ بعدها بعامين بعد تصديق أكثر من ستة دول عربية عليها الركن القانوني الرئيسي لمنطقة التجارة الحرة العربية. قامت الدول العربية بمجموعة من المفاوضات فيما بينها 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لجنة المفاوضات التجارية خلال الفترة من 1985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1992 بخصوص العمل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اتفاق بشأن تحرير التجارة الدولية فيما بينها للمجموعات السلعية من السلع المصنعة إلا أنها لم تنجح في الوصول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أي اتفاق بهذا الشأن فضلاً عن اختلاف أخر خلال تلك المفاوضات بالنسبة للتحرير الفوري للسلع الزراعية.</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ترتيباً علي ما سبق، فان عدم نجاح الدول العربية في احراز أي اتفاق خلال المفاوضات التي أجريت خلال الفترة (1985-1992) وفي ظل تلاحق التطورات </w:t>
      </w:r>
      <w:r w:rsidRPr="00CE3218">
        <w:rPr>
          <w:rFonts w:ascii="Traditional Arabic" w:hAnsi="Traditional Arabic" w:cs="Simplified Arabic"/>
          <w:sz w:val="32"/>
          <w:szCs w:val="32"/>
          <w:rtl/>
          <w:lang w:bidi="ar-EG"/>
        </w:rPr>
        <w:lastRenderedPageBreak/>
        <w:t xml:space="preserve">الاقتصادية السابق الاشارة إليها وحرصاً من الدول العربية علي سرعة اقامة تكتل اقتصادي عربي تستطيع من خلاله مواجهة متطلبات اتفاقية التجارة العالمية أدي إلي اتجاه الدول العربية لصياغة برنامج تنفيذي لتفعيل اتفاقية تيسير وتنمية التبادل التجاري بين الدول العربية والوصول إلي منطقة تجارة حرة عربية خلال فترة زمنية محددة، حيث تم صياغة برنامجاً تنفيذياً لمنطقة التجارة الحرة العربية الكبري والذي ركز بالأساس علي معالجة العقبات المتعلقة باتفاقية تيسير وتنمية التبادل التجاري بين الدول العربية مراعياً مجموعة من الجوانب ربما يكون أهمها النص علي تحرير كافة السلع المتبادلة بين الدول الأطراف من الرسوم الجمركية وفقاً لمبدأ التحرير التدريجي والذي يطبق بنسب سنوية متساوية خلال عشر سنوات تبدأ في 1/1/ 1998 وتنتهي في 31/12/2007، هذا وقد قامت القمة العربية المنعقدة في عمان عام 2000 بالتوجيه إلي تعديل الفترة الزمنية لاستكمال منطقة التجارة الحرة ليتم ذلك في مطلع عام 2005 وهو ما تم تنفيذه بالفعل.  </w:t>
      </w:r>
    </w:p>
    <w:p w:rsidR="00FF503C" w:rsidRPr="00CE3218" w:rsidRDefault="00FF503C" w:rsidP="00FF503C">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وسنحاول من خلال هذا الفصل استعراض مضمون اتفاقية منطقة التجارة الحرة العربية الكبري وآثارها الإقتصادية على الإقتصاد المصري من خلال المباحث التالية:</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الأول: اتفاقية منطقة التجارة الحرة العربية الكبرى.</w:t>
      </w:r>
    </w:p>
    <w:p w:rsidR="00FF503C" w:rsidRPr="00CE3218" w:rsidRDefault="00FF503C" w:rsidP="00FF503C">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الثاني: الآثار الإقتصادية لاتفاقية منطقة التجارة الحرة العربية الكبرى على الإقتصاد المصري.</w:t>
      </w:r>
    </w:p>
    <w:p w:rsidR="00FF503C" w:rsidRPr="00CE3218" w:rsidRDefault="00FF503C" w:rsidP="00FF503C">
      <w:pPr>
        <w:bidi/>
        <w:spacing w:after="0" w:line="240" w:lineRule="auto"/>
        <w:jc w:val="lowKashida"/>
        <w:rPr>
          <w:rFonts w:ascii="Traditional Arabic" w:hAnsi="Traditional Arabic" w:cs="Simplified Arabic"/>
          <w:sz w:val="32"/>
          <w:szCs w:val="32"/>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FF503C" w:rsidRPr="00CE3218" w:rsidRDefault="00126B46" w:rsidP="00126B46">
      <w:pPr>
        <w:bidi/>
        <w:spacing w:after="0" w:line="240" w:lineRule="auto"/>
        <w:contextualSpacing/>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3-2 </w:t>
      </w:r>
      <w:r w:rsidR="00FF503C" w:rsidRPr="00CE3218">
        <w:rPr>
          <w:rFonts w:ascii="Traditional Arabic" w:hAnsi="Traditional Arabic" w:cs="SKR HEAD1"/>
          <w:b/>
          <w:bCs/>
          <w:sz w:val="36"/>
          <w:szCs w:val="36"/>
          <w:rtl/>
          <w:lang w:bidi="ar-EG"/>
        </w:rPr>
        <w:t>المبحث الأول</w:t>
      </w:r>
      <w:r w:rsidRPr="00CE3218">
        <w:rPr>
          <w:rFonts w:ascii="Traditional Arabic" w:hAnsi="Traditional Arabic" w:cs="SKR HEAD1" w:hint="cs"/>
          <w:b/>
          <w:bCs/>
          <w:sz w:val="36"/>
          <w:szCs w:val="36"/>
          <w:rtl/>
          <w:lang w:bidi="ar-EG"/>
        </w:rPr>
        <w:t xml:space="preserve">: </w:t>
      </w:r>
      <w:r w:rsidR="00FF503C" w:rsidRPr="00CE3218">
        <w:rPr>
          <w:rFonts w:ascii="Traditional Arabic" w:hAnsi="Traditional Arabic" w:cs="SKR HEAD1"/>
          <w:b/>
          <w:bCs/>
          <w:sz w:val="36"/>
          <w:szCs w:val="36"/>
          <w:rtl/>
          <w:lang w:bidi="ar-EG"/>
        </w:rPr>
        <w:t>اتفاقية منطقة التجارة الحرة العربية الكبرى</w:t>
      </w: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AC2269" w:rsidRPr="00CE3218" w:rsidRDefault="00AC2269" w:rsidP="00FF503C">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3-2-1 مقدمة:</w:t>
      </w:r>
    </w:p>
    <w:p w:rsidR="00FF503C" w:rsidRPr="00CE3218" w:rsidRDefault="00FF503C" w:rsidP="00AC2269">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تأثرت الدول العربية بالتحولات التي طرأت على البيئة الاقتصادية الدولية في حقبة العولمة</w:t>
      </w:r>
      <w:r w:rsidRPr="00CE3218">
        <w:rPr>
          <w:rFonts w:ascii="Traditional Arabic" w:hAnsi="Traditional Arabic" w:cs="Simplified Arabic"/>
          <w:sz w:val="32"/>
          <w:szCs w:val="32"/>
          <w:lang w:bidi="ar-EG"/>
        </w:rPr>
        <w:t xml:space="preserve"> </w:t>
      </w:r>
      <w:r w:rsidRPr="00CE3218">
        <w:rPr>
          <w:rFonts w:ascii="Traditional Arabic" w:hAnsi="Traditional Arabic" w:cs="Simplified Arabic"/>
          <w:sz w:val="32"/>
          <w:szCs w:val="32"/>
          <w:rtl/>
          <w:lang w:bidi="ar-EG"/>
        </w:rPr>
        <w:t>فتجددت آمال</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التكامل،</w:t>
      </w:r>
      <w:r w:rsidRPr="00CE3218">
        <w:rPr>
          <w:rFonts w:ascii="Traditional Arabic" w:hAnsi="Traditional Arabic" w:cs="Simplified Arabic" w:hint="cs"/>
          <w:sz w:val="32"/>
          <w:szCs w:val="32"/>
          <w:rtl/>
          <w:lang w:bidi="ar-EG"/>
        </w:rPr>
        <w:t xml:space="preserve"> وقد </w:t>
      </w:r>
      <w:r w:rsidRPr="00CE3218">
        <w:rPr>
          <w:rFonts w:ascii="Traditional Arabic" w:hAnsi="Traditional Arabic" w:cs="Simplified Arabic"/>
          <w:sz w:val="32"/>
          <w:szCs w:val="32"/>
          <w:rtl/>
          <w:lang w:bidi="ar-EG"/>
        </w:rPr>
        <w:t xml:space="preserve">سعت الدول العربية منذ أوائل الخمسينات لإيجاد أشكال مختلفة من التكامل الإقتصادي كوسيلة للنهوض بالتنمية الإقتصادية، وفي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ذلك عمدت مجموعة من الدول العربية على عقد عدة اتفاقيات تهدف الى الوصول لمراحل متقدمة من التكامل الإقتصادي العربي بهدف ا</w:t>
      </w:r>
      <w:r w:rsidRPr="00CE3218">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ستفادة من الميزات التي يحققها توسع السوق ضمن المنطقة العربية، لا سيما في مجال تشجيع التبادل التجاري فيما بينها.</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وأصدر مؤتمر القمة العربي المنعقد في مدينة القاهرة، جمهورية مصر العربية، بموجب ميثاق</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جامعة الدول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معاهدة الدفاع المشترك والتعاون الاقتصادي</w:t>
      </w:r>
      <w:r w:rsidRPr="00CE3218">
        <w:rPr>
          <w:rFonts w:ascii="Traditional Arabic" w:hAnsi="Traditional Arabic" w:cs="Simplified Arabic" w:hint="cs"/>
          <w:sz w:val="32"/>
          <w:szCs w:val="32"/>
          <w:rtl/>
          <w:lang w:bidi="ar-EG"/>
        </w:rPr>
        <w:t xml:space="preserve"> عام </w:t>
      </w:r>
      <w:r w:rsidRPr="00CE3218">
        <w:rPr>
          <w:rFonts w:ascii="Traditional Arabic" w:hAnsi="Traditional Arabic" w:cs="Simplified Arabic"/>
          <w:sz w:val="32"/>
          <w:szCs w:val="32"/>
          <w:lang w:bidi="ar-EG"/>
        </w:rPr>
        <w:t>1950</w:t>
      </w:r>
      <w:r w:rsidRPr="00CE3218">
        <w:rPr>
          <w:rFonts w:ascii="Traditional Arabic" w:hAnsi="Traditional Arabic" w:cs="Simplified Arabic"/>
          <w:sz w:val="32"/>
          <w:szCs w:val="32"/>
          <w:rtl/>
          <w:lang w:bidi="ar-EG"/>
        </w:rPr>
        <w:t>،</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وفي مجال التجارة أبرمت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اتفاقية تسهيل التبادل التجاري وتنظيم تجارة الترانزيت بين دول الجامعة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عام 1953، تلاها قرار</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السوق العربية المشتركة عام 1964، وثم جاءت اتفاقية تيسير وتنمية التبادل التجاري بين الدول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عام 1981. لم تحقق هذه الاتفاقيات الأهداف المنشودة منها لضعف آليات المتابعة والتنفيذ المرتبطة بها</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تنفيذا لقرار القمة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خلال يونيو 1996 بتكليف المجلس الاقتصادي والاجتماعي لجامعة الدول العربية بالإسراع في إقامة منطقة تجارة حرة بين الدول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اتخذ المجلس الاقتصادي والاجتماعي القرار رقم 1317</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خلال</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فبراير</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1997 بإقامة منطقة تجارة حرة بين الدول العربية يتم تحقيقها بشكل متدرج</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وفقا لبرنامج تنفيذي وزمني اعتبارا من أول عام 1998 على مدى عشر سنوات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ومن ثم تم تقليص المدة إلى سبع سنوات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وتم وضع البرنامج التنفيذي وفقا لأحكام</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اتفاقية تيسير وتنمية التبادل التجاري بين</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الدول العربية</w:t>
      </w:r>
      <w:r w:rsidRPr="00CE3218">
        <w:rPr>
          <w:rFonts w:ascii="Traditional Arabic" w:hAnsi="Traditional Arabic" w:cs="Simplified Arabic" w:hint="cs"/>
          <w:b/>
          <w:bCs/>
          <w:sz w:val="32"/>
          <w:szCs w:val="32"/>
          <w:rtl/>
          <w:lang w:bidi="ar-EG"/>
        </w:rPr>
        <w:t xml:space="preserve"> </w:t>
      </w:r>
      <w:r w:rsidRPr="00CE3218">
        <w:rPr>
          <w:rFonts w:ascii="Traditional Arabic" w:hAnsi="Traditional Arabic" w:cs="Simplified Arabic"/>
          <w:sz w:val="32"/>
          <w:szCs w:val="32"/>
          <w:rtl/>
          <w:lang w:bidi="ar-EG"/>
        </w:rPr>
        <w:t>المبرمة بين الدول العربية عام 1981، وبما ينسجم مع أحكام اتفاقيات منظمة التجارة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العالمية وقواعدها العامة المنظمة للتجارة الدولية</w:t>
      </w:r>
      <w:r w:rsidRPr="00CE3218">
        <w:rPr>
          <w:rFonts w:ascii="Traditional Arabic" w:hAnsi="Traditional Arabic" w:cs="Simplified Arabic" w:hint="cs"/>
          <w:sz w:val="32"/>
          <w:szCs w:val="32"/>
          <w:rtl/>
          <w:lang w:bidi="ar-EG"/>
        </w:rPr>
        <w:t>.</w:t>
      </w:r>
    </w:p>
    <w:p w:rsidR="00126B46" w:rsidRPr="00CE3218" w:rsidRDefault="00126B46" w:rsidP="00126B46">
      <w:pPr>
        <w:bidi/>
        <w:spacing w:after="0" w:line="240" w:lineRule="auto"/>
        <w:contextualSpacing/>
        <w:rPr>
          <w:rFonts w:ascii="Traditional Arabic" w:hAnsi="Traditional Arabic" w:cs="Simplified Arabic"/>
          <w:sz w:val="32"/>
          <w:szCs w:val="32"/>
          <w:lang w:bidi="ar-EG"/>
        </w:rPr>
      </w:pPr>
    </w:p>
    <w:p w:rsidR="00FF503C" w:rsidRPr="00CE3218" w:rsidRDefault="00AC2269" w:rsidP="00AC2269">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lastRenderedPageBreak/>
        <w:t xml:space="preserve">3-2-2 </w:t>
      </w:r>
      <w:r w:rsidR="00FF503C" w:rsidRPr="00CE3218">
        <w:rPr>
          <w:rFonts w:ascii="Traditional Arabic" w:hAnsi="Traditional Arabic" w:cs="Simplified Arabic"/>
          <w:b/>
          <w:bCs/>
          <w:sz w:val="32"/>
          <w:szCs w:val="32"/>
          <w:rtl/>
          <w:lang w:bidi="ar-EG"/>
        </w:rPr>
        <w:t>التطور التاريخي لمسيرة التكامل الإقتصادي العربي</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تضمنت مسيرة التكامل الإقتصادي العربي محاولات عديدة من أجل تحرير التجارة العربية البينية ومن أهم الإتفاقيات التي عقدت بين الدول العربية قبل قيام منطقة التجارة الحرة العربية الكبرى</w:t>
      </w:r>
      <w:r w:rsidRPr="00CE3218">
        <w:rPr>
          <w:rStyle w:val="FootnoteReference"/>
          <w:rFonts w:ascii="Traditional Arabic" w:hAnsi="Traditional Arabic" w:cs="Simplified Arabic"/>
          <w:sz w:val="32"/>
          <w:szCs w:val="32"/>
          <w:rtl/>
          <w:lang w:bidi="ar-EG"/>
        </w:rPr>
        <w:footnoteReference w:id="75"/>
      </w:r>
      <w:r w:rsidRPr="00CE3218">
        <w:rPr>
          <w:rFonts w:ascii="Traditional Arabic" w:hAnsi="Traditional Arabic" w:cs="Simplified Arabic"/>
          <w:sz w:val="32"/>
          <w:szCs w:val="32"/>
          <w:rtl/>
          <w:lang w:bidi="ar-EG"/>
        </w:rPr>
        <w:t>.</w:t>
      </w:r>
    </w:p>
    <w:p w:rsidR="00FF503C" w:rsidRPr="00CE3218" w:rsidRDefault="00080AA8" w:rsidP="00080AA8">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3-2-2-1 </w:t>
      </w:r>
      <w:r w:rsidR="00FF503C" w:rsidRPr="00CE3218">
        <w:rPr>
          <w:rFonts w:ascii="Traditional Arabic" w:hAnsi="Traditional Arabic" w:cs="Simplified Arabic"/>
          <w:b/>
          <w:bCs/>
          <w:sz w:val="32"/>
          <w:szCs w:val="32"/>
          <w:rtl/>
          <w:lang w:bidi="ar-EG"/>
        </w:rPr>
        <w:t>اتفاقية تسهيل التبادل التجاري وتنظيم تجارة ال</w:t>
      </w:r>
      <w:r w:rsidR="006554D5">
        <w:rPr>
          <w:rFonts w:ascii="Traditional Arabic" w:hAnsi="Traditional Arabic" w:cs="Simplified Arabic"/>
          <w:b/>
          <w:bCs/>
          <w:sz w:val="32"/>
          <w:szCs w:val="32"/>
          <w:rtl/>
          <w:lang w:bidi="ar-EG"/>
        </w:rPr>
        <w:t>ترانزيت بين دول الجامعة العربية</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ind w:left="851"/>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تم توقيع الإتفاقية عام 1953، وتعتبر أول اتفاقية اقتصادية عربية متع</w:t>
      </w:r>
      <w:r w:rsidRPr="00CE3218">
        <w:rPr>
          <w:rFonts w:ascii="Traditional Arabic" w:hAnsi="Traditional Arabic" w:cs="Simplified Arabic" w:hint="cs"/>
          <w:sz w:val="32"/>
          <w:szCs w:val="32"/>
          <w:rtl/>
          <w:lang w:bidi="ar-EG"/>
        </w:rPr>
        <w:t>د</w:t>
      </w:r>
      <w:r w:rsidRPr="00CE3218">
        <w:rPr>
          <w:rFonts w:ascii="Traditional Arabic" w:hAnsi="Traditional Arabic" w:cs="Simplified Arabic"/>
          <w:sz w:val="32"/>
          <w:szCs w:val="32"/>
          <w:rtl/>
          <w:lang w:bidi="ar-EG"/>
        </w:rPr>
        <w:t>دة الأطراف لتحرير التجارة بين الدول الأعضاء في جامعة الدول العربية، وقد استهدفت هذه الإتفاقية قيام تعاون اقتصادي بين الدول الأعضاء عن طريق تسهيل التبادل التجاري بينها، واهتمت بشكل أساسي في منح التفضيلات الجمركية في شكل اعفاءات من الرسوم الجمركية للسلع الوطنية العربية المتبادلة، وقد توقف العمل بهذه الإتفاقية من الناحية العملية بعد تطبيق قرار انشاء السوق العربية المشتركة في بداية عام 1965.</w:t>
      </w:r>
    </w:p>
    <w:p w:rsidR="00FF503C" w:rsidRPr="00CE3218" w:rsidRDefault="00080AA8" w:rsidP="00080AA8">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3-2-2-2 </w:t>
      </w:r>
      <w:r w:rsidR="00FF503C" w:rsidRPr="00CE3218">
        <w:rPr>
          <w:rFonts w:ascii="Traditional Arabic" w:hAnsi="Traditional Arabic" w:cs="Simplified Arabic"/>
          <w:b/>
          <w:bCs/>
          <w:sz w:val="32"/>
          <w:szCs w:val="32"/>
          <w:rtl/>
          <w:lang w:bidi="ar-EG"/>
        </w:rPr>
        <w:t>اتفاقية الوحدة الإقتصادية العربية</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ind w:left="851"/>
        <w:contextualSpacing/>
        <w:rPr>
          <w:rFonts w:ascii="Traditional Arabic" w:hAnsi="Traditional Arabic" w:cs="Simplified Arabic"/>
          <w:rtl/>
          <w:lang w:bidi="ar-EG"/>
        </w:rPr>
      </w:pPr>
      <w:r w:rsidRPr="00CE3218">
        <w:rPr>
          <w:rFonts w:ascii="Traditional Arabic" w:hAnsi="Traditional Arabic" w:cs="Simplified Arabic"/>
          <w:sz w:val="32"/>
          <w:szCs w:val="32"/>
          <w:rtl/>
          <w:lang w:bidi="ar-EG"/>
        </w:rPr>
        <w:t>تعتبر اتفاقية الوحدة الإقتصادية العربية أهم ا</w:t>
      </w:r>
      <w:r w:rsidRPr="00CE3218">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تفاقيات الجماعية منذ انشاء جامعة الدول العربية في منتصف الأربعينات من القرن الماضي، وقد تمت الموافقة على هذه ا</w:t>
      </w:r>
      <w:r w:rsidRPr="00CE3218">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 xml:space="preserve">تفاقية بموجب قرار المجلس الإقتصادي رقم 85 عام 1957، وتنص المادة الأولى من هذه الإتفاقية على اقامة وحدة اقتصادية كاملة بين الدول العربية، ومن أهم ماتضمنته حرية انتقال الأشخاص ورؤوس الأموال، حرية انتقال البضائع والمنتجات الوطنية والأجنبية، حرية الإقامة والعمل والإستخدام وممارسة النشاط الإقتصادي، وقد حددت المادة الثانية من الإتفاقية وسائل تحقيق هذه الهداف منها اقامة منطقة جمركية موحدة وتوحيد التعريفة والتشريع والأنظمة الجمركية، </w:t>
      </w:r>
      <w:r w:rsidRPr="00CE3218">
        <w:rPr>
          <w:rFonts w:ascii="Traditional Arabic" w:hAnsi="Traditional Arabic" w:cs="Simplified Arabic"/>
          <w:sz w:val="32"/>
          <w:szCs w:val="32"/>
          <w:rtl/>
          <w:lang w:bidi="ar-EG"/>
        </w:rPr>
        <w:lastRenderedPageBreak/>
        <w:t xml:space="preserve">توحيد سياسة الإستيراد والتصدير، تنسيق السياسات المالية والنقدية والأنظمة المتعلقة بها، ويلاحظ من هذه الأهداف ووسائل تحقيقها أن هذه الإتفاقية تسعى الى تحقيق تكامل اقتصادي بمراحل استنادا الى الفكر التقليدي في التكامل الإقتصادي من خلال التأكيد على تحرير التبادل التجاري وانتقال عناصر افنتاج بين الدول الأعضاء، وقد تم عام 1964 انشاء  مجلس الوحدة الإقتصادية العربية كهيئة دائمة لمتابعة تطور العمل الإقتصادي العربي المشترك من أجل تحقيق الوحدة الإقتصادية، وكان من أهم قراراته القرار رقم 17 لعام 1964 بإنشاء السوق العربية المشتركة. </w:t>
      </w:r>
    </w:p>
    <w:p w:rsidR="00FF503C" w:rsidRPr="00CE3218" w:rsidRDefault="00080AA8" w:rsidP="00080AA8">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3-2-2-3 </w:t>
      </w:r>
      <w:r w:rsidR="00FF503C" w:rsidRPr="00CE3218">
        <w:rPr>
          <w:rFonts w:ascii="Traditional Arabic" w:hAnsi="Traditional Arabic" w:cs="Simplified Arabic"/>
          <w:b/>
          <w:bCs/>
          <w:sz w:val="32"/>
          <w:szCs w:val="32"/>
          <w:rtl/>
          <w:lang w:bidi="ar-EG"/>
        </w:rPr>
        <w:t>اتفاقية السوق العربية المشتركة</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sz w:val="32"/>
          <w:szCs w:val="32"/>
          <w:rtl/>
          <w:lang w:bidi="ar-EG"/>
        </w:rPr>
        <w:t xml:space="preserve">كانت الدول العربية في محاولاتها </w:t>
      </w:r>
      <w:r w:rsidRPr="00CE3218">
        <w:rPr>
          <w:rFonts w:cs="Simplified Arabic" w:hint="cs"/>
          <w:sz w:val="32"/>
          <w:szCs w:val="32"/>
          <w:rtl/>
          <w:lang w:bidi="ar-EG"/>
        </w:rPr>
        <w:t>العديدة</w:t>
      </w:r>
      <w:r w:rsidRPr="00CE3218">
        <w:rPr>
          <w:rFonts w:cs="Simplified Arabic"/>
          <w:sz w:val="32"/>
          <w:szCs w:val="32"/>
          <w:rtl/>
          <w:lang w:bidi="ar-EG"/>
        </w:rPr>
        <w:t xml:space="preserve"> تسعى لانجاز الوحدة الاقتصادية الكاملة</w:t>
      </w:r>
      <w:r w:rsidRPr="00CE3218">
        <w:rPr>
          <w:rFonts w:cs="Simplified Arabic" w:hint="cs"/>
          <w:sz w:val="32"/>
          <w:szCs w:val="32"/>
          <w:rtl/>
          <w:lang w:bidi="ar-EG"/>
        </w:rPr>
        <w:t xml:space="preserve"> من خلال</w:t>
      </w:r>
      <w:r w:rsidRPr="00CE3218">
        <w:rPr>
          <w:rFonts w:cs="Simplified Arabic"/>
          <w:sz w:val="32"/>
          <w:szCs w:val="32"/>
          <w:rtl/>
          <w:lang w:bidi="ar-EG"/>
        </w:rPr>
        <w:t xml:space="preserve"> الاندماج الاقتصادي الكامل بكل ابعاده</w:t>
      </w:r>
      <w:r w:rsidRPr="00CE3218">
        <w:rPr>
          <w:rFonts w:cs="Simplified Arabic" w:hint="cs"/>
          <w:sz w:val="32"/>
          <w:szCs w:val="32"/>
          <w:rtl/>
          <w:lang w:bidi="ar-EG"/>
        </w:rPr>
        <w:t xml:space="preserve"> مما يحقق </w:t>
      </w:r>
      <w:r w:rsidRPr="00CE3218">
        <w:rPr>
          <w:rFonts w:cs="Simplified Arabic"/>
          <w:sz w:val="32"/>
          <w:szCs w:val="32"/>
          <w:rtl/>
          <w:lang w:bidi="ar-EG"/>
        </w:rPr>
        <w:t>منافع</w:t>
      </w:r>
      <w:r w:rsidR="006253FE">
        <w:rPr>
          <w:rFonts w:cs="Simplified Arabic" w:hint="cs"/>
          <w:sz w:val="32"/>
          <w:szCs w:val="32"/>
          <w:rtl/>
          <w:lang w:bidi="ar-EG"/>
        </w:rPr>
        <w:t xml:space="preserve"> </w:t>
      </w:r>
      <w:r w:rsidRPr="00CE3218">
        <w:rPr>
          <w:rFonts w:cs="Simplified Arabic"/>
          <w:sz w:val="32"/>
          <w:szCs w:val="32"/>
          <w:rtl/>
          <w:lang w:bidi="ar-EG"/>
        </w:rPr>
        <w:t xml:space="preserve">ومزايا وقوة </w:t>
      </w:r>
      <w:r w:rsidRPr="00CE3218">
        <w:rPr>
          <w:rFonts w:cs="Simplified Arabic" w:hint="cs"/>
          <w:sz w:val="32"/>
          <w:szCs w:val="32"/>
          <w:rtl/>
          <w:lang w:bidi="ar-EG"/>
        </w:rPr>
        <w:t xml:space="preserve">لها </w:t>
      </w:r>
      <w:r w:rsidRPr="00CE3218">
        <w:rPr>
          <w:rFonts w:cs="Simplified Arabic"/>
          <w:sz w:val="32"/>
          <w:szCs w:val="32"/>
          <w:rtl/>
          <w:lang w:bidi="ar-EG"/>
        </w:rPr>
        <w:t>على الصعيدين الاقتصادي والسياسي وعلى صعيد التنمية والتقدم والازدهار لشعوبها</w:t>
      </w:r>
      <w:r w:rsidRPr="00CE3218">
        <w:rPr>
          <w:rFonts w:cs="Simplified Arabic" w:hint="cs"/>
          <w:sz w:val="32"/>
          <w:szCs w:val="32"/>
          <w:rtl/>
          <w:lang w:bidi="ar-EG"/>
        </w:rPr>
        <w:t xml:space="preserve">، </w:t>
      </w:r>
      <w:r w:rsidRPr="00CE3218">
        <w:rPr>
          <w:rFonts w:cs="Simplified Arabic"/>
          <w:sz w:val="32"/>
          <w:szCs w:val="32"/>
          <w:rtl/>
          <w:lang w:bidi="ar-EG"/>
        </w:rPr>
        <w:t>لذلك كانت فكرة انشاء السوق العربية المشتركة كمرحلة تمهيدية انتقالية تهدف الى الوحدة الاقتصادية العربية</w:t>
      </w:r>
      <w:r w:rsidRPr="00CE3218">
        <w:rPr>
          <w:rFonts w:cs="Simplified Arabic" w:hint="cs"/>
          <w:sz w:val="32"/>
          <w:szCs w:val="32"/>
          <w:rtl/>
          <w:lang w:bidi="ar-EG"/>
        </w:rPr>
        <w:t xml:space="preserve">، </w:t>
      </w:r>
      <w:r w:rsidRPr="00CE3218">
        <w:rPr>
          <w:rFonts w:cs="Simplified Arabic"/>
          <w:sz w:val="32"/>
          <w:szCs w:val="32"/>
          <w:rtl/>
          <w:lang w:bidi="ar-EG"/>
        </w:rPr>
        <w:t>وهكذا جاء قرار</w:t>
      </w:r>
      <w:r w:rsidRPr="00CE3218">
        <w:rPr>
          <w:rFonts w:cs="Simplified Arabic" w:hint="cs"/>
          <w:sz w:val="32"/>
          <w:szCs w:val="32"/>
          <w:rtl/>
          <w:lang w:bidi="ar-EG"/>
        </w:rPr>
        <w:t xml:space="preserve"> رقم 17 لعام 1964 ب</w:t>
      </w:r>
      <w:r w:rsidRPr="00CE3218">
        <w:rPr>
          <w:rFonts w:cs="Simplified Arabic"/>
          <w:sz w:val="32"/>
          <w:szCs w:val="32"/>
          <w:rtl/>
          <w:lang w:bidi="ar-EG"/>
        </w:rPr>
        <w:t>انشا</w:t>
      </w:r>
      <w:r w:rsidRPr="00CE3218">
        <w:rPr>
          <w:rFonts w:cs="Simplified Arabic" w:hint="cs"/>
          <w:sz w:val="32"/>
          <w:szCs w:val="32"/>
          <w:rtl/>
          <w:lang w:bidi="ar-EG"/>
        </w:rPr>
        <w:t>ئها</w:t>
      </w:r>
      <w:r w:rsidRPr="00CE3218">
        <w:rPr>
          <w:rFonts w:cs="Simplified Arabic"/>
          <w:sz w:val="32"/>
          <w:szCs w:val="32"/>
          <w:rtl/>
          <w:lang w:bidi="ar-EG"/>
        </w:rPr>
        <w:t xml:space="preserve"> من قبل مجلس الوحدة الاقتصادية العربية</w:t>
      </w:r>
      <w:r w:rsidRPr="00CE3218">
        <w:rPr>
          <w:rFonts w:cs="Simplified Arabic" w:hint="cs"/>
          <w:sz w:val="32"/>
          <w:szCs w:val="32"/>
          <w:rtl/>
          <w:lang w:bidi="ar-EG"/>
        </w:rPr>
        <w:t xml:space="preserve">، </w:t>
      </w:r>
      <w:r w:rsidRPr="00CE3218">
        <w:rPr>
          <w:rFonts w:cs="Simplified Arabic"/>
          <w:sz w:val="32"/>
          <w:szCs w:val="32"/>
          <w:rtl/>
          <w:lang w:bidi="ar-EG"/>
        </w:rPr>
        <w:t>وقد نصت مقدمة قرار انشاء السوق على اعتبارها مرحلة مهمة تهدف الى ارساء دعائم الوحدة الاقتصادية  على اسس سليمة من اجل التنمية الاقتصادية المتناسقةوخطوة هامة في سبيل تحقيق التكامل الاقتصادي بين الاطراف المتعاقدة وتحقيق التقدم الاجتماعي والازدهار الاقتصادي في هذه الدول، وحدد هذا القرار اهداف السوق على ا</w:t>
      </w:r>
      <w:r w:rsidRPr="00CE3218">
        <w:rPr>
          <w:rFonts w:cs="Simplified Arabic" w:hint="cs"/>
          <w:sz w:val="32"/>
          <w:szCs w:val="32"/>
          <w:rtl/>
          <w:lang w:bidi="ar-EG"/>
        </w:rPr>
        <w:t>لأ</w:t>
      </w:r>
      <w:r w:rsidRPr="00CE3218">
        <w:rPr>
          <w:rFonts w:cs="Simplified Arabic"/>
          <w:sz w:val="32"/>
          <w:szCs w:val="32"/>
          <w:rtl/>
          <w:lang w:bidi="ar-EG"/>
        </w:rPr>
        <w:t>سس التالية:</w:t>
      </w:r>
    </w:p>
    <w:p w:rsidR="00FF503C" w:rsidRPr="00CE3218" w:rsidRDefault="00FF503C" w:rsidP="0014338A">
      <w:pPr>
        <w:pStyle w:val="ListParagraph"/>
        <w:numPr>
          <w:ilvl w:val="0"/>
          <w:numId w:val="72"/>
        </w:numPr>
        <w:bidi/>
        <w:spacing w:after="0" w:line="240" w:lineRule="auto"/>
        <w:rPr>
          <w:rFonts w:cs="Simplified Arabic"/>
          <w:sz w:val="32"/>
          <w:szCs w:val="32"/>
          <w:rtl/>
          <w:lang w:bidi="ar-EG"/>
        </w:rPr>
      </w:pPr>
      <w:r w:rsidRPr="00CE3218">
        <w:rPr>
          <w:rFonts w:cs="Simplified Arabic"/>
          <w:sz w:val="32"/>
          <w:szCs w:val="32"/>
          <w:rtl/>
          <w:lang w:bidi="ar-EG"/>
        </w:rPr>
        <w:t>حرية انتقال ا</w:t>
      </w:r>
      <w:r w:rsidRPr="00CE3218">
        <w:rPr>
          <w:rFonts w:cs="Simplified Arabic" w:hint="cs"/>
          <w:sz w:val="32"/>
          <w:szCs w:val="32"/>
          <w:rtl/>
          <w:lang w:bidi="ar-EG"/>
        </w:rPr>
        <w:t>لأ</w:t>
      </w:r>
      <w:r w:rsidRPr="00CE3218">
        <w:rPr>
          <w:rFonts w:cs="Simplified Arabic"/>
          <w:sz w:val="32"/>
          <w:szCs w:val="32"/>
          <w:rtl/>
          <w:lang w:bidi="ar-EG"/>
        </w:rPr>
        <w:t>شخاص ورؤوس ا</w:t>
      </w:r>
      <w:r w:rsidRPr="00CE3218">
        <w:rPr>
          <w:rFonts w:cs="Simplified Arabic" w:hint="cs"/>
          <w:sz w:val="32"/>
          <w:szCs w:val="32"/>
          <w:rtl/>
          <w:lang w:bidi="ar-EG"/>
        </w:rPr>
        <w:t>لأ</w:t>
      </w:r>
      <w:r w:rsidRPr="00CE3218">
        <w:rPr>
          <w:rFonts w:cs="Simplified Arabic"/>
          <w:sz w:val="32"/>
          <w:szCs w:val="32"/>
          <w:rtl/>
          <w:lang w:bidi="ar-EG"/>
        </w:rPr>
        <w:t>موال.</w:t>
      </w:r>
    </w:p>
    <w:p w:rsidR="00FF503C" w:rsidRPr="00CE3218" w:rsidRDefault="00FF503C" w:rsidP="0014338A">
      <w:pPr>
        <w:pStyle w:val="ListParagraph"/>
        <w:numPr>
          <w:ilvl w:val="0"/>
          <w:numId w:val="72"/>
        </w:numPr>
        <w:bidi/>
        <w:spacing w:after="0" w:line="240" w:lineRule="auto"/>
        <w:rPr>
          <w:rFonts w:cs="Simplified Arabic"/>
          <w:sz w:val="32"/>
          <w:szCs w:val="32"/>
          <w:rtl/>
          <w:lang w:bidi="ar-EG"/>
        </w:rPr>
      </w:pPr>
      <w:r w:rsidRPr="00CE3218">
        <w:rPr>
          <w:rFonts w:cs="Simplified Arabic"/>
          <w:sz w:val="32"/>
          <w:szCs w:val="32"/>
          <w:rtl/>
          <w:lang w:bidi="ar-EG"/>
        </w:rPr>
        <w:t>حرية تبادل البضائع والمنتجات الوطنية وا</w:t>
      </w:r>
      <w:r w:rsidRPr="00CE3218">
        <w:rPr>
          <w:rFonts w:cs="Simplified Arabic" w:hint="cs"/>
          <w:sz w:val="32"/>
          <w:szCs w:val="32"/>
          <w:rtl/>
          <w:lang w:bidi="ar-EG"/>
        </w:rPr>
        <w:t>لأ</w:t>
      </w:r>
      <w:r w:rsidRPr="00CE3218">
        <w:rPr>
          <w:rFonts w:cs="Simplified Arabic"/>
          <w:sz w:val="32"/>
          <w:szCs w:val="32"/>
          <w:rtl/>
          <w:lang w:bidi="ar-EG"/>
        </w:rPr>
        <w:t>جنبية.</w:t>
      </w:r>
    </w:p>
    <w:p w:rsidR="00FF503C" w:rsidRPr="00CE3218" w:rsidRDefault="00FF503C" w:rsidP="0014338A">
      <w:pPr>
        <w:pStyle w:val="ListParagraph"/>
        <w:numPr>
          <w:ilvl w:val="0"/>
          <w:numId w:val="72"/>
        </w:numPr>
        <w:bidi/>
        <w:spacing w:after="0" w:line="240" w:lineRule="auto"/>
        <w:rPr>
          <w:rFonts w:cs="Simplified Arabic"/>
          <w:sz w:val="32"/>
          <w:szCs w:val="32"/>
          <w:rtl/>
          <w:lang w:bidi="ar-EG"/>
        </w:rPr>
      </w:pPr>
      <w:r w:rsidRPr="00CE3218">
        <w:rPr>
          <w:rFonts w:cs="Simplified Arabic"/>
          <w:sz w:val="32"/>
          <w:szCs w:val="32"/>
          <w:rtl/>
          <w:lang w:bidi="ar-EG"/>
        </w:rPr>
        <w:t>حرية ا</w:t>
      </w:r>
      <w:r w:rsidRPr="00CE3218">
        <w:rPr>
          <w:rFonts w:cs="Simplified Arabic" w:hint="cs"/>
          <w:sz w:val="32"/>
          <w:szCs w:val="32"/>
          <w:rtl/>
          <w:lang w:bidi="ar-EG"/>
        </w:rPr>
        <w:t>لإ</w:t>
      </w:r>
      <w:r w:rsidRPr="00CE3218">
        <w:rPr>
          <w:rFonts w:cs="Simplified Arabic"/>
          <w:sz w:val="32"/>
          <w:szCs w:val="32"/>
          <w:rtl/>
          <w:lang w:bidi="ar-EG"/>
        </w:rPr>
        <w:t>قامة والعمل وا</w:t>
      </w:r>
      <w:r w:rsidRPr="00CE3218">
        <w:rPr>
          <w:rFonts w:cs="Simplified Arabic" w:hint="cs"/>
          <w:sz w:val="32"/>
          <w:szCs w:val="32"/>
          <w:rtl/>
          <w:lang w:bidi="ar-EG"/>
        </w:rPr>
        <w:t>لإ</w:t>
      </w:r>
      <w:r w:rsidRPr="00CE3218">
        <w:rPr>
          <w:rFonts w:cs="Simplified Arabic"/>
          <w:sz w:val="32"/>
          <w:szCs w:val="32"/>
          <w:rtl/>
          <w:lang w:bidi="ar-EG"/>
        </w:rPr>
        <w:t>ستخدام وممارسة النشاط الاقتصادي.</w:t>
      </w:r>
    </w:p>
    <w:p w:rsidR="00FF503C" w:rsidRPr="00CE3218" w:rsidRDefault="00FF503C" w:rsidP="0014338A">
      <w:pPr>
        <w:pStyle w:val="ListParagraph"/>
        <w:numPr>
          <w:ilvl w:val="0"/>
          <w:numId w:val="72"/>
        </w:numPr>
        <w:bidi/>
        <w:spacing w:after="0" w:line="240" w:lineRule="auto"/>
        <w:rPr>
          <w:rFonts w:cs="Simplified Arabic"/>
          <w:sz w:val="32"/>
          <w:szCs w:val="32"/>
          <w:rtl/>
          <w:lang w:bidi="ar-EG"/>
        </w:rPr>
      </w:pPr>
      <w:r w:rsidRPr="00CE3218">
        <w:rPr>
          <w:rFonts w:cs="Simplified Arabic" w:hint="cs"/>
          <w:sz w:val="32"/>
          <w:szCs w:val="32"/>
          <w:rtl/>
          <w:lang w:bidi="ar-EG"/>
        </w:rPr>
        <w:t>حرية النقل والترانزيت واستعمال وسائل النقل والموانئ.</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sz w:val="32"/>
          <w:szCs w:val="32"/>
          <w:rtl/>
          <w:lang w:bidi="ar-EG"/>
        </w:rPr>
        <w:lastRenderedPageBreak/>
        <w:t>لقد حدد قرار انشاء السوق العربية المشتركة اول عام 1965 تاريخا لبدء تنفيذ احكامه، خصوصا في ما يتعلق بتطبيق الاعفاءات والرسوم الجمركية والضرائب الاخرى</w:t>
      </w:r>
      <w:r w:rsidRPr="00CE3218">
        <w:rPr>
          <w:rFonts w:cs="Simplified Arabic" w:hint="cs"/>
          <w:sz w:val="32"/>
          <w:szCs w:val="32"/>
          <w:rtl/>
          <w:lang w:bidi="ar-EG"/>
        </w:rPr>
        <w:t xml:space="preserve">، </w:t>
      </w:r>
      <w:r w:rsidRPr="00CE3218">
        <w:rPr>
          <w:rFonts w:cs="Simplified Arabic"/>
          <w:sz w:val="32"/>
          <w:szCs w:val="32"/>
          <w:rtl/>
          <w:lang w:bidi="ar-EG"/>
        </w:rPr>
        <w:t>ويستوجب هذا التحديد التمييز بين فترتين</w:t>
      </w:r>
      <w:r w:rsidRPr="00CE3218">
        <w:rPr>
          <w:rFonts w:cs="Simplified Arabic" w:hint="cs"/>
          <w:sz w:val="32"/>
          <w:szCs w:val="32"/>
          <w:rtl/>
          <w:lang w:bidi="ar-EG"/>
        </w:rPr>
        <w:t xml:space="preserve"> </w:t>
      </w:r>
      <w:r w:rsidRPr="00CE3218">
        <w:rPr>
          <w:rFonts w:cs="Simplified Arabic"/>
          <w:sz w:val="32"/>
          <w:szCs w:val="32"/>
          <w:rtl/>
          <w:lang w:bidi="ar-EG"/>
        </w:rPr>
        <w:t>فترة ما قبل 1965 وفترة ما بعدها، على ان يتم تحديد ومعرفة القيود ومختلف الرسوم والضرائب في الفترة ال</w:t>
      </w:r>
      <w:r w:rsidRPr="00CE3218">
        <w:rPr>
          <w:rFonts w:cs="Simplified Arabic" w:hint="cs"/>
          <w:sz w:val="32"/>
          <w:szCs w:val="32"/>
          <w:rtl/>
          <w:lang w:bidi="ar-EG"/>
        </w:rPr>
        <w:t>أ</w:t>
      </w:r>
      <w:r w:rsidRPr="00CE3218">
        <w:rPr>
          <w:rFonts w:cs="Simplified Arabic"/>
          <w:sz w:val="32"/>
          <w:szCs w:val="32"/>
          <w:rtl/>
          <w:lang w:bidi="ar-EG"/>
        </w:rPr>
        <w:t>ولى</w:t>
      </w:r>
      <w:r w:rsidRPr="00CE3218">
        <w:rPr>
          <w:rFonts w:cs="Simplified Arabic" w:hint="cs"/>
          <w:sz w:val="32"/>
          <w:szCs w:val="32"/>
          <w:rtl/>
          <w:lang w:bidi="ar-EG"/>
        </w:rPr>
        <w:t xml:space="preserve"> </w:t>
      </w:r>
      <w:r w:rsidRPr="00CE3218">
        <w:rPr>
          <w:rFonts w:cs="Simplified Arabic"/>
          <w:sz w:val="32"/>
          <w:szCs w:val="32"/>
          <w:rtl/>
          <w:lang w:bidi="ar-EG"/>
        </w:rPr>
        <w:t>ويتم تثبيتها، وتقدم قوائم بكل هذه السلع سواء كانت زراعية ام صناعية</w:t>
      </w:r>
      <w:r w:rsidR="00A07CEF" w:rsidRPr="00CE3218">
        <w:rPr>
          <w:rFonts w:cs="Simplified Arabic" w:hint="cs"/>
          <w:sz w:val="32"/>
          <w:szCs w:val="32"/>
          <w:rtl/>
          <w:lang w:bidi="ar-EG"/>
        </w:rPr>
        <w:t xml:space="preserve"> </w:t>
      </w:r>
      <w:r w:rsidRPr="00CE3218">
        <w:rPr>
          <w:rFonts w:cs="Simplified Arabic"/>
          <w:sz w:val="32"/>
          <w:szCs w:val="32"/>
          <w:rtl/>
          <w:lang w:bidi="ar-EG"/>
        </w:rPr>
        <w:t xml:space="preserve">والتي سيتم التبادل بها بين الدول المتعاقدة، على </w:t>
      </w:r>
      <w:r w:rsidRPr="00CE3218">
        <w:rPr>
          <w:rFonts w:cs="Simplified Arabic" w:hint="cs"/>
          <w:sz w:val="32"/>
          <w:szCs w:val="32"/>
          <w:rtl/>
          <w:lang w:bidi="ar-EG"/>
        </w:rPr>
        <w:t>أ</w:t>
      </w:r>
      <w:r w:rsidRPr="00CE3218">
        <w:rPr>
          <w:rFonts w:cs="Simplified Arabic"/>
          <w:sz w:val="32"/>
          <w:szCs w:val="32"/>
          <w:rtl/>
          <w:lang w:bidi="ar-EG"/>
        </w:rPr>
        <w:t>ن ترسل هذه القوائم قبل نهاية العام 1964 الى مجلس الوحدة الاقتصادية</w:t>
      </w:r>
      <w:r w:rsidRPr="00CE3218">
        <w:rPr>
          <w:rFonts w:cs="Simplified Arabic" w:hint="cs"/>
          <w:sz w:val="32"/>
          <w:szCs w:val="32"/>
          <w:rtl/>
          <w:lang w:bidi="ar-EG"/>
        </w:rPr>
        <w:t xml:space="preserve">، </w:t>
      </w:r>
      <w:r w:rsidRPr="00CE3218">
        <w:rPr>
          <w:rFonts w:cs="Simplified Arabic"/>
          <w:sz w:val="32"/>
          <w:szCs w:val="32"/>
          <w:rtl/>
          <w:lang w:bidi="ar-EG"/>
        </w:rPr>
        <w:t>وفي ما يتعلق بالفترة الثانية التي تبدأ في مطلع 1965 فقد اعدت لها جداول تحدد نوعيتها وكيفية وتاريخ اعفائها من الرسوم الجمركية والضرائب، على ان يتم تحريرها من هذه الرسوم في مدة قصوى لا تتجاوز خمس سنوات اعتبارا</w:t>
      </w:r>
      <w:r w:rsidRPr="00CE3218">
        <w:rPr>
          <w:rFonts w:cs="Simplified Arabic" w:hint="cs"/>
          <w:sz w:val="32"/>
          <w:szCs w:val="32"/>
          <w:rtl/>
          <w:lang w:bidi="ar-EG"/>
        </w:rPr>
        <w:t xml:space="preserve">من بداية </w:t>
      </w:r>
      <w:r w:rsidRPr="00CE3218">
        <w:rPr>
          <w:rFonts w:cs="Simplified Arabic"/>
          <w:sz w:val="32"/>
          <w:szCs w:val="32"/>
          <w:rtl/>
          <w:lang w:bidi="ar-EG"/>
        </w:rPr>
        <w:t>1965</w:t>
      </w:r>
      <w:r w:rsidRPr="00CE3218">
        <w:rPr>
          <w:rFonts w:cs="Simplified Arabic" w:hint="cs"/>
          <w:sz w:val="32"/>
          <w:szCs w:val="32"/>
          <w:rtl/>
          <w:lang w:bidi="ar-EG"/>
        </w:rPr>
        <w:t xml:space="preserve">، </w:t>
      </w:r>
      <w:r w:rsidRPr="00CE3218">
        <w:rPr>
          <w:rFonts w:cs="Simplified Arabic"/>
          <w:sz w:val="32"/>
          <w:szCs w:val="32"/>
          <w:rtl/>
          <w:lang w:bidi="ar-EG"/>
        </w:rPr>
        <w:t xml:space="preserve">مع العلم انه </w:t>
      </w:r>
      <w:r w:rsidRPr="00CE3218">
        <w:rPr>
          <w:rFonts w:cs="Simplified Arabic" w:hint="cs"/>
          <w:sz w:val="32"/>
          <w:szCs w:val="32"/>
          <w:rtl/>
          <w:lang w:bidi="ar-EG"/>
        </w:rPr>
        <w:t xml:space="preserve">ظلت </w:t>
      </w:r>
      <w:r w:rsidRPr="00CE3218">
        <w:rPr>
          <w:rFonts w:cs="Simplified Arabic"/>
          <w:sz w:val="32"/>
          <w:szCs w:val="32"/>
          <w:rtl/>
          <w:lang w:bidi="ar-EG"/>
        </w:rPr>
        <w:t>سلع صناعية كثيرة خارج هذا ا</w:t>
      </w:r>
      <w:r w:rsidRPr="00CE3218">
        <w:rPr>
          <w:rFonts w:cs="Simplified Arabic" w:hint="cs"/>
          <w:sz w:val="32"/>
          <w:szCs w:val="32"/>
          <w:rtl/>
          <w:lang w:bidi="ar-EG"/>
        </w:rPr>
        <w:t>لإ</w:t>
      </w:r>
      <w:r w:rsidRPr="00CE3218">
        <w:rPr>
          <w:rFonts w:cs="Simplified Arabic"/>
          <w:sz w:val="32"/>
          <w:szCs w:val="32"/>
          <w:rtl/>
          <w:lang w:bidi="ar-EG"/>
        </w:rPr>
        <w:t>طار الزمني المحدد</w:t>
      </w:r>
      <w:r w:rsidRPr="00CE3218">
        <w:rPr>
          <w:rFonts w:cs="Simplified Arabic" w:hint="cs"/>
          <w:sz w:val="32"/>
          <w:szCs w:val="32"/>
          <w:rtl/>
          <w:lang w:bidi="ar-EG"/>
        </w:rPr>
        <w:t>، مع العلم بأ</w:t>
      </w:r>
      <w:r w:rsidRPr="00CE3218">
        <w:rPr>
          <w:rFonts w:cs="Simplified Arabic"/>
          <w:sz w:val="32"/>
          <w:szCs w:val="32"/>
          <w:rtl/>
          <w:lang w:bidi="ar-EG"/>
        </w:rPr>
        <w:t xml:space="preserve">ن مبدأ العضوية في السوق العربية المشتركة يقتصر على الدول الاعضاء في مجلس الوحدة الاقتصادية. </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sz w:val="32"/>
          <w:szCs w:val="32"/>
          <w:rtl/>
          <w:lang w:bidi="ar-EG"/>
        </w:rPr>
        <w:t>ظلت السوق العربية في حالة تطبيق جيده وبمستوى عال من الالتزام في السنوات الاولى من عهدها</w:t>
      </w:r>
      <w:r w:rsidRPr="00CE3218">
        <w:rPr>
          <w:rFonts w:cs="Simplified Arabic" w:hint="cs"/>
          <w:sz w:val="32"/>
          <w:szCs w:val="32"/>
          <w:rtl/>
          <w:lang w:bidi="ar-EG"/>
        </w:rPr>
        <w:t xml:space="preserve"> وقد </w:t>
      </w:r>
      <w:r w:rsidRPr="00CE3218">
        <w:rPr>
          <w:rFonts w:cs="Simplified Arabic"/>
          <w:sz w:val="32"/>
          <w:szCs w:val="32"/>
          <w:rtl/>
          <w:lang w:bidi="ar-EG"/>
        </w:rPr>
        <w:t>انعكس</w:t>
      </w:r>
      <w:r w:rsidRPr="00CE3218">
        <w:rPr>
          <w:rFonts w:cs="Simplified Arabic" w:hint="cs"/>
          <w:sz w:val="32"/>
          <w:szCs w:val="32"/>
          <w:rtl/>
          <w:lang w:bidi="ar-EG"/>
        </w:rPr>
        <w:t xml:space="preserve"> ذلك</w:t>
      </w:r>
      <w:r w:rsidRPr="00CE3218">
        <w:rPr>
          <w:rFonts w:cs="Simplified Arabic"/>
          <w:sz w:val="32"/>
          <w:szCs w:val="32"/>
          <w:rtl/>
          <w:lang w:bidi="ar-EG"/>
        </w:rPr>
        <w:t xml:space="preserve"> ايجاب</w:t>
      </w:r>
      <w:r w:rsidRPr="00CE3218">
        <w:rPr>
          <w:rFonts w:cs="Simplified Arabic" w:hint="cs"/>
          <w:sz w:val="32"/>
          <w:szCs w:val="32"/>
          <w:rtl/>
          <w:lang w:bidi="ar-EG"/>
        </w:rPr>
        <w:t>ي</w:t>
      </w:r>
      <w:r w:rsidRPr="00CE3218">
        <w:rPr>
          <w:rFonts w:cs="Simplified Arabic"/>
          <w:sz w:val="32"/>
          <w:szCs w:val="32"/>
          <w:rtl/>
          <w:lang w:bidi="ar-EG"/>
        </w:rPr>
        <w:t>ا على حجم المبادلات التجارية بين</w:t>
      </w:r>
      <w:r w:rsidRPr="00CE3218">
        <w:rPr>
          <w:rFonts w:cs="Simplified Arabic" w:hint="cs"/>
          <w:sz w:val="32"/>
          <w:szCs w:val="32"/>
          <w:rtl/>
          <w:lang w:bidi="ar-EG"/>
        </w:rPr>
        <w:t xml:space="preserve"> </w:t>
      </w:r>
      <w:r w:rsidRPr="00CE3218">
        <w:rPr>
          <w:rFonts w:cs="Simplified Arabic"/>
          <w:sz w:val="32"/>
          <w:szCs w:val="32"/>
          <w:rtl/>
          <w:lang w:bidi="ar-EG"/>
        </w:rPr>
        <w:t>الدول</w:t>
      </w:r>
      <w:r w:rsidRPr="00CE3218">
        <w:rPr>
          <w:rFonts w:cs="Simplified Arabic" w:hint="cs"/>
          <w:sz w:val="32"/>
          <w:szCs w:val="32"/>
          <w:rtl/>
          <w:lang w:bidi="ar-EG"/>
        </w:rPr>
        <w:t xml:space="preserve"> المتعاقدة</w:t>
      </w:r>
      <w:r w:rsidRPr="00CE3218">
        <w:rPr>
          <w:rFonts w:cs="Simplified Arabic"/>
          <w:sz w:val="32"/>
          <w:szCs w:val="32"/>
          <w:rtl/>
          <w:lang w:bidi="ar-EG"/>
        </w:rPr>
        <w:t>، ثم حدث تباطؤ في التطبيق لظروف واسباب مختلفة</w:t>
      </w:r>
      <w:r w:rsidRPr="00CE3218">
        <w:rPr>
          <w:rFonts w:cs="Simplified Arabic" w:hint="cs"/>
          <w:sz w:val="32"/>
          <w:szCs w:val="32"/>
          <w:rtl/>
          <w:lang w:bidi="ar-EG"/>
        </w:rPr>
        <w:t xml:space="preserve">. </w:t>
      </w:r>
      <w:r w:rsidRPr="00CE3218">
        <w:rPr>
          <w:rFonts w:cs="Simplified Arabic"/>
          <w:sz w:val="32"/>
          <w:szCs w:val="32"/>
          <w:rtl/>
          <w:lang w:bidi="ar-EG"/>
        </w:rPr>
        <w:t>لقد هدف قرار مجلس الوحدة الاقتصادية رقم 17 تاريخ 1964 الى انشاء سوق عربية مشتركة فعلية، ولكن للاسف لم ينتج عن هذا القرار اكثر من منطقة حركة للتجارة لم تستطع ان ترقى لمستوى اتحاد جمركي</w:t>
      </w:r>
      <w:r w:rsidRPr="00CE3218">
        <w:rPr>
          <w:rFonts w:cs="Simplified Arabic" w:hint="cs"/>
          <w:sz w:val="32"/>
          <w:szCs w:val="32"/>
          <w:rtl/>
          <w:lang w:bidi="ar-EG"/>
        </w:rPr>
        <w:t xml:space="preserve"> </w:t>
      </w:r>
      <w:r w:rsidRPr="00CE3218">
        <w:rPr>
          <w:rFonts w:cs="Simplified Arabic"/>
          <w:sz w:val="32"/>
          <w:szCs w:val="32"/>
          <w:rtl/>
          <w:lang w:bidi="ar-EG"/>
        </w:rPr>
        <w:t>بين الدول المتعاقدة. وبالرغم من كل ذلك</w:t>
      </w:r>
      <w:r w:rsidRPr="00CE3218">
        <w:rPr>
          <w:rFonts w:cs="Simplified Arabic" w:hint="cs"/>
          <w:sz w:val="32"/>
          <w:szCs w:val="32"/>
          <w:rtl/>
          <w:lang w:bidi="ar-EG"/>
        </w:rPr>
        <w:t xml:space="preserve"> </w:t>
      </w:r>
      <w:r w:rsidRPr="00CE3218">
        <w:rPr>
          <w:rFonts w:cs="Simplified Arabic"/>
          <w:sz w:val="32"/>
          <w:szCs w:val="32"/>
          <w:rtl/>
          <w:lang w:bidi="ar-EG"/>
        </w:rPr>
        <w:t>ف</w:t>
      </w:r>
      <w:r w:rsidRPr="00CE3218">
        <w:rPr>
          <w:rFonts w:cs="Simplified Arabic" w:hint="cs"/>
          <w:sz w:val="32"/>
          <w:szCs w:val="32"/>
          <w:rtl/>
          <w:lang w:bidi="ar-EG"/>
        </w:rPr>
        <w:t>إ</w:t>
      </w:r>
      <w:r w:rsidRPr="00CE3218">
        <w:rPr>
          <w:rFonts w:cs="Simplified Arabic"/>
          <w:sz w:val="32"/>
          <w:szCs w:val="32"/>
          <w:rtl/>
          <w:lang w:bidi="ar-EG"/>
        </w:rPr>
        <w:t xml:space="preserve">ن هذه التجربة مع ما </w:t>
      </w:r>
      <w:r w:rsidRPr="00CE3218">
        <w:rPr>
          <w:rFonts w:cs="Simplified Arabic" w:hint="cs"/>
          <w:sz w:val="32"/>
          <w:szCs w:val="32"/>
          <w:rtl/>
          <w:lang w:bidi="ar-EG"/>
        </w:rPr>
        <w:t>واجهتها</w:t>
      </w:r>
      <w:r w:rsidRPr="00CE3218">
        <w:rPr>
          <w:rFonts w:cs="Simplified Arabic"/>
          <w:sz w:val="32"/>
          <w:szCs w:val="32"/>
          <w:rtl/>
          <w:lang w:bidi="ar-EG"/>
        </w:rPr>
        <w:t xml:space="preserve"> من مشاكل وصعوبات اظهرت بعض الايجابيات المتمثلة بقدرة الدول العربية على التحرير الكامل للتبادل التجاري العربي من الرسوم الجمركية والقيود الضر</w:t>
      </w:r>
      <w:r w:rsidRPr="00CE3218">
        <w:rPr>
          <w:rFonts w:cs="Simplified Arabic" w:hint="cs"/>
          <w:sz w:val="32"/>
          <w:szCs w:val="32"/>
          <w:rtl/>
          <w:lang w:bidi="ar-EG"/>
        </w:rPr>
        <w:t>يب</w:t>
      </w:r>
      <w:r w:rsidRPr="00CE3218">
        <w:rPr>
          <w:rFonts w:cs="Simplified Arabic"/>
          <w:sz w:val="32"/>
          <w:szCs w:val="32"/>
          <w:rtl/>
          <w:lang w:bidi="ar-EG"/>
        </w:rPr>
        <w:t xml:space="preserve">ية كافة في ظل تنظيم قواعد المنافسة العادلة والمتكافئة. </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sz w:val="32"/>
          <w:szCs w:val="32"/>
          <w:rtl/>
          <w:lang w:bidi="ar-EG"/>
        </w:rPr>
        <w:lastRenderedPageBreak/>
        <w:t>ظهر</w:t>
      </w:r>
      <w:r w:rsidRPr="00CE3218">
        <w:rPr>
          <w:rFonts w:cs="Simplified Arabic" w:hint="cs"/>
          <w:sz w:val="32"/>
          <w:szCs w:val="32"/>
          <w:rtl/>
          <w:lang w:bidi="ar-EG"/>
        </w:rPr>
        <w:t xml:space="preserve">ت العديد من </w:t>
      </w:r>
      <w:r w:rsidRPr="00CE3218">
        <w:rPr>
          <w:rFonts w:cs="Simplified Arabic"/>
          <w:sz w:val="32"/>
          <w:szCs w:val="32"/>
          <w:rtl/>
          <w:lang w:bidi="ar-EG"/>
        </w:rPr>
        <w:t>العقبات والمشاكل</w:t>
      </w:r>
      <w:r w:rsidRPr="00CE3218">
        <w:rPr>
          <w:rFonts w:cs="Simplified Arabic" w:hint="cs"/>
          <w:sz w:val="32"/>
          <w:szCs w:val="32"/>
          <w:rtl/>
          <w:lang w:bidi="ar-EG"/>
        </w:rPr>
        <w:t xml:space="preserve"> </w:t>
      </w:r>
      <w:r w:rsidRPr="00CE3218">
        <w:rPr>
          <w:rFonts w:cs="Simplified Arabic"/>
          <w:sz w:val="32"/>
          <w:szCs w:val="32"/>
          <w:rtl/>
          <w:lang w:bidi="ar-EG"/>
        </w:rPr>
        <w:t>عند تطبيق مبادىء و</w:t>
      </w:r>
      <w:r w:rsidRPr="00CE3218">
        <w:rPr>
          <w:rFonts w:cs="Simplified Arabic" w:hint="cs"/>
          <w:sz w:val="32"/>
          <w:szCs w:val="32"/>
          <w:rtl/>
          <w:lang w:bidi="ar-EG"/>
        </w:rPr>
        <w:t>أ</w:t>
      </w:r>
      <w:r w:rsidRPr="00CE3218">
        <w:rPr>
          <w:rFonts w:cs="Simplified Arabic"/>
          <w:sz w:val="32"/>
          <w:szCs w:val="32"/>
          <w:rtl/>
          <w:lang w:bidi="ar-EG"/>
        </w:rPr>
        <w:t>نظمة السوق</w:t>
      </w:r>
      <w:r w:rsidRPr="00CE3218">
        <w:rPr>
          <w:rFonts w:cs="Simplified Arabic" w:hint="cs"/>
          <w:sz w:val="32"/>
          <w:szCs w:val="32"/>
          <w:rtl/>
          <w:lang w:bidi="ar-EG"/>
        </w:rPr>
        <w:t xml:space="preserve"> </w:t>
      </w:r>
      <w:r w:rsidRPr="00CE3218">
        <w:rPr>
          <w:rFonts w:cs="Simplified Arabic"/>
          <w:sz w:val="32"/>
          <w:szCs w:val="32"/>
          <w:rtl/>
          <w:lang w:bidi="ar-EG"/>
        </w:rPr>
        <w:t>كانت</w:t>
      </w:r>
      <w:r w:rsidRPr="00CE3218">
        <w:rPr>
          <w:rFonts w:cs="Simplified Arabic" w:hint="cs"/>
          <w:sz w:val="32"/>
          <w:szCs w:val="32"/>
          <w:rtl/>
          <w:lang w:bidi="ar-EG"/>
        </w:rPr>
        <w:t xml:space="preserve"> أ</w:t>
      </w:r>
      <w:r w:rsidRPr="00CE3218">
        <w:rPr>
          <w:rFonts w:cs="Simplified Arabic"/>
          <w:sz w:val="32"/>
          <w:szCs w:val="32"/>
          <w:rtl/>
          <w:lang w:bidi="ar-EG"/>
        </w:rPr>
        <w:t>ك</w:t>
      </w:r>
      <w:r w:rsidRPr="00CE3218">
        <w:rPr>
          <w:rFonts w:cs="Simplified Arabic" w:hint="cs"/>
          <w:sz w:val="32"/>
          <w:szCs w:val="32"/>
          <w:rtl/>
          <w:lang w:bidi="ar-EG"/>
        </w:rPr>
        <w:t>ث</w:t>
      </w:r>
      <w:r w:rsidRPr="00CE3218">
        <w:rPr>
          <w:rFonts w:cs="Simplified Arabic"/>
          <w:sz w:val="32"/>
          <w:szCs w:val="32"/>
          <w:rtl/>
          <w:lang w:bidi="ar-EG"/>
        </w:rPr>
        <w:t>ر</w:t>
      </w:r>
      <w:r w:rsidRPr="00CE3218">
        <w:rPr>
          <w:rFonts w:cs="Simplified Arabic" w:hint="cs"/>
          <w:sz w:val="32"/>
          <w:szCs w:val="32"/>
          <w:rtl/>
          <w:lang w:bidi="ar-EG"/>
        </w:rPr>
        <w:t>ها</w:t>
      </w:r>
      <w:r w:rsidRPr="00CE3218">
        <w:rPr>
          <w:rFonts w:cs="Simplified Arabic"/>
          <w:sz w:val="32"/>
          <w:szCs w:val="32"/>
          <w:rtl/>
          <w:lang w:bidi="ar-EG"/>
        </w:rPr>
        <w:t xml:space="preserve"> حدة وتعقيدا الفروقات بين الدول العربية</w:t>
      </w:r>
      <w:r w:rsidRPr="00CE3218">
        <w:rPr>
          <w:rFonts w:cs="Simplified Arabic" w:hint="cs"/>
          <w:sz w:val="32"/>
          <w:szCs w:val="32"/>
          <w:rtl/>
          <w:lang w:bidi="ar-EG"/>
        </w:rPr>
        <w:t xml:space="preserve"> حيث توجد </w:t>
      </w:r>
      <w:r w:rsidRPr="00CE3218">
        <w:rPr>
          <w:rFonts w:cs="Simplified Arabic"/>
          <w:sz w:val="32"/>
          <w:szCs w:val="32"/>
          <w:rtl/>
          <w:lang w:bidi="ar-EG"/>
        </w:rPr>
        <w:t>دول فقيرة نسبيا لأن اقتصاداتها لا تزال اكثر تخلفا من بقية دول السوق</w:t>
      </w:r>
      <w:r w:rsidRPr="00CE3218">
        <w:rPr>
          <w:rFonts w:cs="Simplified Arabic" w:hint="cs"/>
          <w:sz w:val="32"/>
          <w:szCs w:val="32"/>
          <w:rtl/>
          <w:lang w:bidi="ar-EG"/>
        </w:rPr>
        <w:t xml:space="preserve">، </w:t>
      </w:r>
      <w:r w:rsidRPr="00CE3218">
        <w:rPr>
          <w:rFonts w:cs="Simplified Arabic"/>
          <w:sz w:val="32"/>
          <w:szCs w:val="32"/>
          <w:rtl/>
          <w:lang w:bidi="ar-EG"/>
        </w:rPr>
        <w:t>وانطلاقا من هذه الفروقات نرى اسواقا عربية اخرى تظهر على هوامش السوق العربية المشتركة التي ترعاها بالدرجة الاولى الجامعة العربية</w:t>
      </w:r>
      <w:r w:rsidRPr="00CE3218">
        <w:rPr>
          <w:rFonts w:cs="Simplified Arabic" w:hint="cs"/>
          <w:sz w:val="32"/>
          <w:szCs w:val="32"/>
          <w:rtl/>
          <w:lang w:bidi="ar-EG"/>
        </w:rPr>
        <w:t xml:space="preserve"> </w:t>
      </w:r>
      <w:r w:rsidRPr="00CE3218">
        <w:rPr>
          <w:rFonts w:cs="Simplified Arabic"/>
          <w:sz w:val="32"/>
          <w:szCs w:val="32"/>
          <w:rtl/>
          <w:lang w:bidi="ar-EG"/>
        </w:rPr>
        <w:t>وا</w:t>
      </w:r>
      <w:r w:rsidRPr="00CE3218">
        <w:rPr>
          <w:rFonts w:cs="Simplified Arabic" w:hint="cs"/>
          <w:sz w:val="32"/>
          <w:szCs w:val="32"/>
          <w:rtl/>
          <w:lang w:bidi="ar-EG"/>
        </w:rPr>
        <w:t>ن</w:t>
      </w:r>
      <w:r w:rsidRPr="00CE3218">
        <w:rPr>
          <w:rFonts w:cs="Simplified Arabic"/>
          <w:sz w:val="32"/>
          <w:szCs w:val="32"/>
          <w:rtl/>
          <w:lang w:bidi="ar-EG"/>
        </w:rPr>
        <w:t xml:space="preserve"> كانت السوق العربية المشتركة تمثل بالدرجة ال</w:t>
      </w:r>
      <w:r w:rsidRPr="00CE3218">
        <w:rPr>
          <w:rFonts w:cs="Simplified Arabic" w:hint="cs"/>
          <w:sz w:val="32"/>
          <w:szCs w:val="32"/>
          <w:rtl/>
          <w:lang w:bidi="ar-EG"/>
        </w:rPr>
        <w:t>أ</w:t>
      </w:r>
      <w:r w:rsidRPr="00CE3218">
        <w:rPr>
          <w:rFonts w:cs="Simplified Arabic"/>
          <w:sz w:val="32"/>
          <w:szCs w:val="32"/>
          <w:rtl/>
          <w:lang w:bidi="ar-EG"/>
        </w:rPr>
        <w:t>ولى المشرق العربي، ف</w:t>
      </w:r>
      <w:r w:rsidRPr="00CE3218">
        <w:rPr>
          <w:rFonts w:cs="Simplified Arabic" w:hint="cs"/>
          <w:sz w:val="32"/>
          <w:szCs w:val="32"/>
          <w:rtl/>
          <w:lang w:bidi="ar-EG"/>
        </w:rPr>
        <w:t>إ</w:t>
      </w:r>
      <w:r w:rsidRPr="00CE3218">
        <w:rPr>
          <w:rFonts w:cs="Simplified Arabic"/>
          <w:sz w:val="32"/>
          <w:szCs w:val="32"/>
          <w:rtl/>
          <w:lang w:bidi="ar-EG"/>
        </w:rPr>
        <w:t>ن هناك تنسيقا</w:t>
      </w:r>
      <w:r w:rsidR="00A07CEF" w:rsidRPr="00CE3218">
        <w:rPr>
          <w:rFonts w:cs="Simplified Arabic" w:hint="cs"/>
          <w:sz w:val="32"/>
          <w:szCs w:val="32"/>
          <w:rtl/>
          <w:lang w:bidi="ar-EG"/>
        </w:rPr>
        <w:t xml:space="preserve"> </w:t>
      </w:r>
      <w:r w:rsidRPr="00CE3218">
        <w:rPr>
          <w:rFonts w:cs="Simplified Arabic"/>
          <w:sz w:val="32"/>
          <w:szCs w:val="32"/>
          <w:rtl/>
          <w:lang w:bidi="ar-EG"/>
        </w:rPr>
        <w:t>هاما</w:t>
      </w:r>
      <w:r w:rsidR="00A07CEF" w:rsidRPr="00CE3218">
        <w:rPr>
          <w:rFonts w:cs="Simplified Arabic" w:hint="cs"/>
          <w:sz w:val="32"/>
          <w:szCs w:val="32"/>
          <w:rtl/>
          <w:lang w:bidi="ar-EG"/>
        </w:rPr>
        <w:t xml:space="preserve"> </w:t>
      </w:r>
      <w:r w:rsidRPr="00CE3218">
        <w:rPr>
          <w:rFonts w:cs="Simplified Arabic"/>
          <w:sz w:val="32"/>
          <w:szCs w:val="32"/>
          <w:rtl/>
          <w:lang w:bidi="ar-EG"/>
        </w:rPr>
        <w:t>على المستوى الاقتصادي بين دول مجلس التعاون الخليجي</w:t>
      </w:r>
      <w:r w:rsidRPr="00CE3218">
        <w:rPr>
          <w:rFonts w:cs="Simplified Arabic" w:hint="cs"/>
          <w:sz w:val="32"/>
          <w:szCs w:val="32"/>
          <w:rtl/>
          <w:lang w:bidi="ar-EG"/>
        </w:rPr>
        <w:t xml:space="preserve">، </w:t>
      </w:r>
      <w:r w:rsidRPr="00CE3218">
        <w:rPr>
          <w:rFonts w:cs="Simplified Arabic"/>
          <w:sz w:val="32"/>
          <w:szCs w:val="32"/>
          <w:rtl/>
          <w:lang w:bidi="ar-EG"/>
        </w:rPr>
        <w:t>كذلك توجد اللجنة الاستشارية لدول المغرب العربي</w:t>
      </w:r>
      <w:r w:rsidRPr="00CE3218">
        <w:rPr>
          <w:rFonts w:cs="Simplified Arabic" w:hint="cs"/>
          <w:sz w:val="32"/>
          <w:szCs w:val="32"/>
          <w:rtl/>
          <w:lang w:bidi="ar-EG"/>
        </w:rPr>
        <w:t xml:space="preserve"> </w:t>
      </w:r>
      <w:r w:rsidRPr="00CE3218">
        <w:rPr>
          <w:rFonts w:cs="Simplified Arabic"/>
          <w:sz w:val="32"/>
          <w:szCs w:val="32"/>
          <w:rtl/>
          <w:lang w:bidi="ar-EG"/>
        </w:rPr>
        <w:t>و</w:t>
      </w:r>
      <w:r w:rsidRPr="00CE3218">
        <w:rPr>
          <w:rFonts w:cs="Simplified Arabic" w:hint="cs"/>
          <w:sz w:val="32"/>
          <w:szCs w:val="32"/>
          <w:rtl/>
          <w:lang w:bidi="ar-EG"/>
        </w:rPr>
        <w:t>غيرها</w:t>
      </w:r>
      <w:r w:rsidRPr="00CE3218">
        <w:rPr>
          <w:rFonts w:cs="Simplified Arabic"/>
          <w:sz w:val="32"/>
          <w:szCs w:val="32"/>
          <w:rtl/>
          <w:lang w:bidi="ar-EG"/>
        </w:rPr>
        <w:t>.</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hint="cs"/>
          <w:sz w:val="32"/>
          <w:szCs w:val="32"/>
          <w:rtl/>
          <w:lang w:bidi="ar-EG"/>
        </w:rPr>
        <w:t>ف</w:t>
      </w:r>
      <w:r w:rsidRPr="00CE3218">
        <w:rPr>
          <w:rFonts w:cs="Simplified Arabic"/>
          <w:sz w:val="32"/>
          <w:szCs w:val="32"/>
          <w:rtl/>
          <w:lang w:bidi="ar-EG"/>
        </w:rPr>
        <w:t>التباين الواضح في اقتصادات الدول العربية في مجال الاندماج والتكامل الاقتصادي</w:t>
      </w:r>
      <w:r w:rsidRPr="00CE3218">
        <w:rPr>
          <w:rFonts w:cs="Simplified Arabic" w:hint="cs"/>
          <w:sz w:val="32"/>
          <w:szCs w:val="32"/>
          <w:rtl/>
          <w:lang w:bidi="ar-EG"/>
        </w:rPr>
        <w:t xml:space="preserve"> وكذلك</w:t>
      </w:r>
      <w:r w:rsidRPr="00CE3218">
        <w:rPr>
          <w:rFonts w:cs="Simplified Arabic"/>
          <w:sz w:val="32"/>
          <w:szCs w:val="32"/>
          <w:rtl/>
          <w:lang w:bidi="ar-EG"/>
        </w:rPr>
        <w:t xml:space="preserve"> التبعية الاقتصادية</w:t>
      </w:r>
      <w:r w:rsidRPr="00CE3218">
        <w:rPr>
          <w:rFonts w:cs="Simplified Arabic" w:hint="cs"/>
          <w:sz w:val="32"/>
          <w:szCs w:val="32"/>
          <w:rtl/>
          <w:lang w:bidi="ar-EG"/>
        </w:rPr>
        <w:t xml:space="preserve"> تقف حائلا أمام الوصول الى </w:t>
      </w:r>
      <w:r w:rsidRPr="00CE3218">
        <w:rPr>
          <w:rFonts w:cs="Simplified Arabic"/>
          <w:sz w:val="32"/>
          <w:szCs w:val="32"/>
          <w:rtl/>
          <w:lang w:bidi="ar-EG"/>
        </w:rPr>
        <w:t>سوق عربية مشتركة</w:t>
      </w:r>
      <w:r w:rsidRPr="00CE3218">
        <w:rPr>
          <w:rFonts w:cs="Simplified Arabic" w:hint="cs"/>
          <w:sz w:val="32"/>
          <w:szCs w:val="32"/>
          <w:rtl/>
          <w:lang w:bidi="ar-EG"/>
        </w:rPr>
        <w:t>، ف</w:t>
      </w:r>
      <w:r w:rsidRPr="00CE3218">
        <w:rPr>
          <w:rFonts w:cs="Simplified Arabic"/>
          <w:sz w:val="32"/>
          <w:szCs w:val="32"/>
          <w:rtl/>
          <w:lang w:bidi="ar-EG"/>
        </w:rPr>
        <w:t>الغاء الحواجز الجمركية بين دول</w:t>
      </w:r>
      <w:r w:rsidRPr="00CE3218">
        <w:rPr>
          <w:rFonts w:cs="Simplified Arabic" w:hint="cs"/>
          <w:sz w:val="32"/>
          <w:szCs w:val="32"/>
          <w:rtl/>
          <w:lang w:bidi="ar-EG"/>
        </w:rPr>
        <w:t xml:space="preserve">ها </w:t>
      </w:r>
      <w:r w:rsidRPr="00CE3218">
        <w:rPr>
          <w:rFonts w:cs="Simplified Arabic"/>
          <w:sz w:val="32"/>
          <w:szCs w:val="32"/>
          <w:rtl/>
          <w:lang w:bidi="ar-EG"/>
        </w:rPr>
        <w:t>لا يعتبر شرطا كافيا ل</w:t>
      </w:r>
      <w:r w:rsidRPr="00CE3218">
        <w:rPr>
          <w:rFonts w:cs="Simplified Arabic" w:hint="cs"/>
          <w:sz w:val="32"/>
          <w:szCs w:val="32"/>
          <w:rtl/>
          <w:lang w:bidi="ar-EG"/>
        </w:rPr>
        <w:t>إ</w:t>
      </w:r>
      <w:r w:rsidRPr="00CE3218">
        <w:rPr>
          <w:rFonts w:cs="Simplified Arabic"/>
          <w:sz w:val="32"/>
          <w:szCs w:val="32"/>
          <w:rtl/>
          <w:lang w:bidi="ar-EG"/>
        </w:rPr>
        <w:t>قامة سوق عربية، اذ ان الحد ال</w:t>
      </w:r>
      <w:r w:rsidRPr="00CE3218">
        <w:rPr>
          <w:rFonts w:cs="Simplified Arabic" w:hint="cs"/>
          <w:sz w:val="32"/>
          <w:szCs w:val="32"/>
          <w:rtl/>
          <w:lang w:bidi="ar-EG"/>
        </w:rPr>
        <w:t>أ</w:t>
      </w:r>
      <w:r w:rsidRPr="00CE3218">
        <w:rPr>
          <w:rFonts w:cs="Simplified Arabic"/>
          <w:sz w:val="32"/>
          <w:szCs w:val="32"/>
          <w:rtl/>
          <w:lang w:bidi="ar-EG"/>
        </w:rPr>
        <w:t>دنى المطلوب لذلك هو التجانس على ال</w:t>
      </w:r>
      <w:r w:rsidRPr="00CE3218">
        <w:rPr>
          <w:rFonts w:cs="Simplified Arabic" w:hint="cs"/>
          <w:sz w:val="32"/>
          <w:szCs w:val="32"/>
          <w:rtl/>
          <w:lang w:bidi="ar-EG"/>
        </w:rPr>
        <w:t>أ</w:t>
      </w:r>
      <w:r w:rsidRPr="00CE3218">
        <w:rPr>
          <w:rFonts w:cs="Simplified Arabic"/>
          <w:sz w:val="32"/>
          <w:szCs w:val="32"/>
          <w:rtl/>
          <w:lang w:bidi="ar-EG"/>
        </w:rPr>
        <w:t>قل بين هذه ا</w:t>
      </w:r>
      <w:r w:rsidRPr="00CE3218">
        <w:rPr>
          <w:rFonts w:cs="Simplified Arabic" w:hint="cs"/>
          <w:sz w:val="32"/>
          <w:szCs w:val="32"/>
          <w:rtl/>
          <w:lang w:bidi="ar-EG"/>
        </w:rPr>
        <w:t>لإ</w:t>
      </w:r>
      <w:r w:rsidRPr="00CE3218">
        <w:rPr>
          <w:rFonts w:cs="Simplified Arabic"/>
          <w:sz w:val="32"/>
          <w:szCs w:val="32"/>
          <w:rtl/>
          <w:lang w:bidi="ar-EG"/>
        </w:rPr>
        <w:t>قتصادات وتنسيق السياسات الاقتصادية وتوزيع عادل لمزايا الاندماج الاقتصادي</w:t>
      </w:r>
      <w:r w:rsidRPr="00CE3218">
        <w:rPr>
          <w:rFonts w:cs="Simplified Arabic" w:hint="cs"/>
          <w:sz w:val="32"/>
          <w:szCs w:val="32"/>
          <w:rtl/>
          <w:lang w:bidi="ar-EG"/>
        </w:rPr>
        <w:t xml:space="preserve">، فضلا عن </w:t>
      </w:r>
      <w:r w:rsidRPr="00CE3218">
        <w:rPr>
          <w:rFonts w:cs="Simplified Arabic"/>
          <w:sz w:val="32"/>
          <w:szCs w:val="32"/>
          <w:rtl/>
          <w:lang w:bidi="ar-EG"/>
        </w:rPr>
        <w:t>غياب ا</w:t>
      </w:r>
      <w:r w:rsidRPr="00CE3218">
        <w:rPr>
          <w:rFonts w:cs="Simplified Arabic" w:hint="cs"/>
          <w:sz w:val="32"/>
          <w:szCs w:val="32"/>
          <w:rtl/>
          <w:lang w:bidi="ar-EG"/>
        </w:rPr>
        <w:t>لإ</w:t>
      </w:r>
      <w:r w:rsidRPr="00CE3218">
        <w:rPr>
          <w:rFonts w:cs="Simplified Arabic"/>
          <w:sz w:val="32"/>
          <w:szCs w:val="32"/>
          <w:rtl/>
          <w:lang w:bidi="ar-EG"/>
        </w:rPr>
        <w:t>رادة الشعبية وعدم توفر ا</w:t>
      </w:r>
      <w:r w:rsidRPr="00CE3218">
        <w:rPr>
          <w:rFonts w:cs="Simplified Arabic" w:hint="cs"/>
          <w:sz w:val="32"/>
          <w:szCs w:val="32"/>
          <w:rtl/>
          <w:lang w:bidi="ar-EG"/>
        </w:rPr>
        <w:t>لإ</w:t>
      </w:r>
      <w:r w:rsidRPr="00CE3218">
        <w:rPr>
          <w:rFonts w:cs="Simplified Arabic"/>
          <w:sz w:val="32"/>
          <w:szCs w:val="32"/>
          <w:rtl/>
          <w:lang w:bidi="ar-EG"/>
        </w:rPr>
        <w:t>رادة السياسية وانعدام الرغبة لدى صانعي القرار السياسي للسير في التكامل الاقتصادي</w:t>
      </w:r>
      <w:r w:rsidRPr="00CE3218">
        <w:rPr>
          <w:rFonts w:cs="Simplified Arabic" w:hint="cs"/>
          <w:sz w:val="32"/>
          <w:szCs w:val="32"/>
          <w:rtl/>
          <w:lang w:bidi="ar-EG"/>
        </w:rPr>
        <w:t>، و</w:t>
      </w:r>
      <w:r w:rsidRPr="00CE3218">
        <w:rPr>
          <w:rFonts w:cs="Simplified Arabic"/>
          <w:sz w:val="32"/>
          <w:szCs w:val="32"/>
          <w:rtl/>
          <w:lang w:bidi="ar-EG"/>
        </w:rPr>
        <w:t>ضعف آلية تنفيذ الاتفاقيات التي يتم التوقيع عليها، وعدم وجود خطة عربية شاملة في المجال الاقتصادي لا تتعارض مع الخطط القطرية</w:t>
      </w:r>
      <w:r w:rsidRPr="00CE3218">
        <w:rPr>
          <w:rFonts w:cs="Simplified Arabic" w:hint="cs"/>
          <w:sz w:val="32"/>
          <w:szCs w:val="32"/>
          <w:rtl/>
          <w:lang w:bidi="ar-EG"/>
        </w:rPr>
        <w:t xml:space="preserve">، بالإضافة الى </w:t>
      </w:r>
      <w:r w:rsidRPr="00CE3218">
        <w:rPr>
          <w:rFonts w:cs="Simplified Arabic"/>
          <w:sz w:val="32"/>
          <w:szCs w:val="32"/>
          <w:rtl/>
          <w:lang w:bidi="ar-EG"/>
        </w:rPr>
        <w:t>الحساسيات السياسية بين الدول العربية والحرص على السيادة وبالتالي اخضاع مفهوم التعاون الاقليمي لحاجات السيادة</w:t>
      </w:r>
      <w:r w:rsidRPr="00CE3218">
        <w:rPr>
          <w:rFonts w:cs="Simplified Arabic" w:hint="cs"/>
          <w:sz w:val="32"/>
          <w:szCs w:val="32"/>
          <w:rtl/>
          <w:lang w:bidi="ar-EG"/>
        </w:rPr>
        <w:t>، و</w:t>
      </w:r>
      <w:r w:rsidRPr="00CE3218">
        <w:rPr>
          <w:rFonts w:cs="Simplified Arabic"/>
          <w:sz w:val="32"/>
          <w:szCs w:val="32"/>
          <w:rtl/>
          <w:lang w:bidi="ar-EG"/>
        </w:rPr>
        <w:t xml:space="preserve">اختلاف النظرة الى السياسة الخارجية والارتباط الدولي مع معسكرين متناقضين وبالتالي اختلاف العلاقات الاقتصادية الخارجية. </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hint="cs"/>
          <w:sz w:val="32"/>
          <w:szCs w:val="32"/>
          <w:rtl/>
          <w:lang w:bidi="ar-EG"/>
        </w:rPr>
        <w:t xml:space="preserve">في ظل قيام </w:t>
      </w:r>
      <w:r w:rsidRPr="00CE3218">
        <w:rPr>
          <w:rFonts w:cs="Simplified Arabic"/>
          <w:sz w:val="32"/>
          <w:szCs w:val="32"/>
          <w:rtl/>
          <w:lang w:bidi="ar-EG"/>
        </w:rPr>
        <w:t>المجلس ا</w:t>
      </w:r>
      <w:r w:rsidRPr="00CE3218">
        <w:rPr>
          <w:rFonts w:cs="Simplified Arabic" w:hint="cs"/>
          <w:sz w:val="32"/>
          <w:szCs w:val="32"/>
          <w:rtl/>
          <w:lang w:bidi="ar-EG"/>
        </w:rPr>
        <w:t>لإ</w:t>
      </w:r>
      <w:r w:rsidRPr="00CE3218">
        <w:rPr>
          <w:rFonts w:cs="Simplified Arabic"/>
          <w:sz w:val="32"/>
          <w:szCs w:val="32"/>
          <w:rtl/>
          <w:lang w:bidi="ar-EG"/>
        </w:rPr>
        <w:t>قتصادي العربي المشرف على اتفاقية السوق</w:t>
      </w:r>
      <w:r w:rsidRPr="00CE3218">
        <w:rPr>
          <w:rFonts w:cs="Simplified Arabic" w:hint="cs"/>
          <w:sz w:val="32"/>
          <w:szCs w:val="32"/>
          <w:rtl/>
          <w:lang w:bidi="ar-EG"/>
        </w:rPr>
        <w:t xml:space="preserve"> بتقييمها توصل الى </w:t>
      </w:r>
      <w:r w:rsidRPr="00CE3218">
        <w:rPr>
          <w:rFonts w:cs="Simplified Arabic"/>
          <w:sz w:val="32"/>
          <w:szCs w:val="32"/>
          <w:rtl/>
          <w:lang w:bidi="ar-EG"/>
        </w:rPr>
        <w:t>ان قرار انشاء السوق العربية</w:t>
      </w:r>
      <w:r w:rsidRPr="00CE3218">
        <w:rPr>
          <w:rFonts w:cs="Simplified Arabic" w:hint="cs"/>
          <w:sz w:val="32"/>
          <w:szCs w:val="32"/>
          <w:rtl/>
          <w:lang w:bidi="ar-EG"/>
        </w:rPr>
        <w:t xml:space="preserve"> المشتركة </w:t>
      </w:r>
      <w:r w:rsidRPr="00CE3218">
        <w:rPr>
          <w:rFonts w:cs="Simplified Arabic"/>
          <w:sz w:val="32"/>
          <w:szCs w:val="32"/>
          <w:rtl/>
          <w:lang w:bidi="ar-EG"/>
        </w:rPr>
        <w:t>لم يراع الواقع ال</w:t>
      </w:r>
      <w:r w:rsidRPr="00CE3218">
        <w:rPr>
          <w:rFonts w:cs="Simplified Arabic" w:hint="cs"/>
          <w:sz w:val="32"/>
          <w:szCs w:val="32"/>
          <w:rtl/>
          <w:lang w:bidi="ar-EG"/>
        </w:rPr>
        <w:t>إ</w:t>
      </w:r>
      <w:r w:rsidRPr="00CE3218">
        <w:rPr>
          <w:rFonts w:cs="Simplified Arabic"/>
          <w:sz w:val="32"/>
          <w:szCs w:val="32"/>
          <w:rtl/>
          <w:lang w:bidi="ar-EG"/>
        </w:rPr>
        <w:t>قتصادي وا</w:t>
      </w:r>
      <w:r w:rsidRPr="00CE3218">
        <w:rPr>
          <w:rFonts w:cs="Simplified Arabic" w:hint="cs"/>
          <w:sz w:val="32"/>
          <w:szCs w:val="32"/>
          <w:rtl/>
          <w:lang w:bidi="ar-EG"/>
        </w:rPr>
        <w:t>لإ</w:t>
      </w:r>
      <w:r w:rsidRPr="00CE3218">
        <w:rPr>
          <w:rFonts w:cs="Simplified Arabic"/>
          <w:sz w:val="32"/>
          <w:szCs w:val="32"/>
          <w:rtl/>
          <w:lang w:bidi="ar-EG"/>
        </w:rPr>
        <w:t>جتماعي والسياسي للدول ا</w:t>
      </w:r>
      <w:r w:rsidRPr="00CE3218">
        <w:rPr>
          <w:rFonts w:cs="Simplified Arabic" w:hint="cs"/>
          <w:sz w:val="32"/>
          <w:szCs w:val="32"/>
          <w:rtl/>
          <w:lang w:bidi="ar-EG"/>
        </w:rPr>
        <w:t>لأ</w:t>
      </w:r>
      <w:r w:rsidRPr="00CE3218">
        <w:rPr>
          <w:rFonts w:cs="Simplified Arabic"/>
          <w:sz w:val="32"/>
          <w:szCs w:val="32"/>
          <w:rtl/>
          <w:lang w:bidi="ar-EG"/>
        </w:rPr>
        <w:t>عضاء التي تستطيع ان توجد تنسيقا حقيقيا وجادا بين خططها الاقتصادية، مع ما استلزم ذلك من عدم الفصل بين قرارات السوق وقرارات مجلس الوحدة الاقتصادية</w:t>
      </w:r>
      <w:r w:rsidRPr="00CE3218">
        <w:rPr>
          <w:rFonts w:cs="Simplified Arabic" w:hint="cs"/>
          <w:sz w:val="32"/>
          <w:szCs w:val="32"/>
          <w:rtl/>
          <w:lang w:bidi="ar-EG"/>
        </w:rPr>
        <w:t xml:space="preserve"> ف</w:t>
      </w:r>
      <w:r w:rsidRPr="00CE3218">
        <w:rPr>
          <w:rFonts w:cs="Simplified Arabic"/>
          <w:sz w:val="32"/>
          <w:szCs w:val="32"/>
          <w:rtl/>
          <w:lang w:bidi="ar-EG"/>
        </w:rPr>
        <w:t xml:space="preserve">ظلت </w:t>
      </w:r>
      <w:r w:rsidRPr="00CE3218">
        <w:rPr>
          <w:rFonts w:cs="Simplified Arabic"/>
          <w:sz w:val="32"/>
          <w:szCs w:val="32"/>
          <w:rtl/>
          <w:lang w:bidi="ar-EG"/>
        </w:rPr>
        <w:lastRenderedPageBreak/>
        <w:t xml:space="preserve">التشريعات التجارية والمالية والنقدية </w:t>
      </w:r>
      <w:r w:rsidRPr="00CE3218">
        <w:rPr>
          <w:rFonts w:cs="Simplified Arabic" w:hint="cs"/>
          <w:sz w:val="32"/>
          <w:szCs w:val="32"/>
          <w:rtl/>
          <w:lang w:bidi="ar-EG"/>
        </w:rPr>
        <w:t>تفتقد للتوحيد والتنسيق ف</w:t>
      </w:r>
      <w:r w:rsidRPr="00CE3218">
        <w:rPr>
          <w:rFonts w:cs="Simplified Arabic"/>
          <w:sz w:val="32"/>
          <w:szCs w:val="32"/>
          <w:rtl/>
          <w:lang w:bidi="ar-EG"/>
        </w:rPr>
        <w:t>لم يتم تنفيذ قرار انشاء اتحاد المدفوعات العربي</w:t>
      </w:r>
      <w:r w:rsidRPr="00CE3218">
        <w:rPr>
          <w:rFonts w:cs="Simplified Arabic" w:hint="cs"/>
          <w:sz w:val="32"/>
          <w:szCs w:val="32"/>
          <w:rtl/>
          <w:lang w:bidi="ar-EG"/>
        </w:rPr>
        <w:t>، و</w:t>
      </w:r>
      <w:r w:rsidRPr="00CE3218">
        <w:rPr>
          <w:rFonts w:cs="Simplified Arabic"/>
          <w:sz w:val="32"/>
          <w:szCs w:val="32"/>
          <w:rtl/>
          <w:lang w:bidi="ar-EG"/>
        </w:rPr>
        <w:t>ظل المجلس الاقتصادي يتابع تنفيذ الأحكام الخاصة بتحرير التجارة بين الدول الاطراف والتشاور مع الدول الاخرى التي لم تنضم الى السوق للتعرف على الصعوبات التي تحول دون انضمامها</w:t>
      </w:r>
      <w:r w:rsidRPr="00CE3218">
        <w:rPr>
          <w:rFonts w:cs="Simplified Arabic" w:hint="cs"/>
          <w:sz w:val="32"/>
          <w:szCs w:val="32"/>
          <w:rtl/>
          <w:lang w:bidi="ar-EG"/>
        </w:rPr>
        <w:t xml:space="preserve"> </w:t>
      </w:r>
      <w:r w:rsidRPr="00CE3218">
        <w:rPr>
          <w:rFonts w:cs="Simplified Arabic"/>
          <w:sz w:val="32"/>
          <w:szCs w:val="32"/>
          <w:rtl/>
          <w:lang w:bidi="ar-EG"/>
        </w:rPr>
        <w:t>ومنها</w:t>
      </w:r>
      <w:r w:rsidRPr="00CE3218">
        <w:rPr>
          <w:rFonts w:cs="Simplified Arabic" w:hint="cs"/>
          <w:sz w:val="32"/>
          <w:szCs w:val="32"/>
          <w:rtl/>
          <w:lang w:bidi="ar-EG"/>
        </w:rPr>
        <w:t xml:space="preserve"> </w:t>
      </w:r>
      <w:r w:rsidRPr="00CE3218">
        <w:rPr>
          <w:rFonts w:cs="Simplified Arabic"/>
          <w:sz w:val="32"/>
          <w:szCs w:val="32"/>
          <w:rtl/>
          <w:lang w:bidi="ar-EG"/>
        </w:rPr>
        <w:t>تباين السياسات الاقتصادية، عدم توفر الجودة في المنتجات المتبادلة، عدم الالتزام بالمواصفات والمقاييس المتفق عليها، تنافس المنتجات المحلية لدول السوق بسبب تشابهها، منافسة السلع ال</w:t>
      </w:r>
      <w:r w:rsidRPr="00CE3218">
        <w:rPr>
          <w:rFonts w:cs="Simplified Arabic" w:hint="cs"/>
          <w:sz w:val="32"/>
          <w:szCs w:val="32"/>
          <w:rtl/>
          <w:lang w:bidi="ar-EG"/>
        </w:rPr>
        <w:t>أ</w:t>
      </w:r>
      <w:r w:rsidRPr="00CE3218">
        <w:rPr>
          <w:rFonts w:cs="Simplified Arabic"/>
          <w:sz w:val="32"/>
          <w:szCs w:val="32"/>
          <w:rtl/>
          <w:lang w:bidi="ar-EG"/>
        </w:rPr>
        <w:t>جنبية للسلع الوطنية المماثلة، ارتفاع اسعار التصدير بسبب ارتفاع التكاليف وتباين اسعار المواد الاولية واسعار الطاقة، عدم المعرفة بأساليب التسويق الحديثة وصعوبات النقل والنقص في تبادل المعلومات</w:t>
      </w:r>
      <w:r w:rsidRPr="00CE3218">
        <w:rPr>
          <w:rFonts w:cs="Simplified Arabic" w:hint="cs"/>
          <w:sz w:val="32"/>
          <w:szCs w:val="32"/>
          <w:rtl/>
          <w:lang w:bidi="ar-EG"/>
        </w:rPr>
        <w:t>.</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hint="cs"/>
          <w:sz w:val="32"/>
          <w:szCs w:val="32"/>
          <w:rtl/>
          <w:lang w:bidi="ar-EG"/>
        </w:rPr>
        <w:t>أ</w:t>
      </w:r>
      <w:r w:rsidRPr="00CE3218">
        <w:rPr>
          <w:rFonts w:cs="Simplified Arabic"/>
          <w:sz w:val="32"/>
          <w:szCs w:val="32"/>
          <w:rtl/>
          <w:lang w:bidi="ar-EG"/>
        </w:rPr>
        <w:t>سفرت تجارب التعاون الاقتصادي العربي</w:t>
      </w:r>
      <w:r w:rsidR="00E45E05" w:rsidRPr="00CE3218">
        <w:rPr>
          <w:rFonts w:cs="Simplified Arabic" w:hint="cs"/>
          <w:sz w:val="32"/>
          <w:szCs w:val="32"/>
          <w:rtl/>
          <w:lang w:bidi="ar-EG"/>
        </w:rPr>
        <w:t xml:space="preserve"> </w:t>
      </w:r>
      <w:r w:rsidRPr="00CE3218">
        <w:rPr>
          <w:rFonts w:cs="Simplified Arabic"/>
          <w:sz w:val="32"/>
          <w:szCs w:val="32"/>
          <w:rtl/>
          <w:lang w:bidi="ar-EG"/>
        </w:rPr>
        <w:t xml:space="preserve">عن الضعف في فاعلية القرار السياسي بشأن ما يتخذ من قرارات في مؤتمرات القمة على المستوى </w:t>
      </w:r>
      <w:r w:rsidRPr="00CE3218">
        <w:rPr>
          <w:rFonts w:cs="Simplified Arabic" w:hint="cs"/>
          <w:sz w:val="32"/>
          <w:szCs w:val="32"/>
          <w:rtl/>
          <w:lang w:bidi="ar-EG"/>
        </w:rPr>
        <w:t>الإ</w:t>
      </w:r>
      <w:r w:rsidRPr="00CE3218">
        <w:rPr>
          <w:rFonts w:cs="Simplified Arabic"/>
          <w:sz w:val="32"/>
          <w:szCs w:val="32"/>
          <w:rtl/>
          <w:lang w:bidi="ar-EG"/>
        </w:rPr>
        <w:t>قتصادي، وعدم توفر روح ا</w:t>
      </w:r>
      <w:r w:rsidRPr="00CE3218">
        <w:rPr>
          <w:rFonts w:cs="Simplified Arabic" w:hint="cs"/>
          <w:sz w:val="32"/>
          <w:szCs w:val="32"/>
          <w:rtl/>
          <w:lang w:bidi="ar-EG"/>
        </w:rPr>
        <w:t>لإ</w:t>
      </w:r>
      <w:r w:rsidRPr="00CE3218">
        <w:rPr>
          <w:rFonts w:cs="Simplified Arabic"/>
          <w:sz w:val="32"/>
          <w:szCs w:val="32"/>
          <w:rtl/>
          <w:lang w:bidi="ar-EG"/>
        </w:rPr>
        <w:t>لتزام وا</w:t>
      </w:r>
      <w:r w:rsidRPr="00CE3218">
        <w:rPr>
          <w:rFonts w:cs="Simplified Arabic" w:hint="cs"/>
          <w:sz w:val="32"/>
          <w:szCs w:val="32"/>
          <w:rtl/>
          <w:lang w:bidi="ar-EG"/>
        </w:rPr>
        <w:t>لإ</w:t>
      </w:r>
      <w:r w:rsidRPr="00CE3218">
        <w:rPr>
          <w:rFonts w:cs="Simplified Arabic"/>
          <w:sz w:val="32"/>
          <w:szCs w:val="32"/>
          <w:rtl/>
          <w:lang w:bidi="ar-EG"/>
        </w:rPr>
        <w:t>نضباط عند التطبيق لدى مختلف ال</w:t>
      </w:r>
      <w:r w:rsidRPr="00CE3218">
        <w:rPr>
          <w:rFonts w:cs="Simplified Arabic" w:hint="cs"/>
          <w:sz w:val="32"/>
          <w:szCs w:val="32"/>
          <w:rtl/>
          <w:lang w:bidi="ar-EG"/>
        </w:rPr>
        <w:t>أ</w:t>
      </w:r>
      <w:r w:rsidRPr="00CE3218">
        <w:rPr>
          <w:rFonts w:cs="Simplified Arabic"/>
          <w:sz w:val="32"/>
          <w:szCs w:val="32"/>
          <w:rtl/>
          <w:lang w:bidi="ar-EG"/>
        </w:rPr>
        <w:t>طراف</w:t>
      </w:r>
      <w:r w:rsidRPr="00CE3218">
        <w:rPr>
          <w:rFonts w:cs="Simplified Arabic" w:hint="cs"/>
          <w:sz w:val="32"/>
          <w:szCs w:val="32"/>
          <w:rtl/>
          <w:lang w:bidi="ar-EG"/>
        </w:rPr>
        <w:t>، ف</w:t>
      </w:r>
      <w:r w:rsidRPr="00CE3218">
        <w:rPr>
          <w:rFonts w:cs="Simplified Arabic"/>
          <w:sz w:val="32"/>
          <w:szCs w:val="32"/>
          <w:rtl/>
          <w:lang w:bidi="ar-EG"/>
        </w:rPr>
        <w:t>العلاقات السياسية وتقلباتها وحالات التجاذب والتنافر السياسي</w:t>
      </w:r>
      <w:r w:rsidRPr="00CE3218">
        <w:rPr>
          <w:rFonts w:cs="Simplified Arabic" w:hint="cs"/>
          <w:sz w:val="32"/>
          <w:szCs w:val="32"/>
          <w:rtl/>
          <w:lang w:bidi="ar-EG"/>
        </w:rPr>
        <w:t xml:space="preserve"> تؤثر</w:t>
      </w:r>
      <w:r w:rsidRPr="00CE3218">
        <w:rPr>
          <w:rFonts w:cs="Simplified Arabic"/>
          <w:sz w:val="32"/>
          <w:szCs w:val="32"/>
          <w:rtl/>
          <w:lang w:bidi="ar-EG"/>
        </w:rPr>
        <w:t xml:space="preserve"> سلبي</w:t>
      </w:r>
      <w:r w:rsidRPr="00CE3218">
        <w:rPr>
          <w:rFonts w:cs="Simplified Arabic" w:hint="cs"/>
          <w:sz w:val="32"/>
          <w:szCs w:val="32"/>
          <w:rtl/>
          <w:lang w:bidi="ar-EG"/>
        </w:rPr>
        <w:t>ا</w:t>
      </w:r>
      <w:r w:rsidRPr="00CE3218">
        <w:rPr>
          <w:rFonts w:cs="Simplified Arabic"/>
          <w:sz w:val="32"/>
          <w:szCs w:val="32"/>
          <w:rtl/>
          <w:lang w:bidi="ar-EG"/>
        </w:rPr>
        <w:t xml:space="preserve"> على العلاقات ا</w:t>
      </w:r>
      <w:r w:rsidRPr="00CE3218">
        <w:rPr>
          <w:rFonts w:cs="Simplified Arabic" w:hint="cs"/>
          <w:sz w:val="32"/>
          <w:szCs w:val="32"/>
          <w:rtl/>
          <w:lang w:bidi="ar-EG"/>
        </w:rPr>
        <w:t>لإ</w:t>
      </w:r>
      <w:r w:rsidRPr="00CE3218">
        <w:rPr>
          <w:rFonts w:cs="Simplified Arabic"/>
          <w:sz w:val="32"/>
          <w:szCs w:val="32"/>
          <w:rtl/>
          <w:lang w:bidi="ar-EG"/>
        </w:rPr>
        <w:t>قتصادية</w:t>
      </w:r>
      <w:r w:rsidRPr="00CE3218">
        <w:rPr>
          <w:rFonts w:cs="Simplified Arabic" w:hint="cs"/>
          <w:sz w:val="32"/>
          <w:szCs w:val="32"/>
          <w:rtl/>
          <w:lang w:bidi="ar-EG"/>
        </w:rPr>
        <w:t xml:space="preserve"> و</w:t>
      </w:r>
      <w:r w:rsidRPr="00CE3218">
        <w:rPr>
          <w:rFonts w:cs="Simplified Arabic"/>
          <w:sz w:val="32"/>
          <w:szCs w:val="32"/>
          <w:rtl/>
          <w:lang w:bidi="ar-EG"/>
        </w:rPr>
        <w:t>التعاون ا</w:t>
      </w:r>
      <w:r w:rsidRPr="00CE3218">
        <w:rPr>
          <w:rFonts w:cs="Simplified Arabic" w:hint="cs"/>
          <w:sz w:val="32"/>
          <w:szCs w:val="32"/>
          <w:rtl/>
          <w:lang w:bidi="ar-EG"/>
        </w:rPr>
        <w:t>لإ</w:t>
      </w:r>
      <w:r w:rsidRPr="00CE3218">
        <w:rPr>
          <w:rFonts w:cs="Simplified Arabic"/>
          <w:sz w:val="32"/>
          <w:szCs w:val="32"/>
          <w:rtl/>
          <w:lang w:bidi="ar-EG"/>
        </w:rPr>
        <w:t>قتصادي بين هذه الدول</w:t>
      </w:r>
      <w:r w:rsidRPr="00CE3218">
        <w:rPr>
          <w:rFonts w:cs="Simplified Arabic" w:hint="cs"/>
          <w:sz w:val="32"/>
          <w:szCs w:val="32"/>
          <w:rtl/>
          <w:lang w:bidi="ar-EG"/>
        </w:rPr>
        <w:t xml:space="preserve">، فضلا عن </w:t>
      </w:r>
      <w:r w:rsidRPr="00CE3218">
        <w:rPr>
          <w:rFonts w:cs="Simplified Arabic"/>
          <w:sz w:val="32"/>
          <w:szCs w:val="32"/>
          <w:rtl/>
          <w:lang w:bidi="ar-EG"/>
        </w:rPr>
        <w:t xml:space="preserve">أن الدول العربية لا تعطي </w:t>
      </w:r>
      <w:r w:rsidRPr="00CE3218">
        <w:rPr>
          <w:rFonts w:cs="Simplified Arabic" w:hint="cs"/>
          <w:sz w:val="32"/>
          <w:szCs w:val="32"/>
          <w:rtl/>
          <w:lang w:bidi="ar-EG"/>
        </w:rPr>
        <w:t>الأولوية</w:t>
      </w:r>
      <w:r w:rsidRPr="00CE3218">
        <w:rPr>
          <w:rFonts w:cs="Simplified Arabic"/>
          <w:sz w:val="32"/>
          <w:szCs w:val="32"/>
          <w:rtl/>
          <w:lang w:bidi="ar-EG"/>
        </w:rPr>
        <w:t xml:space="preserve"> في سياساتها الاقتصادية لمشاريع التعاون والتكامل الاقتصادي العربي على حساب السياسات ا</w:t>
      </w:r>
      <w:r w:rsidRPr="00CE3218">
        <w:rPr>
          <w:rFonts w:cs="Simplified Arabic" w:hint="cs"/>
          <w:sz w:val="32"/>
          <w:szCs w:val="32"/>
          <w:rtl/>
          <w:lang w:bidi="ar-EG"/>
        </w:rPr>
        <w:t>لإ</w:t>
      </w:r>
      <w:r w:rsidRPr="00CE3218">
        <w:rPr>
          <w:rFonts w:cs="Simplified Arabic"/>
          <w:sz w:val="32"/>
          <w:szCs w:val="32"/>
          <w:rtl/>
          <w:lang w:bidi="ar-EG"/>
        </w:rPr>
        <w:t>قتصادية القطرية</w:t>
      </w:r>
      <w:r w:rsidRPr="00CE3218">
        <w:rPr>
          <w:rFonts w:cs="Simplified Arabic" w:hint="cs"/>
          <w:sz w:val="32"/>
          <w:szCs w:val="32"/>
          <w:rtl/>
          <w:lang w:bidi="ar-EG"/>
        </w:rPr>
        <w:t>، و</w:t>
      </w:r>
      <w:r w:rsidRPr="00CE3218">
        <w:rPr>
          <w:rFonts w:cs="Simplified Arabic"/>
          <w:sz w:val="32"/>
          <w:szCs w:val="32"/>
          <w:rtl/>
          <w:lang w:bidi="ar-EG"/>
        </w:rPr>
        <w:t>لكي تقوم سوق عربية مشتركة فاعلة بين الدول العربية</w:t>
      </w:r>
      <w:r w:rsidR="00E45E05" w:rsidRPr="00CE3218">
        <w:rPr>
          <w:rFonts w:cs="Simplified Arabic" w:hint="cs"/>
          <w:sz w:val="32"/>
          <w:szCs w:val="32"/>
          <w:rtl/>
          <w:lang w:bidi="ar-EG"/>
        </w:rPr>
        <w:t xml:space="preserve"> </w:t>
      </w:r>
      <w:r w:rsidRPr="00CE3218">
        <w:rPr>
          <w:rFonts w:cs="Simplified Arabic"/>
          <w:sz w:val="32"/>
          <w:szCs w:val="32"/>
          <w:rtl/>
          <w:lang w:bidi="ar-EG"/>
        </w:rPr>
        <w:t>يجب توفر الارادة السياسية والوعي الكافي لمعرفة قيمة التعاون الاقتصادي العربي وما يعطيه من قوة ودفع للدول العربية على الصعيد العالمي في ظل مشاريع العولمة الاقتصادية وفي ظل التكتلات والمنظمات الاقتصادية العالمية</w:t>
      </w:r>
      <w:r w:rsidRPr="00CE3218">
        <w:rPr>
          <w:rFonts w:cs="Simplified Arabic" w:hint="cs"/>
          <w:sz w:val="32"/>
          <w:szCs w:val="32"/>
          <w:rtl/>
          <w:lang w:bidi="ar-EG"/>
        </w:rPr>
        <w:t>.</w:t>
      </w:r>
    </w:p>
    <w:p w:rsidR="00FF503C" w:rsidRPr="00CE3218" w:rsidRDefault="00FF503C" w:rsidP="00FF503C">
      <w:pPr>
        <w:bidi/>
        <w:spacing w:after="0" w:line="240" w:lineRule="auto"/>
        <w:ind w:left="851"/>
        <w:contextualSpacing/>
        <w:rPr>
          <w:rFonts w:cs="Simplified Arabic"/>
          <w:sz w:val="32"/>
          <w:szCs w:val="32"/>
          <w:rtl/>
          <w:lang w:bidi="ar-EG"/>
        </w:rPr>
      </w:pPr>
      <w:r w:rsidRPr="00CE3218">
        <w:rPr>
          <w:rFonts w:cs="Simplified Arabic" w:hint="cs"/>
          <w:sz w:val="32"/>
          <w:szCs w:val="32"/>
          <w:rtl/>
          <w:lang w:bidi="ar-EG"/>
        </w:rPr>
        <w:t>ف</w:t>
      </w:r>
      <w:r w:rsidRPr="00CE3218">
        <w:rPr>
          <w:rFonts w:cs="Simplified Arabic"/>
          <w:sz w:val="32"/>
          <w:szCs w:val="32"/>
          <w:rtl/>
          <w:lang w:bidi="ar-EG"/>
        </w:rPr>
        <w:t xml:space="preserve">التعاون الاقتصادي العربي وانشاء تنظيمات اقتصادية على غرار السوق العربية المشتركة، لا يمكن </w:t>
      </w:r>
      <w:r w:rsidRPr="00CE3218">
        <w:rPr>
          <w:rFonts w:cs="Simplified Arabic" w:hint="cs"/>
          <w:sz w:val="32"/>
          <w:szCs w:val="32"/>
          <w:rtl/>
          <w:lang w:bidi="ar-EG"/>
        </w:rPr>
        <w:t>أ</w:t>
      </w:r>
      <w:r w:rsidRPr="00CE3218">
        <w:rPr>
          <w:rFonts w:cs="Simplified Arabic"/>
          <w:sz w:val="32"/>
          <w:szCs w:val="32"/>
          <w:rtl/>
          <w:lang w:bidi="ar-EG"/>
        </w:rPr>
        <w:t>ن تظهر جدواه في ظل قطاعات انتاجية هزيلة</w:t>
      </w:r>
      <w:r w:rsidRPr="00CE3218">
        <w:rPr>
          <w:rFonts w:cs="Simplified Arabic" w:hint="cs"/>
          <w:sz w:val="32"/>
          <w:szCs w:val="32"/>
          <w:rtl/>
          <w:lang w:bidi="ar-EG"/>
        </w:rPr>
        <w:t xml:space="preserve">، </w:t>
      </w:r>
      <w:r w:rsidRPr="00CE3218">
        <w:rPr>
          <w:rFonts w:cs="Simplified Arabic"/>
          <w:sz w:val="32"/>
          <w:szCs w:val="32"/>
          <w:rtl/>
          <w:lang w:bidi="ar-EG"/>
        </w:rPr>
        <w:t xml:space="preserve">لذا يجب </w:t>
      </w:r>
      <w:r w:rsidRPr="00CE3218">
        <w:rPr>
          <w:rFonts w:cs="Simplified Arabic" w:hint="cs"/>
          <w:sz w:val="32"/>
          <w:szCs w:val="32"/>
          <w:rtl/>
          <w:lang w:bidi="ar-EG"/>
        </w:rPr>
        <w:t>أ</w:t>
      </w:r>
      <w:r w:rsidRPr="00CE3218">
        <w:rPr>
          <w:rFonts w:cs="Simplified Arabic"/>
          <w:sz w:val="32"/>
          <w:szCs w:val="32"/>
          <w:rtl/>
          <w:lang w:bidi="ar-EG"/>
        </w:rPr>
        <w:t xml:space="preserve">ن تترافق مشاريع التعاون مع عملية تنمية متكاملة ومدروسة لقطاعات الانتاج، وتسهيلات فعلية لتشجيع الاستثمارات ما بين </w:t>
      </w:r>
      <w:r w:rsidRPr="00CE3218">
        <w:rPr>
          <w:rFonts w:cs="Simplified Arabic"/>
          <w:sz w:val="32"/>
          <w:szCs w:val="32"/>
          <w:rtl/>
          <w:lang w:bidi="ar-EG"/>
        </w:rPr>
        <w:lastRenderedPageBreak/>
        <w:t>الدول المتعاقدة</w:t>
      </w:r>
      <w:r w:rsidRPr="00CE3218">
        <w:rPr>
          <w:rFonts w:cs="Simplified Arabic" w:hint="cs"/>
          <w:sz w:val="32"/>
          <w:szCs w:val="32"/>
          <w:rtl/>
          <w:lang w:bidi="ar-EG"/>
        </w:rPr>
        <w:t>، هذا وقد أ</w:t>
      </w:r>
      <w:r w:rsidRPr="00CE3218">
        <w:rPr>
          <w:rFonts w:cs="Simplified Arabic"/>
          <w:sz w:val="32"/>
          <w:szCs w:val="32"/>
          <w:rtl/>
          <w:lang w:bidi="ar-EG"/>
        </w:rPr>
        <w:t xml:space="preserve">قر المجلس الاقتصادي </w:t>
      </w:r>
      <w:r w:rsidRPr="00CE3218">
        <w:rPr>
          <w:rFonts w:cs="Simplified Arabic" w:hint="cs"/>
          <w:sz w:val="32"/>
          <w:szCs w:val="32"/>
          <w:rtl/>
          <w:lang w:bidi="ar-EG"/>
        </w:rPr>
        <w:t>عام 1981</w:t>
      </w:r>
      <w:r w:rsidRPr="00CE3218">
        <w:rPr>
          <w:rFonts w:cs="Simplified Arabic"/>
          <w:sz w:val="32"/>
          <w:szCs w:val="32"/>
          <w:rtl/>
          <w:lang w:bidi="ar-EG"/>
        </w:rPr>
        <w:t xml:space="preserve"> اتفاقية</w:t>
      </w:r>
      <w:r w:rsidR="00E45E05" w:rsidRPr="00CE3218">
        <w:rPr>
          <w:rFonts w:cs="Simplified Arabic" w:hint="cs"/>
          <w:sz w:val="32"/>
          <w:szCs w:val="32"/>
          <w:rtl/>
          <w:lang w:bidi="ar-EG"/>
        </w:rPr>
        <w:t xml:space="preserve"> </w:t>
      </w:r>
      <w:r w:rsidRPr="00CE3218">
        <w:rPr>
          <w:rFonts w:cs="Simplified Arabic"/>
          <w:sz w:val="32"/>
          <w:szCs w:val="32"/>
          <w:rtl/>
          <w:lang w:bidi="ar-EG"/>
        </w:rPr>
        <w:t>تيسير وتنمية التبادل التجاري بين الدول العربية</w:t>
      </w:r>
      <w:r w:rsidRPr="00CE3218">
        <w:rPr>
          <w:rFonts w:cs="Simplified Arabic" w:hint="cs"/>
          <w:sz w:val="32"/>
          <w:szCs w:val="32"/>
          <w:rtl/>
          <w:lang w:bidi="ar-EG"/>
        </w:rPr>
        <w:t xml:space="preserve"> مع العلم بأن أ</w:t>
      </w:r>
      <w:r w:rsidRPr="00CE3218">
        <w:rPr>
          <w:rFonts w:cs="Simplified Arabic"/>
          <w:sz w:val="32"/>
          <w:szCs w:val="32"/>
          <w:rtl/>
          <w:lang w:bidi="ar-EG"/>
        </w:rPr>
        <w:t xml:space="preserve">هدافها لا تختلف كثيرا عن </w:t>
      </w:r>
      <w:r w:rsidRPr="00CE3218">
        <w:rPr>
          <w:rFonts w:cs="Simplified Arabic" w:hint="cs"/>
          <w:sz w:val="32"/>
          <w:szCs w:val="32"/>
          <w:rtl/>
          <w:lang w:bidi="ar-EG"/>
        </w:rPr>
        <w:t>أ</w:t>
      </w:r>
      <w:r w:rsidRPr="00CE3218">
        <w:rPr>
          <w:rFonts w:cs="Simplified Arabic"/>
          <w:sz w:val="32"/>
          <w:szCs w:val="32"/>
          <w:rtl/>
          <w:lang w:bidi="ar-EG"/>
        </w:rPr>
        <w:t>هداف السوق</w:t>
      </w:r>
      <w:r w:rsidRPr="00CE3218">
        <w:rPr>
          <w:rFonts w:cs="Simplified Arabic" w:hint="cs"/>
          <w:sz w:val="32"/>
          <w:szCs w:val="32"/>
          <w:rtl/>
          <w:lang w:bidi="ar-EG"/>
        </w:rPr>
        <w:t xml:space="preserve"> </w:t>
      </w:r>
      <w:r w:rsidRPr="00CE3218">
        <w:rPr>
          <w:rFonts w:cs="Simplified Arabic"/>
          <w:sz w:val="32"/>
          <w:szCs w:val="32"/>
          <w:rtl/>
          <w:lang w:bidi="ar-EG"/>
        </w:rPr>
        <w:t xml:space="preserve">الا </w:t>
      </w:r>
      <w:r w:rsidRPr="00CE3218">
        <w:rPr>
          <w:rFonts w:cs="Simplified Arabic" w:hint="cs"/>
          <w:sz w:val="32"/>
          <w:szCs w:val="32"/>
          <w:rtl/>
          <w:lang w:bidi="ar-EG"/>
        </w:rPr>
        <w:t>أ</w:t>
      </w:r>
      <w:r w:rsidRPr="00CE3218">
        <w:rPr>
          <w:rFonts w:cs="Simplified Arabic"/>
          <w:sz w:val="32"/>
          <w:szCs w:val="32"/>
          <w:rtl/>
          <w:lang w:bidi="ar-EG"/>
        </w:rPr>
        <w:t xml:space="preserve">نها </w:t>
      </w:r>
      <w:r w:rsidRPr="00CE3218">
        <w:rPr>
          <w:rFonts w:cs="Simplified Arabic" w:hint="cs"/>
          <w:sz w:val="32"/>
          <w:szCs w:val="32"/>
          <w:rtl/>
          <w:lang w:bidi="ar-EG"/>
        </w:rPr>
        <w:t>أ</w:t>
      </w:r>
      <w:r w:rsidRPr="00CE3218">
        <w:rPr>
          <w:rFonts w:cs="Simplified Arabic"/>
          <w:sz w:val="32"/>
          <w:szCs w:val="32"/>
          <w:rtl/>
          <w:lang w:bidi="ar-EG"/>
        </w:rPr>
        <w:t>كثر مرونة و</w:t>
      </w:r>
      <w:r w:rsidRPr="00CE3218">
        <w:rPr>
          <w:rFonts w:cs="Simplified Arabic" w:hint="cs"/>
          <w:sz w:val="32"/>
          <w:szCs w:val="32"/>
          <w:rtl/>
          <w:lang w:bidi="ar-EG"/>
        </w:rPr>
        <w:t>أ</w:t>
      </w:r>
      <w:r w:rsidRPr="00CE3218">
        <w:rPr>
          <w:rFonts w:cs="Simplified Arabic"/>
          <w:sz w:val="32"/>
          <w:szCs w:val="32"/>
          <w:rtl/>
          <w:lang w:bidi="ar-EG"/>
        </w:rPr>
        <w:t>خف إلزاما</w:t>
      </w:r>
      <w:r w:rsidRPr="00CE3218">
        <w:rPr>
          <w:rFonts w:cs="Simplified Arabic" w:hint="cs"/>
          <w:sz w:val="32"/>
          <w:szCs w:val="32"/>
          <w:rtl/>
          <w:lang w:bidi="ar-EG"/>
        </w:rPr>
        <w:t>.</w:t>
      </w:r>
    </w:p>
    <w:p w:rsidR="00FF503C" w:rsidRPr="00CE3218" w:rsidRDefault="00080AA8" w:rsidP="00080AA8">
      <w:pPr>
        <w:bidi/>
        <w:spacing w:after="0" w:line="240" w:lineRule="auto"/>
        <w:rPr>
          <w:rFonts w:ascii="Traditional Arabic" w:hAnsi="Traditional Arabic" w:cs="Simplified Arabic"/>
          <w:b/>
          <w:bCs/>
          <w:rtl/>
          <w:lang w:bidi="ar-EG"/>
        </w:rPr>
      </w:pPr>
      <w:r w:rsidRPr="00CE3218">
        <w:rPr>
          <w:rFonts w:ascii="Traditional Arabic" w:hAnsi="Traditional Arabic" w:cs="Simplified Arabic" w:hint="cs"/>
          <w:b/>
          <w:bCs/>
          <w:sz w:val="32"/>
          <w:szCs w:val="32"/>
          <w:rtl/>
          <w:lang w:bidi="ar-EG"/>
        </w:rPr>
        <w:t xml:space="preserve">3-2-2-4 </w:t>
      </w:r>
      <w:r w:rsidR="00FF503C" w:rsidRPr="00CE3218">
        <w:rPr>
          <w:rFonts w:ascii="Traditional Arabic" w:hAnsi="Traditional Arabic" w:cs="Simplified Arabic"/>
          <w:b/>
          <w:bCs/>
          <w:sz w:val="32"/>
          <w:szCs w:val="32"/>
          <w:rtl/>
          <w:lang w:bidi="ar-EG"/>
        </w:rPr>
        <w:t>اتفاقية تيسير وتنمية التبادل التجاري بين الدول العربية</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ind w:left="851"/>
        <w:contextualSpacing/>
        <w:rPr>
          <w:rFonts w:ascii="Traditional Arabic" w:hAnsi="Traditional Arabic" w:cs="Simplified Arabic"/>
          <w:rtl/>
          <w:lang w:bidi="ar-EG"/>
        </w:rPr>
      </w:pPr>
      <w:r w:rsidRPr="00CE3218">
        <w:rPr>
          <w:rFonts w:ascii="Traditional Arabic" w:hAnsi="Traditional Arabic" w:cs="Simplified Arabic"/>
          <w:sz w:val="32"/>
          <w:szCs w:val="32"/>
          <w:rtl/>
          <w:lang w:bidi="ar-EG"/>
        </w:rPr>
        <w:t xml:space="preserve">في ضوء النتائج المتواضعة لاتفاقية تسهيل التبادل التجاري وتنظيم تجارة الترانزيت، اتفاقية السوق العربية المشتركة بالإضافة الى التطورات الإقتصادية التي حدثت في المجالين العربي والدولي وتنفيذا لتوجيهات القمة الإقتصادية العربية المنعقدة في عمان 1980 بإعادة النظر في الإتفاقيات العربية القائمة وتطويرها تم اعداد اتفاقية تيسير وتنمية التبادل التجاري بين الدول العربية التي تم ابرامها عام 1981 بموجب قرار المجلس الإقتصادي والإجتماعي العربي رقم 848، وقد تضمنت الإتفاقية مجموعة من المبادئ والحكام في مجال تحرير التبادل التجاري وتنميته بين الدول العربية أهمها تحرير التبادل التجاري بين الدول العربية من الرسوم والقيود المختلفة التي تفرض عليها وفقا للأسس الواردة بالإتفاقية، الربط المنسق بين انتاج السلع العربية وتبادلها وذلك بمختلف السبل وعلى الأخص تقديم التسهيلات التمويلية اللازمة لإنتاجها، منح تيسيرات خاصة للخدمات المرتبطة بالتجارة المتبادلة بين الدول الأطراف. وتعتبر هذه الإتفاقية أكثر تقدما من سابقيها نظرا لأنها تربط بوضوح بين تحرير التجارة العربية البينية والتكامل الإقتصادي العربي الذي ينظر اليه كوسيلة أساسية لتعزيز التنمية العربية الشاملة، بالإضافة الى أنها هدفت الى الربط بين تحرير التجارة وتطوير الإنتاج إشارة الى تطوير القدرات الإنتاجية للدول العربية. </w:t>
      </w:r>
    </w:p>
    <w:p w:rsidR="00FF503C" w:rsidRPr="00CE3218" w:rsidRDefault="00080AA8" w:rsidP="00FF503C">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3-2-3 </w:t>
      </w:r>
      <w:r w:rsidR="006554D5">
        <w:rPr>
          <w:rFonts w:ascii="Traditional Arabic" w:hAnsi="Traditional Arabic" w:cs="Simplified Arabic" w:hint="cs"/>
          <w:b/>
          <w:bCs/>
          <w:sz w:val="32"/>
          <w:szCs w:val="32"/>
          <w:rtl/>
          <w:lang w:bidi="ar-EG"/>
        </w:rPr>
        <w:t xml:space="preserve">إتفاقية </w:t>
      </w:r>
      <w:r w:rsidR="00FF503C" w:rsidRPr="00CE3218">
        <w:rPr>
          <w:rFonts w:ascii="Traditional Arabic" w:hAnsi="Traditional Arabic" w:cs="Simplified Arabic"/>
          <w:b/>
          <w:bCs/>
          <w:sz w:val="32"/>
          <w:szCs w:val="32"/>
          <w:rtl/>
          <w:lang w:bidi="ar-EG"/>
        </w:rPr>
        <w:t>منطقة التجارة الحرة العربية الكبرى</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contextualSpacing/>
        <w:rPr>
          <w:rFonts w:ascii="Traditional Arabic" w:hAnsi="Traditional Arabic" w:cs="Simplified Arabic"/>
          <w:rtl/>
          <w:lang w:bidi="ar-EG"/>
        </w:rPr>
      </w:pPr>
      <w:r w:rsidRPr="00CE3218">
        <w:rPr>
          <w:rFonts w:ascii="Traditional Arabic" w:hAnsi="Traditional Arabic" w:cs="Simplified Arabic"/>
          <w:sz w:val="32"/>
          <w:szCs w:val="32"/>
          <w:rtl/>
          <w:lang w:bidi="ar-EG"/>
        </w:rPr>
        <w:t xml:space="preserve">نتيجة لتعثر الإتفاقيات السابقة في التطبيق ومواكبة التطورات الإقتصادية الدولية المتسارعة ومواجهة الضغوطات التي فرضتها منظمة التجارة العالمية والتكتلات الإقتصادية المختلفة قامت الدول العربية نحو التفكير الجاد بإنشاء تكتل اقتصادي </w:t>
      </w:r>
      <w:r w:rsidRPr="00CE3218">
        <w:rPr>
          <w:rFonts w:ascii="Traditional Arabic" w:hAnsi="Traditional Arabic" w:cs="Simplified Arabic"/>
          <w:sz w:val="32"/>
          <w:szCs w:val="32"/>
          <w:rtl/>
          <w:lang w:bidi="ar-EG"/>
        </w:rPr>
        <w:lastRenderedPageBreak/>
        <w:t>عربي تستطيع من خلاله التعامل مع تلك التطورات، أصدر المجلس الإقتصادي والإجتماعي العربي قرار رقم 1317 لعام 1997 المتضمن قيام منطقة التجارة الحرة العربية الكبرى تنفيذا لقرار القمة العربية التي عقدت بالقاهرة عام 1996، وقد حرص المجلس أن تأتي هذه المنطقة منسجمة مع تحقيق الأهداف التالية</w:t>
      </w:r>
      <w:r w:rsidRPr="00CE3218">
        <w:rPr>
          <w:rStyle w:val="FootnoteReference"/>
          <w:rFonts w:ascii="Traditional Arabic" w:hAnsi="Traditional Arabic" w:cs="Simplified Arabic"/>
          <w:sz w:val="32"/>
          <w:szCs w:val="32"/>
          <w:rtl/>
          <w:lang w:bidi="ar-EG"/>
        </w:rPr>
        <w:footnoteReference w:id="76"/>
      </w:r>
      <w:r w:rsidRPr="00CE3218">
        <w:rPr>
          <w:rFonts w:ascii="Traditional Arabic" w:hAnsi="Traditional Arabic" w:cs="Simplified Arabic"/>
          <w:sz w:val="32"/>
          <w:szCs w:val="32"/>
          <w:rtl/>
          <w:lang w:bidi="ar-EG"/>
        </w:rPr>
        <w:t>:</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أن يتم اقامة منطقة التجارة الحرة العربية الكبرى من خلال تفعيل اتفاقية تيسير وتنمية التبادل التجاري بين الدول العربية.</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أن تتماشى هذه المنطقة مع أوضاع واحتياجات الدول العربية ومع أحكام منظمة التجارة العالمية.</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أن يشمل البرنامج التنفيذي على خطة عمل وجدول زمني محددا لإنشاء هذه المنطقة</w:t>
      </w:r>
      <w:r w:rsidRPr="00CE3218">
        <w:rPr>
          <w:rFonts w:ascii="Traditional Arabic" w:hAnsi="Traditional Arabic" w:cs="Simplified Arabic"/>
          <w:sz w:val="32"/>
          <w:szCs w:val="32"/>
          <w:lang w:bidi="ar-EG"/>
        </w:rPr>
        <w:t>.</w:t>
      </w:r>
      <w:r w:rsidRPr="00CE3218">
        <w:rPr>
          <w:rFonts w:ascii="Traditional Arabic" w:hAnsi="Traditional Arabic" w:cs="Simplified Arabic"/>
          <w:sz w:val="32"/>
          <w:szCs w:val="32"/>
          <w:rtl/>
          <w:lang w:bidi="ar-EG"/>
        </w:rPr>
        <w:t xml:space="preserve"> </w:t>
      </w:r>
    </w:p>
    <w:p w:rsidR="00FF503C" w:rsidRPr="00CE3218" w:rsidRDefault="00080AA8" w:rsidP="00FF503C">
      <w:pPr>
        <w:bidi/>
        <w:spacing w:after="0" w:line="240" w:lineRule="auto"/>
        <w:contextualSpacing/>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3-2-3-1 </w:t>
      </w:r>
      <w:r w:rsidR="00FF503C" w:rsidRPr="00CE3218">
        <w:rPr>
          <w:rFonts w:ascii="Traditional Arabic" w:hAnsi="Traditional Arabic" w:cs="Simplified Arabic" w:hint="cs"/>
          <w:b/>
          <w:bCs/>
          <w:sz w:val="32"/>
          <w:szCs w:val="32"/>
          <w:rtl/>
          <w:lang w:bidi="ar-EG"/>
        </w:rPr>
        <w:t xml:space="preserve">أهداف اتفاقية </w:t>
      </w:r>
      <w:r w:rsidR="00FF503C" w:rsidRPr="00CE3218">
        <w:rPr>
          <w:rFonts w:ascii="Traditional Arabic" w:hAnsi="Traditional Arabic" w:cs="Simplified Arabic"/>
          <w:b/>
          <w:bCs/>
          <w:sz w:val="32"/>
          <w:szCs w:val="32"/>
          <w:rtl/>
          <w:lang w:bidi="ar-EG"/>
        </w:rPr>
        <w:t>منطقة التجارة الحرة العربية الكبرى</w:t>
      </w:r>
      <w:r w:rsidR="00FF503C"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تمثل منطقة التجارة الحرة العربية الكبرى خطوة هامة في مسيرة التنمية والتكامل الاقتصادي العربي، والتي</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يمكن البناء عليها والانتقال إلى مراحل متقدمة من التكامل الإقتصادي</w:t>
      </w:r>
      <w:r w:rsidRPr="00CE3218">
        <w:rPr>
          <w:rFonts w:ascii="Traditional Arabic" w:hAnsi="Traditional Arabic" w:cs="Simplified Arabic" w:hint="cs"/>
          <w:sz w:val="32"/>
          <w:szCs w:val="32"/>
          <w:rtl/>
          <w:lang w:bidi="ar-EG"/>
        </w:rPr>
        <w:t xml:space="preserve"> حيث </w:t>
      </w:r>
      <w:r w:rsidRPr="00CE3218">
        <w:rPr>
          <w:rFonts w:ascii="Traditional Arabic" w:hAnsi="Traditional Arabic" w:cs="Simplified Arabic"/>
          <w:sz w:val="32"/>
          <w:szCs w:val="32"/>
          <w:rtl/>
          <w:lang w:bidi="ar-EG"/>
        </w:rPr>
        <w:t>تتيح هذه المنطقة فرصا واسعة للتجارة العربية البينية والاستثمار في الدول العربية</w:t>
      </w:r>
      <w:r w:rsidRPr="00CE3218">
        <w:rPr>
          <w:rFonts w:ascii="Traditional Arabic" w:hAnsi="Traditional Arabic" w:cs="Simplified Arabic"/>
          <w:sz w:val="32"/>
          <w:szCs w:val="32"/>
          <w:lang w:bidi="ar-EG"/>
        </w:rPr>
        <w:t>.</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تحرير التبادل التجاري بين الدول العربية الأعضاء كما يتم تحديد السلع التي تدخل دائرة التبادل.</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التنسيق بين النظم والتشريعات والسياسات التجارية والنقدية واقامة شبكة معلومات موحدة.</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توحيد المواصفات والمقاييس للسلع والمنتجات المتبادلة.</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التنسيق بين المصارف العربية لتطوير خدماتها وتعزيز تعاونها.</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تشجيع الإستثمار وانتقال رؤوس الأموال واقامة المشروعات المشتركة.</w:t>
      </w:r>
    </w:p>
    <w:p w:rsidR="00FF503C" w:rsidRPr="00CE3218" w:rsidRDefault="00FF503C" w:rsidP="0014338A">
      <w:pPr>
        <w:pStyle w:val="ListParagraph"/>
        <w:numPr>
          <w:ilvl w:val="0"/>
          <w:numId w:val="49"/>
        </w:numPr>
        <w:bidi/>
        <w:spacing w:after="0" w:line="240" w:lineRule="auto"/>
        <w:ind w:left="794" w:hanging="357"/>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lastRenderedPageBreak/>
        <w:t>تعميق وتطوير العلاقات الإقتصادية والتجارية بين الدول العربية وصولا لمراحل متقدمة من التكامل الإقتصادي لقيام تكتل اقتصادي عربي ذو مكانة على الساحة الإقتصادية الدولية.</w:t>
      </w:r>
    </w:p>
    <w:p w:rsidR="00FF503C" w:rsidRPr="00CE3218" w:rsidRDefault="00080AA8" w:rsidP="00FF503C">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3-2-3-2 </w:t>
      </w:r>
      <w:r w:rsidR="00FF503C" w:rsidRPr="00CE3218">
        <w:rPr>
          <w:rFonts w:ascii="Traditional Arabic" w:hAnsi="Traditional Arabic" w:cs="Simplified Arabic" w:hint="cs"/>
          <w:b/>
          <w:bCs/>
          <w:sz w:val="32"/>
          <w:szCs w:val="32"/>
          <w:rtl/>
          <w:lang w:bidi="ar-EG"/>
        </w:rPr>
        <w:t>الإمتيازات الممنوحة في اطار اتفاقية منطقة التجارة الحرة العربية الكبرى</w:t>
      </w:r>
      <w:r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w:t>
      </w:r>
      <w:r w:rsidRPr="00CE3218">
        <w:rPr>
          <w:rFonts w:ascii="Traditional Arabic" w:hAnsi="Traditional Arabic" w:cs="Simplified Arabic"/>
          <w:sz w:val="32"/>
          <w:szCs w:val="32"/>
          <w:rtl/>
          <w:lang w:bidi="ar-EG"/>
        </w:rPr>
        <w:t>ش</w:t>
      </w:r>
      <w:r w:rsidRPr="00CE3218">
        <w:rPr>
          <w:rFonts w:ascii="Traditional Arabic" w:hAnsi="Traditional Arabic" w:cs="Simplified Arabic" w:hint="cs"/>
          <w:sz w:val="32"/>
          <w:szCs w:val="32"/>
          <w:rtl/>
          <w:lang w:bidi="ar-EG"/>
        </w:rPr>
        <w:t>ت</w:t>
      </w:r>
      <w:r w:rsidRPr="00CE3218">
        <w:rPr>
          <w:rFonts w:ascii="Traditional Arabic" w:hAnsi="Traditional Arabic" w:cs="Simplified Arabic"/>
          <w:sz w:val="32"/>
          <w:szCs w:val="32"/>
          <w:rtl/>
          <w:lang w:bidi="ar-EG"/>
        </w:rPr>
        <w:t>مل البرنامج التنفيذي</w:t>
      </w:r>
      <w:r w:rsidRPr="00CE3218">
        <w:rPr>
          <w:rFonts w:ascii="Traditional Arabic" w:hAnsi="Traditional Arabic" w:cs="Simplified Arabic" w:hint="cs"/>
          <w:sz w:val="32"/>
          <w:szCs w:val="32"/>
          <w:rtl/>
          <w:lang w:bidi="ar-EG"/>
        </w:rPr>
        <w:t xml:space="preserve"> ل</w:t>
      </w:r>
      <w:r w:rsidRPr="00CE3218">
        <w:rPr>
          <w:rFonts w:ascii="Traditional Arabic" w:hAnsi="Traditional Arabic" w:cs="Simplified Arabic"/>
          <w:sz w:val="32"/>
          <w:szCs w:val="32"/>
          <w:rtl/>
          <w:lang w:bidi="ar-EG"/>
        </w:rPr>
        <w:t>منطقة التجارة الحرة العربية الكبرى على خطة عمل وجدول زمني محددا لإنشا</w:t>
      </w:r>
      <w:r w:rsidRPr="00CE3218">
        <w:rPr>
          <w:rFonts w:ascii="Traditional Arabic" w:hAnsi="Traditional Arabic" w:cs="Simplified Arabic" w:hint="cs"/>
          <w:sz w:val="32"/>
          <w:szCs w:val="32"/>
          <w:rtl/>
          <w:lang w:bidi="ar-EG"/>
        </w:rPr>
        <w:t xml:space="preserve">ئها بالإضافة الى الإمتيازات المقدمة للدول أعضاء الإتفاقية </w:t>
      </w:r>
      <w:r w:rsidRPr="00CE3218">
        <w:rPr>
          <w:rFonts w:ascii="Traditional Arabic" w:hAnsi="Traditional Arabic" w:cs="Simplified Arabic"/>
          <w:sz w:val="32"/>
          <w:szCs w:val="32"/>
          <w:rtl/>
          <w:lang w:bidi="ar-EG"/>
        </w:rPr>
        <w:t>ومن أهم</w:t>
      </w:r>
      <w:r w:rsidRPr="00CE3218">
        <w:rPr>
          <w:rFonts w:ascii="Traditional Arabic" w:hAnsi="Traditional Arabic" w:cs="Simplified Arabic" w:hint="cs"/>
          <w:sz w:val="32"/>
          <w:szCs w:val="32"/>
          <w:rtl/>
          <w:lang w:bidi="ar-EG"/>
        </w:rPr>
        <w:t>ها</w:t>
      </w:r>
      <w:r w:rsidRPr="00CE3218">
        <w:rPr>
          <w:rFonts w:ascii="Traditional Arabic" w:hAnsi="Traditional Arabic" w:cs="Simplified Arabic"/>
          <w:sz w:val="32"/>
          <w:szCs w:val="32"/>
          <w:rtl/>
          <w:lang w:bidi="ar-EG"/>
        </w:rPr>
        <w:t>:</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تلتزم الدول العربية الأعضاء في اتفاقية تيسير وتنمية التبادل التجاري بالتحرير التدريجي لكافة السلع من خلال التخفيض التدريجي للضرائب والرسوم الجمركية وللرسوم والضرائب ذات الأثر المماثل بنسب متساوية 10% سنويا خلال عشر سنوات ابتداءا من عام 1998 لتنتهي عام 2007.</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يجب أن تتوفر بالسلع التي ينطبق عليها هذا البرنامج قواعد المنشأ العربية، بحيث لا تقل القيمة المضافة الناشئة عن انتاجها في الدولة العضو عن 40% من قيمتها النهائية.</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تعامل السلع التي تنطبق عليها قواعد المنشأ العربية معاملة السلع الوطنية.</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لا تخضع السلع العربية التي يتم تبادلها 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البرنامج التنفيذي لأية قيود غير جمركية، حيث تلغى كافة القيود غير الجمركية والمتمثلة بالقيود الإدارية والكمية التي تعيق دخول السلع.</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تراعى الأحكام والقواعد الدولية فيما يتعلق بإجراءات الوقاية والدعم والإغراق والخلل في الميزان التجاري الناتج عن تطبيق البرنامج التنفيذي للمنطقة.</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منح معاملة تفضيلية للدول العربية الأقل نموا.</w:t>
      </w:r>
    </w:p>
    <w:p w:rsidR="00FF503C" w:rsidRPr="00CE3218" w:rsidRDefault="00FF503C" w:rsidP="0014338A">
      <w:pPr>
        <w:pStyle w:val="ListParagraph"/>
        <w:numPr>
          <w:ilvl w:val="0"/>
          <w:numId w:val="75"/>
        </w:numPr>
        <w:bidi/>
        <w:spacing w:after="0" w:line="240" w:lineRule="auto"/>
        <w:rPr>
          <w:rFonts w:ascii="Traditional Arabic" w:hAnsi="Traditional Arabic" w:cs="Simplified Arabic"/>
          <w:sz w:val="28"/>
          <w:szCs w:val="28"/>
          <w:rtl/>
          <w:lang w:bidi="ar-EG"/>
        </w:rPr>
      </w:pPr>
      <w:r w:rsidRPr="00CE3218">
        <w:rPr>
          <w:rFonts w:ascii="Traditional Arabic" w:hAnsi="Traditional Arabic" w:cs="Simplified Arabic"/>
          <w:sz w:val="32"/>
          <w:szCs w:val="32"/>
          <w:rtl/>
          <w:lang w:bidi="ar-EG"/>
        </w:rPr>
        <w:lastRenderedPageBreak/>
        <w:t>يتولى المجلس الإقتصادي والإجتماعي المتابعة والتنفيذ وفض المنازعات وتساعده لجنة التنفيذ والمتابعة ولجنة المفاوضات التجارية واللجنة الفنية لقواعد المنشأ.</w:t>
      </w:r>
    </w:p>
    <w:p w:rsidR="00FF503C" w:rsidRPr="00CE3218" w:rsidRDefault="00080AA8" w:rsidP="00FF503C">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3-2-3-3 </w:t>
      </w:r>
      <w:r w:rsidR="00FF503C" w:rsidRPr="00CE3218">
        <w:rPr>
          <w:rFonts w:ascii="Traditional Arabic" w:hAnsi="Traditional Arabic" w:cs="Simplified Arabic" w:hint="cs"/>
          <w:b/>
          <w:bCs/>
          <w:sz w:val="32"/>
          <w:szCs w:val="32"/>
          <w:rtl/>
          <w:lang w:bidi="ar-EG"/>
        </w:rPr>
        <w:t xml:space="preserve">متطلبات الإنضمام لاتفاقية </w:t>
      </w:r>
      <w:r w:rsidR="00FF503C" w:rsidRPr="00CE3218">
        <w:rPr>
          <w:rFonts w:ascii="Traditional Arabic" w:hAnsi="Traditional Arabic" w:cs="Simplified Arabic"/>
          <w:b/>
          <w:bCs/>
          <w:sz w:val="32"/>
          <w:szCs w:val="32"/>
          <w:rtl/>
          <w:lang w:bidi="ar-EG"/>
        </w:rPr>
        <w:t>منطقة التجارة الحرة العربية الكبرى</w:t>
      </w:r>
      <w:r w:rsidR="00FF503C" w:rsidRPr="00CE3218">
        <w:rPr>
          <w:rFonts w:ascii="Traditional Arabic" w:hAnsi="Traditional Arabic" w:cs="Simplified Arabic" w:hint="cs"/>
          <w:b/>
          <w:bCs/>
          <w:sz w:val="32"/>
          <w:szCs w:val="32"/>
          <w:rtl/>
          <w:lang w:bidi="ar-EG"/>
        </w:rPr>
        <w:t xml:space="preserve">: </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إن الدول العربية الأعضاء في</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اتفاقية تيسير وتنمية التبادل التجاري بين الدول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مؤهلون لمنطقة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التجارة الحرة العربية الكبرى</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أما الدول العربية غير الأعضاء فيترتب عليهم أولا الانضمام إلى هذه</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الاتفاقية لكي يصبحوا طرفا فيها، ومن ثم الالتزام بتطبيق البرنامج التنفيذي للمنطقة</w:t>
      </w:r>
      <w:r w:rsidRPr="00CE3218">
        <w:rPr>
          <w:rFonts w:ascii="Traditional Arabic" w:hAnsi="Traditional Arabic" w:cs="Simplified Arabic"/>
          <w:sz w:val="32"/>
          <w:szCs w:val="32"/>
          <w:lang w:bidi="ar-EG"/>
        </w:rPr>
        <w:t>.</w:t>
      </w:r>
    </w:p>
    <w:p w:rsidR="00FF503C" w:rsidRPr="00CE3218" w:rsidRDefault="00FF503C" w:rsidP="0014338A">
      <w:pPr>
        <w:pStyle w:val="ListParagraph"/>
        <w:numPr>
          <w:ilvl w:val="0"/>
          <w:numId w:val="76"/>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المصادقة على اتفاقية تيسير وتنمية التبادل التجاري بين الدول العربية، وإيداع وثائق التصديق لدى الأمانة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العامة لجامعة الدول العربية.</w:t>
      </w:r>
    </w:p>
    <w:p w:rsidR="00FF503C" w:rsidRPr="00CE3218" w:rsidRDefault="00FF503C" w:rsidP="0014338A">
      <w:pPr>
        <w:pStyle w:val="ListParagraph"/>
        <w:numPr>
          <w:ilvl w:val="0"/>
          <w:numId w:val="76"/>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إقرار البرنامج التنفيذي لإقامة المنطقة من قبل مجلس الوزراء في الدولة الراغبة في الانضمام وإيداع نسخة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من هذا القرار لدى الأمانة العامة.</w:t>
      </w:r>
    </w:p>
    <w:p w:rsidR="00FF503C" w:rsidRPr="00CE3218" w:rsidRDefault="00FF503C" w:rsidP="0014338A">
      <w:pPr>
        <w:pStyle w:val="ListParagraph"/>
        <w:numPr>
          <w:ilvl w:val="0"/>
          <w:numId w:val="76"/>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صدور توجيهات كتابية من الوزير المعني في الدولة إلى المنافذ الجمركية يفيد بانضمام الدولة إلى منطقة التجارة الحرة العربية الكبرى والالتزامات المترتبة على ذلك، وإيداع هذا التوجيه لدى الأمانة العامة.</w:t>
      </w:r>
    </w:p>
    <w:p w:rsidR="00FF503C" w:rsidRPr="00CE3218" w:rsidRDefault="00FF503C" w:rsidP="0014338A">
      <w:pPr>
        <w:pStyle w:val="ListParagraph"/>
        <w:numPr>
          <w:ilvl w:val="0"/>
          <w:numId w:val="76"/>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إيداع نسخة من التعر</w:t>
      </w:r>
      <w:r w:rsidRPr="00CE3218">
        <w:rPr>
          <w:rFonts w:ascii="Traditional Arabic" w:hAnsi="Traditional Arabic" w:cs="Simplified Arabic" w:hint="cs"/>
          <w:sz w:val="32"/>
          <w:szCs w:val="32"/>
          <w:rtl/>
          <w:lang w:bidi="ar-EG"/>
        </w:rPr>
        <w:t>ي</w:t>
      </w:r>
      <w:r w:rsidRPr="00CE3218">
        <w:rPr>
          <w:rFonts w:ascii="Traditional Arabic" w:hAnsi="Traditional Arabic" w:cs="Simplified Arabic"/>
          <w:sz w:val="32"/>
          <w:szCs w:val="32"/>
          <w:rtl/>
          <w:lang w:bidi="ar-EG"/>
        </w:rPr>
        <w:t>فة الجمركية المطبقة في 31/12/1997 وفقا للنظام المنسق لدى الأمانة العامة.</w:t>
      </w:r>
    </w:p>
    <w:p w:rsidR="00FF503C" w:rsidRPr="00CE3218" w:rsidRDefault="00080AA8" w:rsidP="00FF503C">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3-2-3-4 </w:t>
      </w:r>
      <w:r w:rsidR="00FF503C" w:rsidRPr="00CE3218">
        <w:rPr>
          <w:rFonts w:ascii="Traditional Arabic" w:hAnsi="Traditional Arabic" w:cs="Simplified Arabic" w:hint="cs"/>
          <w:b/>
          <w:bCs/>
          <w:sz w:val="32"/>
          <w:szCs w:val="32"/>
          <w:rtl/>
          <w:lang w:bidi="ar-EG"/>
        </w:rPr>
        <w:t xml:space="preserve">مقومات نجاح اتفاقية </w:t>
      </w:r>
      <w:r w:rsidR="00FF503C" w:rsidRPr="00CE3218">
        <w:rPr>
          <w:rFonts w:ascii="Traditional Arabic" w:hAnsi="Traditional Arabic" w:cs="Simplified Arabic"/>
          <w:b/>
          <w:bCs/>
          <w:sz w:val="32"/>
          <w:szCs w:val="32"/>
          <w:rtl/>
          <w:lang w:bidi="ar-EG"/>
        </w:rPr>
        <w:t>منطقة التجارة الحرة العربية الكبرى</w:t>
      </w:r>
      <w:r w:rsidR="00FF503C" w:rsidRPr="00CE3218">
        <w:rPr>
          <w:rFonts w:ascii="Traditional Arabic" w:hAnsi="Traditional Arabic" w:cs="Simplified Arabic" w:hint="cs"/>
          <w:b/>
          <w:bCs/>
          <w:sz w:val="32"/>
          <w:szCs w:val="32"/>
          <w:rtl/>
          <w:lang w:bidi="ar-EG"/>
        </w:rPr>
        <w:t>:</w:t>
      </w:r>
    </w:p>
    <w:p w:rsidR="00FF503C" w:rsidRPr="00CE3218" w:rsidRDefault="00FF503C" w:rsidP="00FF503C">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ومن الجدير بالذكر أن البرنامج التنفيذي لمنطقة التجارة الحرة العربية الكبرى حاول أن يتفادى العقبات التي اعترضت تنفيذ اتفاقية تيسير وتنمية التبادل التجاري بين الدول العربية حيث اشترط الإنضمام لهذه المنطقة أن تكون ال</w:t>
      </w:r>
      <w:r w:rsidRPr="00CE3218">
        <w:rPr>
          <w:rFonts w:ascii="Traditional Arabic" w:hAnsi="Traditional Arabic" w:cs="Simplified Arabic" w:hint="cs"/>
          <w:sz w:val="32"/>
          <w:szCs w:val="32"/>
          <w:rtl/>
          <w:lang w:bidi="ar-EG"/>
        </w:rPr>
        <w:t>د</w:t>
      </w:r>
      <w:r w:rsidRPr="00CE3218">
        <w:rPr>
          <w:rFonts w:ascii="Traditional Arabic" w:hAnsi="Traditional Arabic" w:cs="Simplified Arabic"/>
          <w:sz w:val="32"/>
          <w:szCs w:val="32"/>
          <w:rtl/>
          <w:lang w:bidi="ar-EG"/>
        </w:rPr>
        <w:t>ولة عضوا في اتفاقية تيسير وتنمية التبادل التجاري بين الدول العربية كما راعى أوضاع واحتياجات مختلف الدول العربية. من خلال الطرح السابق يتضح وجود مجموعة من العوامل أدت الى انشاء منطقة التجارة الحرة العربية الكبرى من أهمها</w:t>
      </w:r>
      <w:r w:rsidRPr="00CE3218">
        <w:rPr>
          <w:rStyle w:val="FootnoteReference"/>
          <w:rFonts w:ascii="Traditional Arabic" w:hAnsi="Traditional Arabic" w:cs="Simplified Arabic"/>
          <w:sz w:val="32"/>
          <w:szCs w:val="32"/>
          <w:rtl/>
          <w:lang w:bidi="ar-EG"/>
        </w:rPr>
        <w:footnoteReference w:id="77"/>
      </w:r>
      <w:r w:rsidRPr="00CE3218">
        <w:rPr>
          <w:rFonts w:ascii="Traditional Arabic" w:hAnsi="Traditional Arabic" w:cs="Simplified Arabic"/>
          <w:sz w:val="32"/>
          <w:szCs w:val="32"/>
          <w:rtl/>
          <w:lang w:bidi="ar-EG"/>
        </w:rPr>
        <w:t>:</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زيادة القدرة العربية على التعامل مع التكتلات الإقتصادية العالمية وتحقيق مستوى أفضل من المنافسة.</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تعزيز التبادل التجاري بين الدول العربية، حيث أصبحت التكتلات الإقتصادية تقوم بدور المحرك في نمو التجارة البينية.</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توجه معظم الدول العربية لتطبيق آليات السوق واعتماد سياسة التحرير الإقتصادي والإنفتاح واعطاء دور أكبر للقطاع الخاص.</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الإستفادة من إستثناء منظمة التجارة العالمية من شرط الدولة الأولى بالرعاية بحيث </w:t>
      </w:r>
      <w:r w:rsidRPr="00CE3218">
        <w:rPr>
          <w:rFonts w:ascii="Traditional Arabic" w:hAnsi="Traditional Arabic" w:cs="Simplified Arabic" w:hint="cs"/>
          <w:sz w:val="32"/>
          <w:szCs w:val="32"/>
          <w:rtl/>
          <w:lang w:bidi="ar-EG"/>
        </w:rPr>
        <w:t>إذا</w:t>
      </w:r>
      <w:r w:rsidRPr="00CE3218">
        <w:rPr>
          <w:rFonts w:ascii="Traditional Arabic" w:hAnsi="Traditional Arabic" w:cs="Simplified Arabic"/>
          <w:sz w:val="32"/>
          <w:szCs w:val="32"/>
          <w:rtl/>
          <w:lang w:bidi="ar-EG"/>
        </w:rPr>
        <w:t xml:space="preserve"> ما رغبت الدول العربية في تبادل بعض الأفضليات التجارية فيما بينها. </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توافر الإرداة السياسية لتفعيل العمل العربي المشترك في ظل التغيرات التي تحيط بالعالم العربي وظهور العديد من التكتلات الإقتصادية.</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السند القانوني لمنطقة التجارة الحرة العربية الكبرى حيث أنها تستند الى اتفاقية تيسير وتنمية التبادل التجاري عام 1981 والتي تعتبر الإطار القانوني لها.</w:t>
      </w:r>
    </w:p>
    <w:p w:rsidR="00FF503C" w:rsidRPr="00CE3218" w:rsidRDefault="00FF503C" w:rsidP="0014338A">
      <w:pPr>
        <w:pStyle w:val="ListParagraph"/>
        <w:numPr>
          <w:ilvl w:val="0"/>
          <w:numId w:val="77"/>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تقارب مستويات التطور الإقتصادي بين الدول العربية مما يساهم في عملية التخصص الإنتاجي واعادة توزيع الموارد بين تلك الدول.</w:t>
      </w:r>
    </w:p>
    <w:p w:rsidR="00FF503C" w:rsidRPr="00CE3218" w:rsidRDefault="00FF503C" w:rsidP="00FF503C">
      <w:pPr>
        <w:bidi/>
        <w:spacing w:after="0" w:line="240" w:lineRule="auto"/>
        <w:contextualSpacing/>
        <w:rPr>
          <w:rFonts w:ascii="Traditional Arabic" w:hAnsi="Traditional Arabic" w:cs="Simplified Arabic"/>
          <w:rtl/>
          <w:lang w:bidi="ar-EG"/>
        </w:rPr>
      </w:pPr>
      <w:r w:rsidRPr="00CE3218">
        <w:rPr>
          <w:rFonts w:ascii="Traditional Arabic" w:hAnsi="Traditional Arabic" w:cs="Simplified Arabic"/>
          <w:sz w:val="32"/>
          <w:szCs w:val="32"/>
          <w:rtl/>
          <w:lang w:bidi="ar-EG"/>
        </w:rPr>
        <w:t>نتيجة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للجهود المبذولة بين الدول العربية الأعضاء في منطقة التجارة الحرة العربية الكبرى ورغبة منها في الإسراع باستكمال المنطقة، وافق المجلس الإقتصادي والإجتماعي في دورته الثامنة والستين بتاريخ 12 سبتمبر 2001 على الإسراع بالبرنامج التنفيذي وتخفيض الفترة الزمنية لإقامة منطقة التجارة الحرة العربية الكبرى والوصول الى التحرير الكامل في الأول من يناير 2005 بحيث يتم زيادة التخفيضات للرسوم الجمركية الى 20% سنويا اعتبارا من أول يناير 2004، وبالتالي ستصل نسبة التخفيضات الجمركية على السلع المتبادلة في اطار منطقة التجارة الحرة العربية الكبرى 80% اعتبارا من أول يناير 2004، 100% </w:t>
      </w:r>
      <w:r w:rsidRPr="00CE3218">
        <w:rPr>
          <w:rFonts w:ascii="Traditional Arabic" w:hAnsi="Traditional Arabic" w:cs="Simplified Arabic"/>
          <w:sz w:val="32"/>
          <w:szCs w:val="32"/>
          <w:rtl/>
          <w:lang w:bidi="ar-EG"/>
        </w:rPr>
        <w:lastRenderedPageBreak/>
        <w:t xml:space="preserve">في أول يناير 2005 </w:t>
      </w:r>
      <w:r w:rsidRPr="00CE3218">
        <w:rPr>
          <w:rStyle w:val="FootnoteReference"/>
          <w:rFonts w:ascii="Traditional Arabic" w:hAnsi="Traditional Arabic" w:cs="Simplified Arabic"/>
          <w:sz w:val="32"/>
          <w:szCs w:val="32"/>
          <w:rtl/>
          <w:lang w:bidi="ar-EG"/>
        </w:rPr>
        <w:footnoteReference w:id="78"/>
      </w:r>
      <w:r w:rsidRPr="00CE3218">
        <w:rPr>
          <w:rFonts w:ascii="Traditional Arabic" w:hAnsi="Traditional Arabic" w:cs="Simplified Arabic"/>
          <w:sz w:val="32"/>
          <w:szCs w:val="32"/>
          <w:rtl/>
          <w:lang w:bidi="ar-EG"/>
        </w:rPr>
        <w:t>، وبلغ عدد الدول الأعضاء حاليا في منطقة التجارة الحرة العربية الكبرى 18 دولة هم (البحرين، الأردن، الكويت، الجزائر، فلسطين، لبنان، العراق، السعودية، سوريا، ليبيا، الإمارات، قطر، السودان، تونس، المغرب، اليمن، عمان، مصر).</w:t>
      </w:r>
    </w:p>
    <w:p w:rsidR="007713CA" w:rsidRPr="00CE3218" w:rsidRDefault="007713CA" w:rsidP="00080AA8">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7713CA" w:rsidRPr="00CE3218" w:rsidRDefault="007713CA" w:rsidP="007713CA">
      <w:pPr>
        <w:bidi/>
        <w:spacing w:after="0" w:line="240" w:lineRule="auto"/>
        <w:contextualSpacing/>
        <w:rPr>
          <w:rFonts w:ascii="Traditional Arabic" w:hAnsi="Traditional Arabic" w:cs="Simplified Arabic"/>
          <w:b/>
          <w:bCs/>
          <w:sz w:val="32"/>
          <w:szCs w:val="32"/>
          <w:rtl/>
          <w:lang w:bidi="ar-EG"/>
        </w:rPr>
      </w:pPr>
    </w:p>
    <w:p w:rsidR="00FF503C" w:rsidRPr="00CE3218" w:rsidRDefault="00080AA8" w:rsidP="007713CA">
      <w:pPr>
        <w:bidi/>
        <w:spacing w:after="0" w:line="240" w:lineRule="auto"/>
        <w:contextualSpacing/>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3-3 </w:t>
      </w:r>
      <w:r w:rsidR="00FF503C" w:rsidRPr="00CE3218">
        <w:rPr>
          <w:rFonts w:ascii="Traditional Arabic" w:hAnsi="Traditional Arabic" w:cs="SKR HEAD1"/>
          <w:b/>
          <w:bCs/>
          <w:sz w:val="36"/>
          <w:szCs w:val="36"/>
          <w:rtl/>
          <w:lang w:bidi="ar-EG"/>
        </w:rPr>
        <w:t>المبحث الثاني</w:t>
      </w:r>
      <w:r w:rsidRPr="00CE3218">
        <w:rPr>
          <w:rFonts w:ascii="Traditional Arabic" w:hAnsi="Traditional Arabic" w:cs="SKR HEAD1" w:hint="cs"/>
          <w:b/>
          <w:bCs/>
          <w:sz w:val="36"/>
          <w:szCs w:val="36"/>
          <w:rtl/>
          <w:lang w:bidi="ar-EG"/>
        </w:rPr>
        <w:t xml:space="preserve">: </w:t>
      </w:r>
      <w:r w:rsidR="00FF503C" w:rsidRPr="00CE3218">
        <w:rPr>
          <w:rFonts w:ascii="Traditional Arabic" w:hAnsi="Traditional Arabic" w:cs="SKR HEAD1"/>
          <w:b/>
          <w:bCs/>
          <w:sz w:val="36"/>
          <w:szCs w:val="36"/>
          <w:rtl/>
          <w:lang w:bidi="ar-EG"/>
        </w:rPr>
        <w:t>الآثار الإقتصادية لاتفاقية منطقة التجارة الحرة الع</w:t>
      </w:r>
      <w:r w:rsidR="0023171B">
        <w:rPr>
          <w:rFonts w:ascii="Traditional Arabic" w:hAnsi="Traditional Arabic" w:cs="SKR HEAD1"/>
          <w:b/>
          <w:bCs/>
          <w:sz w:val="36"/>
          <w:szCs w:val="36"/>
          <w:rtl/>
          <w:lang w:bidi="ar-EG"/>
        </w:rPr>
        <w:t>ربية الكبرى على الإقتصاد المصري</w:t>
      </w:r>
    </w:p>
    <w:p w:rsidR="00947FA0" w:rsidRPr="00CE3218" w:rsidRDefault="00947FA0" w:rsidP="00947FA0">
      <w:pPr>
        <w:bidi/>
        <w:spacing w:after="0" w:line="240" w:lineRule="auto"/>
        <w:contextualSpacing/>
        <w:jc w:val="center"/>
        <w:rPr>
          <w:rFonts w:ascii="Traditional Arabic" w:hAnsi="Traditional Arabic" w:cs="SKR HEAD1"/>
          <w:b/>
          <w:bCs/>
          <w:sz w:val="36"/>
          <w:szCs w:val="36"/>
          <w:rtl/>
          <w:lang w:bidi="ar-EG"/>
        </w:rPr>
      </w:pPr>
    </w:p>
    <w:p w:rsidR="00FF503C" w:rsidRPr="00CE3218" w:rsidRDefault="00FF503C" w:rsidP="00FF503C">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تأتي </w:t>
      </w:r>
      <w:r w:rsidRPr="00CE3218">
        <w:rPr>
          <w:rFonts w:ascii="Traditional Arabic" w:hAnsi="Traditional Arabic" w:cs="Simplified Arabic"/>
          <w:sz w:val="32"/>
          <w:szCs w:val="32"/>
          <w:rtl/>
          <w:lang w:bidi="ar-EG"/>
        </w:rPr>
        <w:t>اتفاقية منطقة التجارة الحرة العربية الكبرى ضمن مسيرة التكامل الإقتصادي العربيمن أجل تحرير التجارة العربية البينية</w:t>
      </w:r>
      <w:r w:rsidRPr="00CE3218">
        <w:rPr>
          <w:rFonts w:ascii="Traditional Arabic" w:hAnsi="Traditional Arabic" w:cs="Simplified Arabic" w:hint="cs"/>
          <w:sz w:val="32"/>
          <w:szCs w:val="32"/>
          <w:rtl/>
          <w:lang w:bidi="ar-EG"/>
        </w:rPr>
        <w:t xml:space="preserve"> حيث </w:t>
      </w:r>
      <w:r w:rsidRPr="00CE3218">
        <w:rPr>
          <w:rFonts w:ascii="Traditional Arabic" w:hAnsi="Traditional Arabic" w:cs="Simplified Arabic"/>
          <w:sz w:val="32"/>
          <w:szCs w:val="32"/>
          <w:rtl/>
          <w:lang w:bidi="ar-EG"/>
        </w:rPr>
        <w:t xml:space="preserve">سعت الدول العربية منذ أوائل الخمسينات لإيجاد أشكال مختلفة من التكامل الإقتصادي كوسيلة للنهوض بالتنمية الإقتصادية، وفي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ذلك عمدت مجموعة من الدول العربية على عقد عدة اتفاقيات تهدف الى الوصول لمراحل متقدمة من التكامل الإقتصادي العربي بهدف ا</w:t>
      </w:r>
      <w:r w:rsidRPr="00CE3218">
        <w:rPr>
          <w:rFonts w:ascii="Traditional Arabic" w:hAnsi="Traditional Arabic" w:cs="Simplified Arabic" w:hint="cs"/>
          <w:sz w:val="32"/>
          <w:szCs w:val="32"/>
          <w:rtl/>
          <w:lang w:bidi="ar-EG"/>
        </w:rPr>
        <w:t>لإ</w:t>
      </w:r>
      <w:r w:rsidRPr="00CE3218">
        <w:rPr>
          <w:rFonts w:ascii="Traditional Arabic" w:hAnsi="Traditional Arabic" w:cs="Simplified Arabic"/>
          <w:sz w:val="32"/>
          <w:szCs w:val="32"/>
          <w:rtl/>
          <w:lang w:bidi="ar-EG"/>
        </w:rPr>
        <w:t>ستفادة من الميزات التي يحققها توسع السوق ضمن المنطقة العربية، لا سيما في مجال تشجيع التبادل التجاري فيما بينها</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ويهدف هذا المبحث الى تسليط الضوء على الآثار الإقتصادية لإتفاقية منطقة التجارة الحرة العربية الكبرى على مستويات ومؤشرات التبادل التجاري بين مصر و</w:t>
      </w:r>
      <w:r w:rsidRPr="00CE3218">
        <w:rPr>
          <w:rFonts w:ascii="Traditional Arabic" w:hAnsi="Traditional Arabic" w:cs="Simplified Arabic" w:hint="cs"/>
          <w:sz w:val="32"/>
          <w:szCs w:val="32"/>
          <w:rtl/>
          <w:lang w:bidi="ar-EG"/>
        </w:rPr>
        <w:t>ال</w:t>
      </w:r>
      <w:r w:rsidRPr="00CE3218">
        <w:rPr>
          <w:rFonts w:ascii="Traditional Arabic" w:hAnsi="Traditional Arabic" w:cs="Simplified Arabic"/>
          <w:sz w:val="32"/>
          <w:szCs w:val="32"/>
          <w:rtl/>
          <w:lang w:bidi="ar-EG"/>
        </w:rPr>
        <w:t xml:space="preserve">دول </w:t>
      </w:r>
      <w:r w:rsidRPr="00CE3218">
        <w:rPr>
          <w:rFonts w:ascii="Traditional Arabic" w:hAnsi="Traditional Arabic" w:cs="Simplified Arabic" w:hint="cs"/>
          <w:sz w:val="32"/>
          <w:szCs w:val="32"/>
          <w:rtl/>
          <w:lang w:bidi="ar-EG"/>
        </w:rPr>
        <w:t xml:space="preserve">العربية </w:t>
      </w:r>
      <w:r w:rsidRPr="00CE3218">
        <w:rPr>
          <w:rFonts w:ascii="Traditional Arabic" w:hAnsi="Traditional Arabic" w:cs="Simplified Arabic"/>
          <w:sz w:val="32"/>
          <w:szCs w:val="32"/>
          <w:rtl/>
          <w:lang w:bidi="ar-EG"/>
        </w:rPr>
        <w:t xml:space="preserve">فضلاً علي التأثيرات الاقتصادية للاتفاقية علي معدلات الاستثمارات </w:t>
      </w:r>
      <w:r w:rsidRPr="00CE3218">
        <w:rPr>
          <w:rFonts w:ascii="Traditional Arabic" w:hAnsi="Traditional Arabic" w:cs="Simplified Arabic" w:hint="cs"/>
          <w:sz w:val="32"/>
          <w:szCs w:val="32"/>
          <w:rtl/>
          <w:lang w:bidi="ar-EG"/>
        </w:rPr>
        <w:t>العربية</w:t>
      </w:r>
      <w:r w:rsidRPr="00CE3218">
        <w:rPr>
          <w:rFonts w:ascii="Traditional Arabic" w:hAnsi="Traditional Arabic" w:cs="Simplified Arabic"/>
          <w:sz w:val="32"/>
          <w:szCs w:val="32"/>
          <w:rtl/>
          <w:lang w:bidi="ar-EG"/>
        </w:rPr>
        <w:t xml:space="preserve"> المباشرة بمصر، وفقاً لما يلي:</w:t>
      </w:r>
    </w:p>
    <w:p w:rsidR="00FF503C" w:rsidRPr="00CE3218" w:rsidRDefault="00FF503C"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العلاقات الإقتصادية بين مصر </w:t>
      </w:r>
      <w:r w:rsidRPr="00CE3218">
        <w:rPr>
          <w:rFonts w:ascii="Traditional Arabic" w:hAnsi="Traditional Arabic" w:cs="Simplified Arabic" w:hint="cs"/>
          <w:sz w:val="32"/>
          <w:szCs w:val="32"/>
          <w:rtl/>
          <w:lang w:bidi="ar-EG"/>
        </w:rPr>
        <w:t>والدول العربية</w:t>
      </w:r>
      <w:r w:rsidRPr="00CE3218">
        <w:rPr>
          <w:rFonts w:ascii="Traditional Arabic" w:hAnsi="Traditional Arabic" w:cs="Simplified Arabic"/>
          <w:sz w:val="32"/>
          <w:szCs w:val="32"/>
          <w:rtl/>
          <w:lang w:bidi="ar-EG"/>
        </w:rPr>
        <w:t xml:space="preserve"> في إطار اتفاقية منطقة التجارة الحرة العربية الكبرى خلال الفترة (2001-2016).</w:t>
      </w:r>
    </w:p>
    <w:p w:rsidR="00FF503C" w:rsidRPr="00CE3218" w:rsidRDefault="00FF503C"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تقييم أثر </w:t>
      </w:r>
      <w:r w:rsidRPr="00CE3218">
        <w:rPr>
          <w:rFonts w:ascii="Traditional Arabic" w:hAnsi="Traditional Arabic" w:cs="Simplified Arabic"/>
          <w:sz w:val="32"/>
          <w:szCs w:val="32"/>
          <w:rtl/>
          <w:lang w:bidi="ar-EG"/>
        </w:rPr>
        <w:t xml:space="preserve">اتفاقية منطقة التجارة الحرة العربية الكبرى </w:t>
      </w:r>
      <w:r w:rsidRPr="00CE3218">
        <w:rPr>
          <w:rFonts w:ascii="Traditional Arabic" w:hAnsi="Traditional Arabic" w:cs="Simplified Arabic" w:hint="cs"/>
          <w:sz w:val="32"/>
          <w:szCs w:val="32"/>
          <w:rtl/>
          <w:lang w:bidi="ar-EG"/>
        </w:rPr>
        <w:t>على الإقتصاد المصري.</w:t>
      </w:r>
    </w:p>
    <w:p w:rsidR="00FF503C" w:rsidRPr="00CE3218" w:rsidRDefault="00080AA8" w:rsidP="00FF503C">
      <w:pPr>
        <w:bidi/>
        <w:spacing w:after="0" w:line="240" w:lineRule="auto"/>
        <w:jc w:val="lowKashida"/>
        <w:rPr>
          <w:rFonts w:ascii="Traditional Arabic" w:eastAsiaTheme="minorEastAsia" w:hAnsi="Traditional Arabic" w:cs="Simplified Arabic"/>
          <w:b/>
          <w:bCs/>
          <w:sz w:val="32"/>
          <w:szCs w:val="32"/>
          <w:lang w:bidi="ar-EG"/>
        </w:rPr>
      </w:pPr>
      <w:r w:rsidRPr="00CE3218">
        <w:rPr>
          <w:rFonts w:ascii="Traditional Arabic" w:eastAsiaTheme="minorEastAsia" w:hAnsi="Traditional Arabic" w:cs="Simplified Arabic" w:hint="cs"/>
          <w:b/>
          <w:bCs/>
          <w:sz w:val="32"/>
          <w:szCs w:val="32"/>
          <w:rtl/>
          <w:lang w:bidi="ar-EG"/>
        </w:rPr>
        <w:t xml:space="preserve">3-3-1 </w:t>
      </w:r>
      <w:r w:rsidR="00FF503C" w:rsidRPr="00CE3218">
        <w:rPr>
          <w:rFonts w:ascii="Traditional Arabic" w:eastAsiaTheme="minorEastAsia" w:hAnsi="Traditional Arabic" w:cs="Simplified Arabic"/>
          <w:b/>
          <w:bCs/>
          <w:sz w:val="32"/>
          <w:szCs w:val="32"/>
          <w:rtl/>
          <w:lang w:bidi="ar-EG"/>
        </w:rPr>
        <w:t>العلاقات الإقتصادية بين مصر و</w:t>
      </w:r>
      <w:r w:rsidR="00FF503C" w:rsidRPr="00CE3218">
        <w:rPr>
          <w:rFonts w:ascii="Traditional Arabic" w:eastAsiaTheme="minorEastAsia" w:hAnsi="Traditional Arabic" w:cs="Simplified Arabic" w:hint="cs"/>
          <w:b/>
          <w:bCs/>
          <w:sz w:val="32"/>
          <w:szCs w:val="32"/>
          <w:rtl/>
          <w:lang w:bidi="ar-EG"/>
        </w:rPr>
        <w:t xml:space="preserve">الدول العربية </w:t>
      </w:r>
      <w:r w:rsidR="00FF503C" w:rsidRPr="00CE3218">
        <w:rPr>
          <w:rFonts w:ascii="Traditional Arabic" w:eastAsiaTheme="minorEastAsia" w:hAnsi="Traditional Arabic" w:cs="Simplified Arabic"/>
          <w:b/>
          <w:bCs/>
          <w:sz w:val="32"/>
          <w:szCs w:val="32"/>
          <w:rtl/>
          <w:lang w:bidi="ar-EG"/>
        </w:rPr>
        <w:t xml:space="preserve">في إطار اتفاقية </w:t>
      </w:r>
      <w:r w:rsidR="00FF503C" w:rsidRPr="00CE3218">
        <w:rPr>
          <w:rFonts w:ascii="Traditional Arabic" w:eastAsiaTheme="minorEastAsia" w:hAnsi="Traditional Arabic" w:cs="Simplified Arabic" w:hint="cs"/>
          <w:b/>
          <w:bCs/>
          <w:sz w:val="32"/>
          <w:szCs w:val="32"/>
          <w:rtl/>
          <w:lang w:bidi="ar-EG"/>
        </w:rPr>
        <w:t xml:space="preserve">منطقة التجارة الحرة العربية الكبرى </w:t>
      </w:r>
      <w:r w:rsidR="00FF503C" w:rsidRPr="00CE3218">
        <w:rPr>
          <w:rFonts w:ascii="Traditional Arabic" w:eastAsiaTheme="minorEastAsia" w:hAnsi="Traditional Arabic" w:cs="Simplified Arabic"/>
          <w:b/>
          <w:bCs/>
          <w:sz w:val="32"/>
          <w:szCs w:val="32"/>
          <w:rtl/>
          <w:lang w:bidi="ar-EG"/>
        </w:rPr>
        <w:t>خلال الفترة (2001-2016).</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يهدف هذا </w:t>
      </w:r>
      <w:r w:rsidRPr="00CE3218">
        <w:rPr>
          <w:rFonts w:ascii="Traditional Arabic" w:hAnsi="Traditional Arabic" w:cs="Simplified Arabic" w:hint="cs"/>
          <w:sz w:val="32"/>
          <w:szCs w:val="32"/>
          <w:rtl/>
          <w:lang w:bidi="ar-EG"/>
        </w:rPr>
        <w:t>الجزء</w:t>
      </w:r>
      <w:r w:rsidRPr="00CE3218">
        <w:rPr>
          <w:rFonts w:ascii="Traditional Arabic" w:hAnsi="Traditional Arabic" w:cs="Simplified Arabic"/>
          <w:sz w:val="32"/>
          <w:szCs w:val="32"/>
          <w:rtl/>
          <w:lang w:bidi="ar-EG"/>
        </w:rPr>
        <w:t xml:space="preserve"> الى </w:t>
      </w:r>
      <w:r w:rsidRPr="00CE3218">
        <w:rPr>
          <w:rFonts w:ascii="Traditional Arabic" w:eastAsiaTheme="minorEastAsia" w:hAnsi="Traditional Arabic" w:cs="Simplified Arabic"/>
          <w:sz w:val="32"/>
          <w:szCs w:val="32"/>
          <w:rtl/>
          <w:lang w:bidi="ar-EG"/>
        </w:rPr>
        <w:t xml:space="preserve">التعرف علي طبيعة العلاقات الإقتصادية بين مصر والدول العربية في اطار اتفاقية </w:t>
      </w:r>
      <w:r w:rsidRPr="00CE3218">
        <w:rPr>
          <w:rFonts w:ascii="Traditional Arabic" w:hAnsi="Traditional Arabic" w:cs="Simplified Arabic"/>
          <w:sz w:val="32"/>
          <w:szCs w:val="32"/>
          <w:rtl/>
          <w:lang w:bidi="ar-EG"/>
        </w:rPr>
        <w:t xml:space="preserve">منطقة التجارة الحرة العربية الكبري، وتسليط الضوء علي تأثيرات الإتفاقية علي مؤشرات التجارة الخارجية المصرية مع دول الاتفاقية ومؤشرات الاستثمارات العربية داخل مصر في اطار الإتفاقية باستخدام التحليل المقارن للبيانات والمؤشرات ذات الصلة خلال سنوات الفترة السابقة للتحرير </w:t>
      </w:r>
      <w:r w:rsidRPr="00CE3218">
        <w:rPr>
          <w:rFonts w:ascii="Traditional Arabic" w:hAnsi="Traditional Arabic" w:cs="Simplified Arabic"/>
          <w:sz w:val="32"/>
          <w:szCs w:val="32"/>
          <w:rtl/>
          <w:lang w:bidi="ar-EG"/>
        </w:rPr>
        <w:lastRenderedPageBreak/>
        <w:t xml:space="preserve">الكامل للتجارة بين دول الاتفاقية (2000-2004) ونظيرتها بعد التحرير الكامل للتجارة بين دول الاتفاقية والتي تمتد من عام 2005 إلي عام 2016، حيث يتألف هذا </w:t>
      </w:r>
      <w:r w:rsidRPr="00CE3218">
        <w:rPr>
          <w:rFonts w:ascii="Traditional Arabic" w:hAnsi="Traditional Arabic" w:cs="Simplified Arabic" w:hint="cs"/>
          <w:sz w:val="32"/>
          <w:szCs w:val="32"/>
          <w:rtl/>
          <w:lang w:bidi="ar-EG"/>
        </w:rPr>
        <w:t>الجزء</w:t>
      </w:r>
      <w:r w:rsidRPr="00CE3218">
        <w:rPr>
          <w:rFonts w:ascii="Traditional Arabic" w:hAnsi="Traditional Arabic" w:cs="Simplified Arabic"/>
          <w:sz w:val="32"/>
          <w:szCs w:val="32"/>
          <w:rtl/>
          <w:lang w:bidi="ar-EG"/>
        </w:rPr>
        <w:t xml:space="preserve"> من النقاط التالية:</w:t>
      </w:r>
    </w:p>
    <w:p w:rsidR="00FF503C" w:rsidRPr="00CE3218" w:rsidRDefault="00FF503C" w:rsidP="0014338A">
      <w:pPr>
        <w:pStyle w:val="ListParagraph"/>
        <w:numPr>
          <w:ilvl w:val="0"/>
          <w:numId w:val="59"/>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التبادل التجاري بين مصر والدول العربية خلال السنوات السابقة لدخول اتفاقية منطقة التجارة الحرة العربية الكبرى حيز التنفيذ بالكامل (2001-2004).</w:t>
      </w:r>
    </w:p>
    <w:p w:rsidR="00FF503C" w:rsidRPr="00CE3218" w:rsidRDefault="00FF503C" w:rsidP="0014338A">
      <w:pPr>
        <w:pStyle w:val="ListParagraph"/>
        <w:numPr>
          <w:ilvl w:val="0"/>
          <w:numId w:val="59"/>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التبادل التجاري بين مصر والدول العربية خلال السنوات اللاحقة لدخول اتفاقية منطقة التجارة الحرة العربية الكبرى حيز التنفيذ بالكامل (2005-2016).</w:t>
      </w:r>
    </w:p>
    <w:p w:rsidR="00FF503C" w:rsidRPr="00CE3218" w:rsidRDefault="00FF503C" w:rsidP="0014338A">
      <w:pPr>
        <w:pStyle w:val="ListParagraph"/>
        <w:numPr>
          <w:ilvl w:val="0"/>
          <w:numId w:val="59"/>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الإستثمارات العربية المباشرة في مصر خلال السنوات السابقة لدخول اتفاقية منطقة التجارة الحرة العربية الكبرى حيز التنفيذ بالكامل (2000-2004).</w:t>
      </w:r>
    </w:p>
    <w:p w:rsidR="00FF503C" w:rsidRPr="00CE3218" w:rsidRDefault="00FF503C" w:rsidP="0014338A">
      <w:pPr>
        <w:pStyle w:val="ListParagraph"/>
        <w:numPr>
          <w:ilvl w:val="0"/>
          <w:numId w:val="59"/>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الإستثمارات العربية المباشرة في مصر خلال السنوات اللاحقة لدخول اتفاقية منطقة التجارة الحرة العربية الكبرى حيز التنفيذ بالكامل (2005-2016).</w:t>
      </w:r>
    </w:p>
    <w:p w:rsidR="00FF503C" w:rsidRPr="00CE3218" w:rsidRDefault="00080AA8" w:rsidP="00FF503C">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3-3-1-1 </w:t>
      </w:r>
      <w:r w:rsidR="00FF503C" w:rsidRPr="00CE3218">
        <w:rPr>
          <w:rFonts w:ascii="Traditional Arabic" w:hAnsi="Traditional Arabic" w:cs="Simplified Arabic"/>
          <w:b/>
          <w:bCs/>
          <w:sz w:val="32"/>
          <w:szCs w:val="32"/>
          <w:rtl/>
          <w:lang w:bidi="ar-EG"/>
        </w:rPr>
        <w:t>التبادل التجاري بين مصر والدول العربية خلال السنوات السابقة لدخول اتفاقية منطقة التجارة الحرة العربية الكبرى حيز التنفيذ بالكامل (2001-2004).</w:t>
      </w:r>
    </w:p>
    <w:p w:rsidR="00FF503C" w:rsidRPr="00CE3218" w:rsidRDefault="00FF503C" w:rsidP="00FF503C">
      <w:pPr>
        <w:bidi/>
        <w:spacing w:after="0" w:line="240" w:lineRule="auto"/>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t xml:space="preserve">يسلط هذا الجزء الضوء علي المؤشرات الرئيسية للتجارة الخارجية المصرية مع دول اتفاقية منطقة التجارة الحرة العربية الكبرى خلال الفترة السابقة للتحرير الكامل للتجارة الخارجية بين دول الاتفاقية، حيث تتضمن سنوات الدراسة لهذه الفترة الأعوام من 2001 إلي 2004، حيث سيتم استعراض أهم المؤشرات المتعلقة بمعدلات النمو للصادرات والواردات، الميزان التجاري، نسبة تغطية الصادرات للواردات، الوزن النسبي للصادرات والواردات المصرية مع دول الاتفاقية داخل هيكل الصادرات والواردات المصرية لكل دول العالم، أهم الشركاء التجاريين، وأخيراً يتناول هذا الجزء كذلك تحليلاً هيكلياً للصادرات والواردات </w:t>
      </w:r>
      <w:r w:rsidRPr="00CE3218">
        <w:rPr>
          <w:rFonts w:ascii="Traditional Arabic" w:eastAsiaTheme="minorEastAsia" w:hAnsi="Traditional Arabic" w:cs="Simplified Arabic"/>
          <w:sz w:val="32"/>
          <w:szCs w:val="32"/>
          <w:rtl/>
          <w:lang w:bidi="ar-EG"/>
        </w:rPr>
        <w:lastRenderedPageBreak/>
        <w:t>المصرية مع دول الاتفاقية وفقاً للتصنيف السلعي الموحد للتجارة الدولية (ٍ</w:t>
      </w:r>
      <w:r w:rsidRPr="00CE3218">
        <w:rPr>
          <w:rFonts w:ascii="Traditional Arabic" w:eastAsiaTheme="minorEastAsia" w:hAnsi="Traditional Arabic" w:cs="Simplified Arabic"/>
          <w:sz w:val="32"/>
          <w:szCs w:val="32"/>
          <w:lang w:bidi="ar-EG"/>
        </w:rPr>
        <w:t>SITC</w:t>
      </w:r>
      <w:r w:rsidRPr="00CE3218">
        <w:rPr>
          <w:rFonts w:ascii="Traditional Arabic" w:eastAsiaTheme="minorEastAsia" w:hAnsi="Traditional Arabic" w:cs="Simplified Arabic"/>
          <w:sz w:val="32"/>
          <w:szCs w:val="32"/>
          <w:rtl/>
          <w:lang w:bidi="ar-EG"/>
        </w:rPr>
        <w:t>)</w:t>
      </w:r>
      <w:r w:rsidRPr="00CE3218">
        <w:rPr>
          <w:rFonts w:ascii="Traditional Arabic" w:eastAsiaTheme="minorEastAsia" w:hAnsi="Traditional Arabic" w:cs="Simplified Arabic"/>
          <w:sz w:val="32"/>
          <w:szCs w:val="32"/>
          <w:lang w:bidi="ar-EG"/>
        </w:rPr>
        <w:t>.</w:t>
      </w: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للصادرات السلعية المصرية لدول اتفاقية منطقة التجارة الحرة العربية الكبرى خلال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يتبين من استقراء البيانات المتضمنة بجدول (3-1) أن الصادرات السلعية المصرية لدول اتفاقية منطقة التجارة الحرة العربية الكبرى قد اتخذت اتجاهاً تصاعدياً اعتباراً من عام 2002، حيث تشير بيانات الجدول سالف الذكر أن حصيلة الصادرات السلعية المصرية لدول اتفاقية منطقة التجارة الحرة العربية الكبرى خلال أعوام الفترة (2001-2004) قد بلغت حوالي </w:t>
      </w:r>
      <w:r w:rsidRPr="00CE3218">
        <w:rPr>
          <w:rFonts w:ascii="Traditional Arabic" w:hAnsi="Traditional Arabic" w:cs="Simplified Arabic" w:hint="cs"/>
          <w:sz w:val="32"/>
          <w:szCs w:val="32"/>
          <w:rtl/>
          <w:lang w:bidi="ar-EG"/>
        </w:rPr>
        <w:t>0.6،0.8،</w:t>
      </w:r>
      <w:r w:rsidRPr="00CE3218">
        <w:rPr>
          <w:rFonts w:ascii="Traditional Arabic" w:hAnsi="Traditional Arabic" w:cs="Simplified Arabic"/>
          <w:sz w:val="32"/>
          <w:szCs w:val="32"/>
          <w:rtl/>
          <w:lang w:bidi="ar-EG"/>
        </w:rPr>
        <w:t xml:space="preserve"> 1، </w:t>
      </w:r>
      <w:r w:rsidRPr="00CE3218">
        <w:rPr>
          <w:rFonts w:ascii="Traditional Arabic" w:hAnsi="Traditional Arabic" w:cs="Simplified Arabic" w:hint="cs"/>
          <w:sz w:val="32"/>
          <w:szCs w:val="32"/>
          <w:rtl/>
          <w:lang w:bidi="ar-EG"/>
        </w:rPr>
        <w:t>1.4 مليار</w:t>
      </w:r>
      <w:r w:rsidRPr="00CE3218">
        <w:rPr>
          <w:rFonts w:ascii="Traditional Arabic" w:hAnsi="Traditional Arabic" w:cs="Simplified Arabic"/>
          <w:sz w:val="32"/>
          <w:szCs w:val="32"/>
          <w:rtl/>
          <w:lang w:bidi="ar-EG"/>
        </w:rPr>
        <w:t xml:space="preserve"> دولار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مسجلةً معدل نمو بلغ حوالي 24%، 35%، 34% خلال الأعوام من 2002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2004 مقارنةً بالأعوام السابقة لكل منهم.</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يتلاحظ كذلك أن أعلي مستوي لنمو الصادرات السلعية المصرية لدول اتفاقية منطقة التجارة الحرة العربية الكبرى قد تحقق خلال عام 2003 بمعدل نمو بلغ 35% مقارنةً </w:t>
      </w:r>
      <w:r w:rsidRPr="00CE3218">
        <w:rPr>
          <w:rFonts w:ascii="Traditional Arabic" w:hAnsi="Traditional Arabic" w:cs="Simplified Arabic" w:hint="cs"/>
          <w:sz w:val="32"/>
          <w:szCs w:val="32"/>
          <w:rtl/>
          <w:lang w:bidi="ar-EG"/>
        </w:rPr>
        <w:t>بعام 2002</w:t>
      </w:r>
      <w:r w:rsidRPr="00CE3218">
        <w:rPr>
          <w:rFonts w:ascii="Traditional Arabic" w:hAnsi="Traditional Arabic" w:cs="Simplified Arabic"/>
          <w:sz w:val="32"/>
          <w:szCs w:val="32"/>
          <w:rtl/>
          <w:lang w:bidi="ar-EG"/>
        </w:rPr>
        <w:t>، والذي شهد أدني مستوي لنمو هذه الصادرات والذي بلغ حوالي 24% مقارنةً بعام 2001.</w:t>
      </w: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للواردات السلعية المصرية من دول اتفاقية منطقة التجارة الحرة العربية الكبرى خلال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سجلت فاتورة الاستيراد السلعي لمصر من دول اتفاقية منطقة التجارة الحرة العربية الكبرى تراجعاً ملحوظاً خلال عام 2002 مقارنةً بعام 2001 وفقاً لما تظهره بيانات الجدول رقم (3-1)، حيث بلغت قيمة هذه الفاتورة خلال العام الأول 0.89 مليار دولار مقابل 1.1 مليار دولار للعام الثاني بمعدل تغير بلغ -21% بيد أن فاتورة الاستيراد السلعي لمصر من دول الاتفاقية قد شهدت نمواً ملحوظاً خلال العامين 2003، 2004 والتي بلغت حوالي 0.94، 1.5 مليار دولار علي </w:t>
      </w:r>
      <w:r w:rsidRPr="00CE3218">
        <w:rPr>
          <w:rFonts w:ascii="Traditional Arabic" w:hAnsi="Traditional Arabic" w:cs="Simplified Arabic"/>
          <w:sz w:val="32"/>
          <w:szCs w:val="32"/>
          <w:rtl/>
          <w:lang w:bidi="ar-EG"/>
        </w:rPr>
        <w:lastRenderedPageBreak/>
        <w:t xml:space="preserve">الترتيب مسجلة معدلات نمو بلغت حوالي 6%، 54% خلال هذين العامين مقارنةً بالعامين السابقين لهما 2002، 2003 علي الترتيب. </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يتلاحظ كذلك من تحليل بيانات فاتورة الاستيراد السلعي من دول اتفاقية منطقة التجارة الحرة العربية الكبرى أن عام 2004 قد سجل أعلي مستوي لفاتورة الاستيراد السلعي لمصر من دول اتفاقية منطقة التجارة الحرة العربية الكبرى خلال السنوات السابقة للتحرير الكامل للتجارة وفقاً للاتفاقية وأعلي مستوي لمعدل النمو لها مقارنةً بباقي السنوات السابقة للتحرير الكامل للتجارة وفقاً للاتفاقية.</w:t>
      </w: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الميزان التجاري لمصر مع دول اتفاقية منطقة التجارة الحرة العربية الكبرى خلال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شهد الميزان التجاري لمصر مع دول اتفاقية منطقة التجارة الحرة العربية الكبرى عجزاً (وان اختلف مستواه) خلال جميع سنوات الدراسة السابقة للتحرير الكامل للتجارة وفقاً للاتفاقية باستثناء عام 2003، حيث بلغ مستوي هذا العجز حوالي -0.5، -0.1، -0.1 مليار دولار خلال الأعوام 2001، 2002، 2004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وهو ما يمكن ارجاعه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عدم تناسب مستوي حصيلة الصادرات مع مستوي فاتورة الاستيراد.</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سجل الميزان التجاري لمصر مع دول اتفاقية منطقة التجارة الحرة العربية الكبرى فائضا بلغ 0.1 مليار دولار خلال عام 2003 بعد سلسلة من العجز المستمر خلال العامين السابقين 2001، 2002 وان كان مستوي هذا العجز قد شهد نوعا من التراجع الفعلي خلال عام 2002 (-0.1 مليار دولار) مقارنة بـــ 2001 (-0.5 مليار دولار) بمعدل تغير بلغ -76</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lang w:bidi="ar-EG"/>
        </w:rPr>
        <w:t>.</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p>
    <w:p w:rsidR="00FF503C" w:rsidRPr="00CE3218" w:rsidRDefault="00FF503C" w:rsidP="00F07E01">
      <w:pPr>
        <w:pStyle w:val="Caption"/>
        <w:bidi/>
        <w:jc w:val="center"/>
        <w:rPr>
          <w:rFonts w:ascii="Traditional Arabic" w:hAnsi="Traditional Arabic" w:cs="Simplified Arabic"/>
          <w:color w:val="auto"/>
          <w:sz w:val="24"/>
          <w:szCs w:val="24"/>
        </w:rPr>
      </w:pPr>
      <w:bookmarkStart w:id="111" w:name="_Toc528581351"/>
      <w:bookmarkStart w:id="112" w:name="_Toc528581402"/>
      <w:r w:rsidRPr="00CE3218">
        <w:rPr>
          <w:rFonts w:ascii="Traditional Arabic" w:hAnsi="Traditional Arabic" w:cs="Simplified Arabic"/>
          <w:color w:val="auto"/>
          <w:sz w:val="24"/>
          <w:szCs w:val="24"/>
          <w:rtl/>
        </w:rPr>
        <w:lastRenderedPageBreak/>
        <w:t>جدول (3-1): المؤشرات الرئيسية للتجارة الخارجية السلعية المصرية مع الدول العربية خلال الفترة (2001-2004)</w:t>
      </w:r>
      <w:bookmarkEnd w:id="111"/>
      <w:bookmarkEnd w:id="112"/>
      <w:r w:rsidR="00F07E01" w:rsidRPr="00CE3218">
        <w:rPr>
          <w:rFonts w:ascii="Traditional Arabic" w:hAnsi="Traditional Arabic" w:cs="Simplified Arabic"/>
          <w:color w:val="auto"/>
          <w:sz w:val="24"/>
          <w:szCs w:val="24"/>
        </w:rPr>
        <w:t xml:space="preserve"> </w:t>
      </w:r>
    </w:p>
    <w:tbl>
      <w:tblPr>
        <w:bidiVisual/>
        <w:tblW w:w="9500" w:type="dxa"/>
        <w:jc w:val="center"/>
        <w:tblLook w:val="04A0" w:firstRow="1" w:lastRow="0" w:firstColumn="1" w:lastColumn="0" w:noHBand="0" w:noVBand="1"/>
      </w:tblPr>
      <w:tblGrid>
        <w:gridCol w:w="5540"/>
        <w:gridCol w:w="990"/>
        <w:gridCol w:w="990"/>
        <w:gridCol w:w="990"/>
        <w:gridCol w:w="990"/>
      </w:tblGrid>
      <w:tr w:rsidR="00CE3218" w:rsidRPr="00CE3218" w:rsidTr="00AE6C8E">
        <w:trPr>
          <w:trHeight w:val="420"/>
          <w:jc w:val="center"/>
        </w:trPr>
        <w:tc>
          <w:tcPr>
            <w:tcW w:w="950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بالمليار دولار</w:t>
            </w:r>
          </w:p>
        </w:tc>
      </w:tr>
      <w:tr w:rsidR="00CE3218" w:rsidRPr="00CE3218" w:rsidTr="00AE6C8E">
        <w:trPr>
          <w:trHeight w:val="450"/>
          <w:jc w:val="center"/>
        </w:trPr>
        <w:tc>
          <w:tcPr>
            <w:tcW w:w="554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الصادرات السلعية للدول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0.6</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0.8</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الواردات السلعية من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1.1</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1.5</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الميزان التجاري مع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-0.1</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0.1</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-0.1</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حجم التجارة الخارجية السلعية مع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2.8</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معدل تغطية الصادرات السلعية للدول العربية للواردات منها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55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87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110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95</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الصادرات السلعية للدول العربية الى اجمالي الصادرات السلعية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16</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18</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الواردات السلعية من الدول العربية الى اجمالي الواردات السلعية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11</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حجم التجارة الخارجية السلعية مع الدول العربية الى اجمالي حجم التجارة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12</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r>
      <w:tr w:rsidR="00CE3218" w:rsidRPr="00CE3218" w:rsidTr="00AE6C8E">
        <w:trPr>
          <w:trHeight w:val="499"/>
          <w:jc w:val="center"/>
        </w:trPr>
        <w:tc>
          <w:tcPr>
            <w:tcW w:w="9500" w:type="dxa"/>
            <w:gridSpan w:val="5"/>
            <w:tcBorders>
              <w:top w:val="single" w:sz="4" w:space="0" w:color="auto"/>
              <w:left w:val="nil"/>
              <w:bottom w:val="nil"/>
              <w:right w:val="nil"/>
            </w:tcBorders>
            <w:shd w:val="clear" w:color="auto" w:fill="auto"/>
            <w:vAlign w:val="center"/>
            <w:hideMark/>
          </w:tcPr>
          <w:p w:rsidR="00FF503C" w:rsidRPr="00CE3218" w:rsidRDefault="00FF503C" w:rsidP="00AE6C8E">
            <w:pPr>
              <w:bidi/>
              <w:spacing w:after="0" w:line="240" w:lineRule="auto"/>
              <w:rPr>
                <w:rFonts w:ascii="Traditional Arabic" w:eastAsia="Times New Roman" w:hAnsi="Traditional Arabic" w:cs="Simplified Arabic"/>
                <w:sz w:val="20"/>
                <w:szCs w:val="20"/>
                <w:u w:val="single"/>
              </w:rPr>
            </w:pPr>
            <w:r w:rsidRPr="00CE3218">
              <w:rPr>
                <w:rFonts w:ascii="Traditional Arabic" w:eastAsia="Times New Roman" w:hAnsi="Traditional Arabic" w:cs="Simplified Arabic"/>
                <w:sz w:val="20"/>
                <w:szCs w:val="20"/>
                <w:u w:val="single"/>
                <w:rtl/>
              </w:rPr>
              <w:t xml:space="preserve">الدول العربية يقصد بها دول اتفاقية منطقة التجارة الحرة العربية الكبرى </w:t>
            </w:r>
          </w:p>
        </w:tc>
      </w:tr>
      <w:tr w:rsidR="00CE3218" w:rsidRPr="00CE3218" w:rsidTr="00AE6C8E">
        <w:trPr>
          <w:trHeight w:val="402"/>
          <w:jc w:val="center"/>
        </w:trPr>
        <w:tc>
          <w:tcPr>
            <w:tcW w:w="950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02"/>
          <w:jc w:val="center"/>
        </w:trPr>
        <w:tc>
          <w:tcPr>
            <w:tcW w:w="950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FF503C" w:rsidRPr="00CE3218" w:rsidTr="00AE6C8E">
        <w:trPr>
          <w:trHeight w:val="402"/>
          <w:jc w:val="center"/>
        </w:trPr>
        <w:tc>
          <w:tcPr>
            <w:tcW w:w="9500" w:type="dxa"/>
            <w:gridSpan w:val="5"/>
            <w:tcBorders>
              <w:top w:val="nil"/>
              <w:left w:val="nil"/>
              <w:bottom w:val="nil"/>
              <w:right w:val="nil"/>
            </w:tcBorders>
            <w:shd w:val="clear" w:color="auto" w:fill="auto"/>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lang w:bidi="ar-EG"/>
        </w:rPr>
      </w:pP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نسبة تغطية الصادرات المصرية لدول اتفاقية منطقة التجارة الحرة العربية الكبرى للواردات المصرية منه خلال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حققت نسبة تغطية الصادرات السلعية المصرية لدول اتفاقية منطقة التجارة الحرة العربية الكبرى للواردات السلعية المصرية منها تحسناً ونمواً مستمراً خلال أعوام الفترة من 2001 إلي 2003 والتي بلغت حوالي 56%، 87%، 110% خلال هذه الأعوام علي الترتيب، ويتلاحظ أن العام الأخير من هذه الفترة (2003) قد تخطت فيه هذه النسبة حاجز الـ 100% مسجلة أعلي مستوي خلال جميع سنوات الدراسة السابقة للتحرير الكامل للتجارة وفقاً للاتفاقية (حوالي 110%) </w:t>
      </w:r>
      <w:r w:rsidRPr="00CE3218">
        <w:rPr>
          <w:rFonts w:ascii="Traditional Arabic" w:hAnsi="Traditional Arabic" w:cs="Simplified Arabic"/>
          <w:sz w:val="32"/>
          <w:szCs w:val="32"/>
          <w:rtl/>
          <w:lang w:bidi="ar-EG"/>
        </w:rPr>
        <w:lastRenderedPageBreak/>
        <w:t xml:space="preserve">كنتاج طبيعي لتحقيق الميزان التجاري لمصر مع هذه الدول فائضاً خلال هذا العام فقط. </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شهدت نسبة تغطية الصادرات المصرية لدول اتفاقية منطقة التجارة الحرة العربية الكبرى للواردات المصرية من هذه الدول تراجعاً ملحوظاً خلال عام 2004 مقارنةً بعام 2003 حيث بلغت هذه النسبة للعام الأول حوالي 95% بينما بلغت النسبة ذاتها للعام الثاني حوالي 110% وهو ما يرجع بالأساس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تحقيق الميزان التجاري المصري مع هذه الدول </w:t>
      </w:r>
      <w:r w:rsidRPr="00CE3218">
        <w:rPr>
          <w:rFonts w:ascii="Traditional Arabic" w:hAnsi="Traditional Arabic" w:cs="Simplified Arabic" w:hint="cs"/>
          <w:sz w:val="32"/>
          <w:szCs w:val="32"/>
          <w:rtl/>
          <w:lang w:bidi="ar-EG"/>
        </w:rPr>
        <w:t>عجزاً بلغ</w:t>
      </w:r>
      <w:r w:rsidRPr="00CE3218">
        <w:rPr>
          <w:rFonts w:ascii="Traditional Arabic" w:hAnsi="Traditional Arabic" w:cs="Simplified Arabic"/>
          <w:sz w:val="32"/>
          <w:szCs w:val="32"/>
          <w:rtl/>
          <w:lang w:bidi="ar-EG"/>
        </w:rPr>
        <w:t xml:space="preserve"> -0.1 مليار دولار خلال عام 2004 بعد فائض متحقق (حوالي 0.1 مليار دولار) خلال عام 2003.</w:t>
      </w: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الوزن النسبي للصادرات والواردات السلعية المصرية مع دول اتفاقية منطقة التجارة الحرة العربية الكبرى داخل هيكل الصادرات والواردات المصرية خلال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استقراء بيانات الجدول رقم (3-1) يتبين أهمية دول اتفاقية منطقة التجارة الحرة العربية الكبرى بالنسبة لحركة التجارة الخارجية المصرية خلال سنوات الدراسة السابقة للتحرير الكامل للتجارة وفقاً للاتفاقية (2001-2004) ويتضح ذلك جلياً من استقراء وتحليل الوزن النسبي لحركة للصادرات والواردات السلعية المصريه معها داخل الهيكل الاجمالي للصادرات والواردات السلعية المصرية خلال أعوام الفترة (2001-2004)، حيث بلغت قيمة الصادرات المصرية لدول اتفاقية منطقة التجارة الحرة العربية الكبرى  كنسبة من القيمة الاجمالية للصادرات المصرية حوالي 15%، 16%، 17%، 18% خلال الأعوام من 2001 إلي 2004 علي الترتيب، بينما بلغت نسبة فاتورة الاستيراد المصرية من دول اتفاقية منطقة التجارة الحرة العربية الكبرى  لاجمالي فاتورة الاستيراد المصرية الاجمالية خلال نفس الأعوام حوالي 9%، 7%، 9%، 11% علي الترتيب</w:t>
      </w:r>
      <w:r w:rsidRPr="00CE3218">
        <w:rPr>
          <w:rFonts w:ascii="Traditional Arabic" w:hAnsi="Traditional Arabic" w:cs="Simplified Arabic"/>
          <w:sz w:val="32"/>
          <w:szCs w:val="32"/>
          <w:lang w:bidi="ar-EG"/>
        </w:rPr>
        <w:t>.</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يشير كذلك تحليل بيانات الوزن النسبي للصادرات المصرية لدول اتفاقية منطقة التجارة الحرة العربية الكبرى خلال سنوات الدراسة السابقة للتحرير الكامل للتجارة وفقاً للاتفاقية (2001-2004) تزايد الأهمية النسبية للصادرات المصرية لهذه الدول داخل هيكل الصادرات المصرية الاجمالية وهو ما يمكن الاستدلال عليه من النمو المستمر للوزن النسبي للصادرات المصرية لدول الاتفاقية داخل هيكل الصادرات المصرية خلال سنوات الدراسة السابقة للتحرير الكامل للتجارة وفقاً للاتفاقية. </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شهدت فاتورة الاستيراد المصرية من دول اتفاقية منطقة التجارة الحرة العربية الكبرى كنسبة من القيمة الاجمالية لفاتورة الاستيراد المصرية أعلي مستوي لها خلال عامي 2003، 2004 وهما العامين السابقين مباشرة للتحرير الكامل للتجارة وفقاً للاتفاقية، حيث بلغت هذه النسبة خلال هذين العامين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حوالي 9%، 11%، بينما سجلت هذه النسبة أدني مستوي لها خلال سنوات الدراسة السابقة للتحرير الكامل للتجارة وفقاً للاتفاقية والتي بلغت حوالي 7% خلال عام 2002. </w:t>
      </w:r>
    </w:p>
    <w:p w:rsidR="00FF503C" w:rsidRPr="00CE3218" w:rsidRDefault="00FF503C" w:rsidP="0014338A">
      <w:pPr>
        <w:pStyle w:val="ListParagraph"/>
        <w:numPr>
          <w:ilvl w:val="0"/>
          <w:numId w:val="60"/>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 xml:space="preserve">أهم شركاء التجارة الخارجية لمصر من دول اتفاقية منطقة التجارة الحرة العربية </w:t>
      </w:r>
      <w:r w:rsidRPr="00CE3218">
        <w:rPr>
          <w:rFonts w:ascii="Traditional Arabic" w:hAnsi="Traditional Arabic" w:cs="Simplified Arabic" w:hint="cs"/>
          <w:b/>
          <w:bCs/>
          <w:sz w:val="32"/>
          <w:szCs w:val="32"/>
          <w:rtl/>
          <w:lang w:bidi="ar-EG"/>
        </w:rPr>
        <w:t>الكبرى</w:t>
      </w:r>
      <w:r w:rsidR="00EB60B8" w:rsidRPr="00CE3218">
        <w:rPr>
          <w:rFonts w:ascii="Traditional Arabic" w:hAnsi="Traditional Arabic" w:cs="Simplified Arabic" w:hint="cs"/>
          <w:b/>
          <w:bCs/>
          <w:sz w:val="32"/>
          <w:szCs w:val="32"/>
          <w:rtl/>
          <w:lang w:bidi="ar-EG"/>
        </w:rPr>
        <w:t xml:space="preserve"> </w:t>
      </w:r>
      <w:r w:rsidRPr="00CE3218">
        <w:rPr>
          <w:rFonts w:ascii="Traditional Arabic" w:hAnsi="Traditional Arabic" w:cs="Simplified Arabic" w:hint="cs"/>
          <w:b/>
          <w:bCs/>
          <w:sz w:val="32"/>
          <w:szCs w:val="32"/>
          <w:rtl/>
          <w:lang w:bidi="ar-EG"/>
        </w:rPr>
        <w:t>خلال</w:t>
      </w:r>
      <w:r w:rsidRPr="00CE3218">
        <w:rPr>
          <w:rFonts w:ascii="Traditional Arabic" w:hAnsi="Traditional Arabic" w:cs="Simplified Arabic"/>
          <w:b/>
          <w:bCs/>
          <w:sz w:val="32"/>
          <w:szCs w:val="32"/>
          <w:rtl/>
          <w:lang w:bidi="ar-EG"/>
        </w:rPr>
        <w:t xml:space="preserve"> الفترة (2001-2004)</w:t>
      </w: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أولاً: الصادرات المصرية لدول اتفاقية منطقة التجارة الحرة العربية الكبرى</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من استقراء بيانات الجدول رقم (3-2) الخاص بالصادرات المصرية لدول اتفاقية منطقة التجارة الحرة العربية الكبرى خلال أعوام الفترة (2001-2004) يتضح تركز كبير للصادرات السلعية المصرية لدول اتفاقية منطقة التجارة الحرة العربية الكبرى في عدد محدود منها وهو ما يتضح جلياُ في استئثار السعودية، العراق، الامارات بحوالي 48% من اجمالي الصادرات المصرية لدول الاتفاقية خلال عام 2001 وحوالي 7% من الصادرات المصرية الاجمالية لكل دول العالم خلال </w:t>
      </w:r>
      <w:r w:rsidRPr="00CE3218">
        <w:rPr>
          <w:rFonts w:ascii="Traditional Arabic" w:hAnsi="Traditional Arabic" w:cs="Simplified Arabic"/>
          <w:sz w:val="32"/>
          <w:szCs w:val="32"/>
          <w:rtl/>
          <w:lang w:bidi="ar-EG"/>
        </w:rPr>
        <w:lastRenderedPageBreak/>
        <w:t>نفس العام، وقد سجلت قيمة الصادرات المصرية لكل من السعودية، الأردن، الامارات كنسبة من الصادرات السلعية المصرية الاجمالية لدول اتفاقية منطقة التجارة الحرة العربية الكبرى حوالي 41% خلال عام 2002، بينما بلغت القيمة ذاتها كنسبة من اجمالي الصادرات المصرية لكل دول العالم حوالي 7% خلال نفس العام، أما عام 2003 فقد شهد استحواذ كلاً من السعودية، الامارات، ليبيا لحوالي 40% من اجمالي الصادرات المصرية لدول اتفاقية منطقة التجارة الحرة العربية الكبرى خلال هذا العام ولحوالي 7% من اجمالي الصادرات المصرية لكل دول العالم خلال ذات العام، وأخيراً فقد استأثرت كلاً من السعودية، لبنان، سوريا بحوالي 45% من اجمالي الصادرات المصرية لدول الاتفاقية خلال عام 2004 وبحوالي 8% من القيمة الاجمالية للصادرات المصرية لكل دول العالم خلال نفس العام.</w:t>
      </w:r>
    </w:p>
    <w:p w:rsidR="00947FA0"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يتلاحظ كذلك من تحليل بيانات الجدول سالف الذكر أن المملكة العربية السعودية هي السوق الأكبر والأهم المستقبل للصادرات المصرية من بين دول الاتفاقية خلال سنوات الدراسة السابقة للتحرير الكامل للتجارة وفقاً للاتفاقية، حيث بلغت حصيلة الصادرات المصرية لها حوالي 0.1، 0.1، 0.2، 0.2 مليار دولار خلال الأعوام من 2001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2004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وبنسبة 24%، 19%، 18%، 16% من اجمالي الصادرات المصرية لدول الاتفاقية خلال هذه الأعوام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w:t>
      </w:r>
    </w:p>
    <w:p w:rsidR="00947FA0" w:rsidRPr="00CE3218" w:rsidRDefault="00947FA0">
      <w:pPr>
        <w:spacing w:line="276" w:lineRule="auto"/>
        <w:jc w:val="left"/>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br w:type="page"/>
      </w:r>
    </w:p>
    <w:p w:rsidR="00FF503C" w:rsidRPr="00CE3218" w:rsidRDefault="00FF503C" w:rsidP="00F07E01">
      <w:pPr>
        <w:pStyle w:val="Caption"/>
        <w:bidi/>
        <w:jc w:val="center"/>
        <w:rPr>
          <w:rFonts w:ascii="Traditional Arabic" w:hAnsi="Traditional Arabic" w:cs="Simplified Arabic"/>
          <w:color w:val="auto"/>
          <w:sz w:val="24"/>
          <w:szCs w:val="24"/>
        </w:rPr>
      </w:pPr>
      <w:bookmarkStart w:id="113" w:name="_Toc528581352"/>
      <w:bookmarkStart w:id="114" w:name="_Toc528581403"/>
      <w:r w:rsidRPr="00CE3218">
        <w:rPr>
          <w:rFonts w:ascii="Traditional Arabic" w:hAnsi="Traditional Arabic" w:cs="Simplified Arabic"/>
          <w:color w:val="auto"/>
          <w:sz w:val="24"/>
          <w:szCs w:val="24"/>
          <w:rtl/>
        </w:rPr>
        <w:lastRenderedPageBreak/>
        <w:t>جدول (3-2): أهم أسواق الدول العربية المستقبلة للصادرات السلعية المصرية خلال الفترة (2001-2004)</w:t>
      </w:r>
      <w:bookmarkEnd w:id="113"/>
      <w:bookmarkEnd w:id="114"/>
      <w:r w:rsidR="00F07E01" w:rsidRPr="00CE3218">
        <w:rPr>
          <w:rFonts w:ascii="Traditional Arabic" w:hAnsi="Traditional Arabic" w:cs="Simplified Arabic"/>
          <w:color w:val="auto"/>
          <w:sz w:val="24"/>
          <w:szCs w:val="24"/>
        </w:rPr>
        <w:t xml:space="preserve"> </w:t>
      </w:r>
    </w:p>
    <w:tbl>
      <w:tblPr>
        <w:bidiVisual/>
        <w:tblW w:w="9581" w:type="dxa"/>
        <w:jc w:val="center"/>
        <w:tblLook w:val="04A0" w:firstRow="1" w:lastRow="0" w:firstColumn="1" w:lastColumn="0" w:noHBand="0" w:noVBand="1"/>
      </w:tblPr>
      <w:tblGrid>
        <w:gridCol w:w="4781"/>
        <w:gridCol w:w="1200"/>
        <w:gridCol w:w="1200"/>
        <w:gridCol w:w="1200"/>
        <w:gridCol w:w="1200"/>
      </w:tblGrid>
      <w:tr w:rsidR="00CE3218" w:rsidRPr="00CE3218" w:rsidTr="00AE6C8E">
        <w:trPr>
          <w:trHeight w:val="360"/>
          <w:jc w:val="center"/>
        </w:trPr>
        <w:tc>
          <w:tcPr>
            <w:tcW w:w="958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4781"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AE6C8E">
        <w:trPr>
          <w:trHeight w:val="435"/>
          <w:jc w:val="center"/>
        </w:trPr>
        <w:tc>
          <w:tcPr>
            <w:tcW w:w="4781"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السعودية</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147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185</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221</w:t>
            </w:r>
          </w:p>
        </w:tc>
      </w:tr>
      <w:tr w:rsidR="00CE3218" w:rsidRPr="00CE3218" w:rsidTr="00AE6C8E">
        <w:trPr>
          <w:trHeight w:val="435"/>
          <w:jc w:val="center"/>
        </w:trPr>
        <w:tc>
          <w:tcPr>
            <w:tcW w:w="4781"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لبنان</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203</w:t>
            </w:r>
          </w:p>
        </w:tc>
      </w:tr>
      <w:tr w:rsidR="00CE3218" w:rsidRPr="00CE3218" w:rsidTr="00AE6C8E">
        <w:trPr>
          <w:trHeight w:val="435"/>
          <w:jc w:val="center"/>
        </w:trPr>
        <w:tc>
          <w:tcPr>
            <w:tcW w:w="4781"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سوريا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197</w:t>
            </w:r>
          </w:p>
        </w:tc>
      </w:tr>
      <w:tr w:rsidR="00CE3218" w:rsidRPr="00CE3218" w:rsidTr="00AE6C8E">
        <w:trPr>
          <w:trHeight w:val="435"/>
          <w:jc w:val="center"/>
        </w:trPr>
        <w:tc>
          <w:tcPr>
            <w:tcW w:w="4781"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الأردن</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25</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157</w:t>
            </w:r>
          </w:p>
        </w:tc>
      </w:tr>
      <w:tr w:rsidR="00CE3218" w:rsidRPr="00CE3218" w:rsidTr="00AE6C8E">
        <w:trPr>
          <w:trHeight w:val="435"/>
          <w:jc w:val="center"/>
        </w:trPr>
        <w:tc>
          <w:tcPr>
            <w:tcW w:w="4781"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الإمارات</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126</w:t>
            </w:r>
          </w:p>
        </w:tc>
      </w:tr>
      <w:tr w:rsidR="00CE3218" w:rsidRPr="00CE3218" w:rsidTr="00AE6C8E">
        <w:trPr>
          <w:trHeight w:val="435"/>
          <w:jc w:val="center"/>
        </w:trPr>
        <w:tc>
          <w:tcPr>
            <w:tcW w:w="9581"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9581"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FF503C" w:rsidRPr="00CE3218" w:rsidTr="00AE6C8E">
        <w:trPr>
          <w:trHeight w:val="402"/>
          <w:jc w:val="center"/>
        </w:trPr>
        <w:tc>
          <w:tcPr>
            <w:tcW w:w="9581" w:type="dxa"/>
            <w:gridSpan w:val="5"/>
            <w:tcBorders>
              <w:top w:val="nil"/>
              <w:left w:val="nil"/>
              <w:bottom w:val="nil"/>
              <w:right w:val="nil"/>
            </w:tcBorders>
            <w:shd w:val="clear" w:color="auto" w:fill="auto"/>
            <w:noWrap/>
            <w:vAlign w:val="center"/>
            <w:hideMark/>
          </w:tcPr>
          <w:p w:rsidR="00FF503C" w:rsidRPr="00CE3218" w:rsidRDefault="00160C16" w:rsidP="00AE6C8E">
            <w:pPr>
              <w:spacing w:after="0" w:line="240" w:lineRule="auto"/>
              <w:rPr>
                <w:rFonts w:ascii="Traditional Arabic" w:eastAsia="Times New Roman" w:hAnsi="Traditional Arabic" w:cs="Simplified Arabic"/>
                <w:b/>
                <w:bCs/>
              </w:rPr>
            </w:pPr>
            <w:r w:rsidRPr="00CE3218">
              <w:rPr>
                <w:rFonts w:ascii="Traditional Arabic" w:hAnsi="Traditional Arabic" w:cs="Simplified Arabic"/>
                <w:noProof/>
                <w:rtl/>
              </w:rPr>
              <mc:AlternateContent>
                <mc:Choice Requires="wps">
                  <w:drawing>
                    <wp:anchor distT="0" distB="0" distL="114300" distR="114300" simplePos="0" relativeHeight="251711488" behindDoc="0" locked="0" layoutInCell="1" allowOverlap="1" wp14:anchorId="16459716" wp14:editId="06C1E14A">
                      <wp:simplePos x="0" y="0"/>
                      <wp:positionH relativeFrom="column">
                        <wp:posOffset>3087370</wp:posOffset>
                      </wp:positionH>
                      <wp:positionV relativeFrom="paragraph">
                        <wp:posOffset>1073150</wp:posOffset>
                      </wp:positionV>
                      <wp:extent cx="2921635" cy="735965"/>
                      <wp:effectExtent l="0" t="0" r="0" b="6985"/>
                      <wp:wrapThrough wrapText="bothSides">
                        <wp:wrapPolygon edited="0">
                          <wp:start x="0" y="0"/>
                          <wp:lineTo x="0" y="21246"/>
                          <wp:lineTo x="21408" y="21246"/>
                          <wp:lineTo x="21408" y="0"/>
                          <wp:lineTo x="0" y="0"/>
                        </wp:wrapPolygon>
                      </wp:wrapThrough>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635" cy="735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F07E01" w:rsidRDefault="00E04176" w:rsidP="00160C16">
                                  <w:pPr>
                                    <w:pStyle w:val="Caption"/>
                                    <w:bidi/>
                                    <w:jc w:val="center"/>
                                    <w:rPr>
                                      <w:rFonts w:ascii="Traditional Arabic" w:hAnsi="Traditional Arabic" w:cs="Simplified Arabic"/>
                                      <w:color w:val="auto"/>
                                      <w:sz w:val="24"/>
                                      <w:szCs w:val="24"/>
                                    </w:rPr>
                                  </w:pPr>
                                  <w:bookmarkStart w:id="115" w:name="_Toc528581482"/>
                                  <w:r w:rsidRPr="00F07E01">
                                    <w:rPr>
                                      <w:rFonts w:ascii="Traditional Arabic" w:hAnsi="Traditional Arabic" w:cs="Simplified Arabic"/>
                                      <w:color w:val="auto"/>
                                      <w:sz w:val="24"/>
                                      <w:szCs w:val="24"/>
                                      <w:rtl/>
                                    </w:rPr>
                                    <w:t>شكل (3-2): التوزيع الجغرافي للصادرات السلعية المصرية للدول العربية خلال متوسط الفترة (2001-2004)</w:t>
                                  </w:r>
                                  <w:bookmarkEnd w:id="115"/>
                                  <w:r w:rsidRPr="00F07E01">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8" type="#_x0000_t202" style="position:absolute;left:0;text-align:left;margin-left:243.1pt;margin-top:84.5pt;width:230.05pt;height:57.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" stroked="f">
                      <v:textbox inset="0,0,0,0">
                        <w:txbxContent>
                          <w:p w:rsidR="00E04176" w:rsidRPr="00F07E01" w:rsidRDefault="00E04176" w:rsidP="00160C16">
                            <w:pPr>
                              <w:pStyle w:val="Caption"/>
                              <w:bidi/>
                              <w:jc w:val="center"/>
                              <w:rPr>
                                <w:rFonts w:ascii="Traditional Arabic" w:hAnsi="Traditional Arabic" w:cs="Simplified Arabic"/>
                                <w:color w:val="auto"/>
                                <w:sz w:val="24"/>
                                <w:szCs w:val="24"/>
                              </w:rPr>
                            </w:pPr>
                            <w:bookmarkStart w:id="116" w:name="_Toc528581482"/>
                            <w:r w:rsidRPr="00F07E01">
                              <w:rPr>
                                <w:rFonts w:ascii="Traditional Arabic" w:hAnsi="Traditional Arabic" w:cs="Simplified Arabic"/>
                                <w:color w:val="auto"/>
                                <w:sz w:val="24"/>
                                <w:szCs w:val="24"/>
                                <w:rtl/>
                              </w:rPr>
                              <w:t>شكل (3-2): التوزيع الجغرافي للصادرات السلعية المصرية للدول العربية خلال متوسط الفترة (2001-2004)</w:t>
                            </w:r>
                            <w:bookmarkEnd w:id="116"/>
                            <w:r w:rsidRPr="00F07E01">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Pr>
              <w:drawing>
                <wp:anchor distT="0" distB="0" distL="114300" distR="114300" simplePos="0" relativeHeight="251709440" behindDoc="0" locked="0" layoutInCell="1" allowOverlap="1" wp14:anchorId="56EC937F" wp14:editId="4CE35124">
                  <wp:simplePos x="0" y="0"/>
                  <wp:positionH relativeFrom="column">
                    <wp:posOffset>3100705</wp:posOffset>
                  </wp:positionH>
                  <wp:positionV relativeFrom="page">
                    <wp:posOffset>1814830</wp:posOffset>
                  </wp:positionV>
                  <wp:extent cx="2906395" cy="2552065"/>
                  <wp:effectExtent l="0" t="0" r="27305" b="19685"/>
                  <wp:wrapThrough wrapText="bothSides">
                    <wp:wrapPolygon edited="0">
                      <wp:start x="0" y="0"/>
                      <wp:lineTo x="0" y="21605"/>
                      <wp:lineTo x="21661" y="21605"/>
                      <wp:lineTo x="21661" y="0"/>
                      <wp:lineTo x="0" y="0"/>
                    </wp:wrapPolygon>
                  </wp:wrapThrough>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Pr="00CE3218">
              <w:rPr>
                <w:rFonts w:ascii="Traditional Arabic" w:hAnsi="Traditional Arabic" w:cs="Simplified Arabic"/>
                <w:noProof/>
              </w:rPr>
              <w:drawing>
                <wp:anchor distT="0" distB="0" distL="114300" distR="114300" simplePos="0" relativeHeight="251710464" behindDoc="0" locked="0" layoutInCell="1" allowOverlap="1" wp14:anchorId="47ACC265" wp14:editId="49AA813F">
                  <wp:simplePos x="0" y="0"/>
                  <wp:positionH relativeFrom="column">
                    <wp:posOffset>-57785</wp:posOffset>
                  </wp:positionH>
                  <wp:positionV relativeFrom="page">
                    <wp:posOffset>1820545</wp:posOffset>
                  </wp:positionV>
                  <wp:extent cx="2838450" cy="2628900"/>
                  <wp:effectExtent l="0" t="0" r="19050" b="19050"/>
                  <wp:wrapThrough wrapText="bothSides">
                    <wp:wrapPolygon edited="0">
                      <wp:start x="0" y="0"/>
                      <wp:lineTo x="0" y="21600"/>
                      <wp:lineTo x="21600" y="21600"/>
                      <wp:lineTo x="21600" y="0"/>
                      <wp:lineTo x="0" y="0"/>
                    </wp:wrapPolygon>
                  </wp:wrapThrough>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CE3218">
              <w:rPr>
                <w:rFonts w:ascii="Traditional Arabic" w:hAnsi="Traditional Arabic" w:cs="Simplified Arabic"/>
                <w:noProof/>
                <w:rtl/>
              </w:rPr>
              <mc:AlternateContent>
                <mc:Choice Requires="wps">
                  <w:drawing>
                    <wp:anchor distT="0" distB="0" distL="114300" distR="114300" simplePos="0" relativeHeight="251712512" behindDoc="0" locked="0" layoutInCell="1" allowOverlap="1" wp14:anchorId="2D2D1E96" wp14:editId="36FB2C05">
                      <wp:simplePos x="0" y="0"/>
                      <wp:positionH relativeFrom="column">
                        <wp:posOffset>70485</wp:posOffset>
                      </wp:positionH>
                      <wp:positionV relativeFrom="paragraph">
                        <wp:posOffset>1075055</wp:posOffset>
                      </wp:positionV>
                      <wp:extent cx="2838450" cy="736600"/>
                      <wp:effectExtent l="0" t="0" r="0" b="6350"/>
                      <wp:wrapThrough wrapText="bothSides">
                        <wp:wrapPolygon edited="0">
                          <wp:start x="0" y="0"/>
                          <wp:lineTo x="0" y="21228"/>
                          <wp:lineTo x="21455" y="21228"/>
                          <wp:lineTo x="21455" y="0"/>
                          <wp:lineTo x="0" y="0"/>
                        </wp:wrapPolygon>
                      </wp:wrapThrough>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736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F07E01" w:rsidRDefault="00E04176" w:rsidP="00F07E01">
                                  <w:pPr>
                                    <w:pStyle w:val="Caption"/>
                                    <w:bidi/>
                                    <w:jc w:val="center"/>
                                    <w:rPr>
                                      <w:rFonts w:ascii="Traditional Arabic" w:hAnsi="Traditional Arabic" w:cs="Simplified Arabic"/>
                                      <w:color w:val="auto"/>
                                      <w:sz w:val="24"/>
                                      <w:szCs w:val="24"/>
                                    </w:rPr>
                                  </w:pPr>
                                  <w:bookmarkStart w:id="117" w:name="_Toc528581481"/>
                                  <w:r w:rsidRPr="00F07E01">
                                    <w:rPr>
                                      <w:rFonts w:ascii="Traditional Arabic" w:hAnsi="Traditional Arabic" w:cs="Simplified Arabic"/>
                                      <w:color w:val="auto"/>
                                      <w:sz w:val="24"/>
                                      <w:szCs w:val="24"/>
                                      <w:rtl/>
                                    </w:rPr>
                                    <w:t>شكل (3-1): التوزيع الجغرافي للواردات السلعية المصرية من الدول العربية خلال متوسط الفترة (2001-2004)</w:t>
                                  </w:r>
                                  <w:bookmarkEnd w:id="117"/>
                                  <w:r w:rsidRPr="00F07E01">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49" type="#_x0000_t202" style="position:absolute;left:0;text-align:left;margin-left:5.55pt;margin-top:84.65pt;width:223.5pt;height:5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ImgAIAAAk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" stroked="f">
                      <v:textbox inset="0,0,0,0">
                        <w:txbxContent>
                          <w:p w:rsidR="00E04176" w:rsidRPr="00F07E01" w:rsidRDefault="00E04176" w:rsidP="00F07E01">
                            <w:pPr>
                              <w:pStyle w:val="Caption"/>
                              <w:bidi/>
                              <w:jc w:val="center"/>
                              <w:rPr>
                                <w:rFonts w:ascii="Traditional Arabic" w:hAnsi="Traditional Arabic" w:cs="Simplified Arabic"/>
                                <w:color w:val="auto"/>
                                <w:sz w:val="24"/>
                                <w:szCs w:val="24"/>
                              </w:rPr>
                            </w:pPr>
                            <w:bookmarkStart w:id="118" w:name="_Toc528581481"/>
                            <w:r w:rsidRPr="00F07E01">
                              <w:rPr>
                                <w:rFonts w:ascii="Traditional Arabic" w:hAnsi="Traditional Arabic" w:cs="Simplified Arabic"/>
                                <w:color w:val="auto"/>
                                <w:sz w:val="24"/>
                                <w:szCs w:val="24"/>
                                <w:rtl/>
                              </w:rPr>
                              <w:t>شكل (3-1): التوزيع الجغرافي للواردات السلعية المصرية من الدول العربية خلال متوسط الفترة (2001-2004)</w:t>
                            </w:r>
                            <w:bookmarkEnd w:id="118"/>
                            <w:r w:rsidRPr="00F07E01">
                              <w:rPr>
                                <w:rFonts w:ascii="Traditional Arabic" w:hAnsi="Traditional Arabic" w:cs="Simplified Arabic"/>
                                <w:color w:val="auto"/>
                                <w:sz w:val="24"/>
                                <w:szCs w:val="24"/>
                              </w:rPr>
                              <w:t xml:space="preserve"> </w:t>
                            </w:r>
                          </w:p>
                        </w:txbxContent>
                      </v:textbox>
                      <w10:wrap type="through"/>
                    </v:shape>
                  </w:pict>
                </mc:Fallback>
              </mc:AlternateContent>
            </w:r>
            <w:r w:rsidR="00FF503C"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rtl/>
          <w:lang w:bidi="ar-EG"/>
        </w:rPr>
      </w:pP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rtl/>
          <w:lang w:bidi="ar-EG"/>
        </w:rPr>
      </w:pP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ثانياً: الواردات المصرية من دول اتفاقية منطقة التجارة الحرة العربية الكبرى</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يتبين من تحليل بيانات الجدول رقم (3-3) الخاص بالواردات المصرية من دول اتفاقية منطقة التجارة الحرة العربية الكبرى خلال أعوام الفترة (2001-2004) اعتماد كبير لحركة الاستيراد السلعي لمصر من دول الاتفاقية علي عدد محدود منها، وهو ما يمكن الاستدلال عليه في استئثار السعودية، الامارات، السودان بحوالي 76% من اجمالي فاتورة الاستيراد السلعي لمصر من دول الاتفاقية خلال عام 2001 وحوالي 7% من فاتورة الاستيراد المصرية الاجمالية لكل دول العالم خلال نفس العام، وقد سجلت قيمة فاتورة الاستيراد المصرية من السعودية، الجزائر، الامارات كنسبة من فاتورة الاستيراد المصرية الاجمالية من دول الاتفاقية حوالي 70% خلال عام 2002، بينما بلغت القيمة ذاتها كنسبة من اجمالي فاتورة الاستيراد المصرية من كل دول العالم حوالي 5% خلال نفس العام، أما عام 2003 فقد شهد استئثار كلاً من الجزائر، السعودية ، الامارات مجتمعين لحوالي 69% من اجمالي فاتورة الاستيراد المصرية من دول اتفاقية منطقة التجارة الحرة العربية الكبرى  خلال هذا العام ولحوالي 6% من اجمالي فاتورة الاستيراد المصرية  من كل دول العالم خلال ذات العام، وأخيراً فقد استأثرت كلاً من الجزائر، السعودية، سوريا بحوالي 78% من اجمالي فاتورة الاستيراد المصرية من دول الاتفاقية خلال عام 2004 وبحوالي 9% من القيمة الاجمالية لفاتورة الاستيراد المصرية من كل دول العالم خلال نفس العام.</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تصدرت المملكة العربية السعودية أهم أسواق الواردات المصرية من بين قائمة دول اتفاقية منطقة التجارة الحرة العربية الكبرى خلال عامي 2001، 2002، حيث بلغت قيمة فاتورة الاستيراد المصرية منها خلال هذين العامين علي الترتيب 0.7، 0.3 مليار دولار بنسبة 61%، </w:t>
      </w:r>
      <w:r w:rsidRPr="00CE3218">
        <w:rPr>
          <w:rFonts w:ascii="Traditional Arabic" w:hAnsi="Traditional Arabic" w:cs="Simplified Arabic"/>
          <w:sz w:val="32"/>
          <w:szCs w:val="32"/>
          <w:rtl/>
          <w:lang w:bidi="ar-EG"/>
        </w:rPr>
        <w:lastRenderedPageBreak/>
        <w:t>39% من اجمالي فاتورة الاستيراد المصرية من دول الاتفاقية خلال هذين العامين علي الترتيب، بينما تصدرت الجزائر هذه القائمة خلال عامي 2003، 2004، حيث سجلت فاتورة الاستيراد المصرية منها خلال هذين العامين علي الترتيب 0.3، 0.5 مليار دولار بنسبة 33%، 37% من اجمالي فاتورة الاستيراد المصرية من دول الاتفاقية خلال هذين العامين علي الترتيب.</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p>
    <w:p w:rsidR="00FF503C" w:rsidRPr="00CE3218" w:rsidRDefault="00FF503C" w:rsidP="00F07E01">
      <w:pPr>
        <w:pStyle w:val="Caption"/>
        <w:bidi/>
        <w:jc w:val="center"/>
        <w:rPr>
          <w:rFonts w:ascii="Traditional Arabic" w:hAnsi="Traditional Arabic" w:cs="Simplified Arabic"/>
          <w:color w:val="auto"/>
          <w:sz w:val="24"/>
          <w:szCs w:val="24"/>
        </w:rPr>
      </w:pPr>
      <w:bookmarkStart w:id="119" w:name="_Toc528581353"/>
      <w:bookmarkStart w:id="120" w:name="_Toc528581404"/>
      <w:r w:rsidRPr="00CE3218">
        <w:rPr>
          <w:rFonts w:ascii="Traditional Arabic" w:hAnsi="Traditional Arabic" w:cs="Simplified Arabic"/>
          <w:color w:val="auto"/>
          <w:sz w:val="24"/>
          <w:szCs w:val="24"/>
          <w:rtl/>
        </w:rPr>
        <w:t>جدول (3-3): أهم أسواق ا</w:t>
      </w:r>
      <w:r w:rsidR="00355EE5">
        <w:rPr>
          <w:rFonts w:ascii="Traditional Arabic" w:hAnsi="Traditional Arabic" w:cs="Simplified Arabic"/>
          <w:color w:val="auto"/>
          <w:sz w:val="24"/>
          <w:szCs w:val="24"/>
          <w:rtl/>
        </w:rPr>
        <w:t>لواردات المصرية من الدول العربي</w:t>
      </w:r>
      <w:r w:rsidRPr="00CE3218">
        <w:rPr>
          <w:rFonts w:ascii="Traditional Arabic" w:hAnsi="Traditional Arabic" w:cs="Simplified Arabic"/>
          <w:color w:val="auto"/>
          <w:sz w:val="24"/>
          <w:szCs w:val="24"/>
          <w:rtl/>
        </w:rPr>
        <w:t>ة خلال الفترة (2001-2004)</w:t>
      </w:r>
      <w:bookmarkEnd w:id="119"/>
      <w:bookmarkEnd w:id="120"/>
      <w:r w:rsidR="00F07E01" w:rsidRPr="00CE3218">
        <w:rPr>
          <w:rFonts w:ascii="Traditional Arabic" w:hAnsi="Traditional Arabic" w:cs="Simplified Arabic"/>
          <w:color w:val="auto"/>
          <w:sz w:val="24"/>
          <w:szCs w:val="24"/>
        </w:rPr>
        <w:t xml:space="preserve"> </w:t>
      </w:r>
    </w:p>
    <w:tbl>
      <w:tblPr>
        <w:bidiVisual/>
        <w:tblW w:w="9582" w:type="dxa"/>
        <w:jc w:val="center"/>
        <w:tblLook w:val="04A0" w:firstRow="1" w:lastRow="0" w:firstColumn="1" w:lastColumn="0" w:noHBand="0" w:noVBand="1"/>
      </w:tblPr>
      <w:tblGrid>
        <w:gridCol w:w="4794"/>
        <w:gridCol w:w="1197"/>
        <w:gridCol w:w="1197"/>
        <w:gridCol w:w="1197"/>
        <w:gridCol w:w="1197"/>
      </w:tblGrid>
      <w:tr w:rsidR="00CE3218" w:rsidRPr="00CE3218" w:rsidTr="00AE6C8E">
        <w:trPr>
          <w:trHeight w:val="360"/>
          <w:jc w:val="center"/>
        </w:trPr>
        <w:tc>
          <w:tcPr>
            <w:tcW w:w="95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479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119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AE6C8E">
        <w:trPr>
          <w:trHeight w:val="435"/>
          <w:jc w:val="center"/>
        </w:trPr>
        <w:tc>
          <w:tcPr>
            <w:tcW w:w="479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الجزائر</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313</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534</w:t>
            </w:r>
          </w:p>
        </w:tc>
      </w:tr>
      <w:tr w:rsidR="00CE3218" w:rsidRPr="00CE3218" w:rsidTr="00AE6C8E">
        <w:trPr>
          <w:trHeight w:val="435"/>
          <w:jc w:val="center"/>
        </w:trPr>
        <w:tc>
          <w:tcPr>
            <w:tcW w:w="479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السعودية</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679</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344</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253</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497</w:t>
            </w:r>
          </w:p>
        </w:tc>
      </w:tr>
      <w:tr w:rsidR="00CE3218" w:rsidRPr="00CE3218" w:rsidTr="00AE6C8E">
        <w:trPr>
          <w:trHeight w:val="435"/>
          <w:jc w:val="center"/>
        </w:trPr>
        <w:tc>
          <w:tcPr>
            <w:tcW w:w="479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سوريا</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49</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82</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101</w:t>
            </w:r>
          </w:p>
        </w:tc>
      </w:tr>
      <w:tr w:rsidR="00CE3218" w:rsidRPr="00CE3218" w:rsidTr="00AE6C8E">
        <w:trPr>
          <w:trHeight w:val="435"/>
          <w:jc w:val="center"/>
        </w:trPr>
        <w:tc>
          <w:tcPr>
            <w:tcW w:w="479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الإمارات</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111</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83</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77</w:t>
            </w:r>
          </w:p>
        </w:tc>
      </w:tr>
      <w:tr w:rsidR="00CE3218" w:rsidRPr="00CE3218" w:rsidTr="00AE6C8E">
        <w:trPr>
          <w:trHeight w:val="435"/>
          <w:jc w:val="center"/>
        </w:trPr>
        <w:tc>
          <w:tcPr>
            <w:tcW w:w="479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السودان</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64</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w:t>
            </w:r>
          </w:p>
        </w:tc>
        <w:tc>
          <w:tcPr>
            <w:tcW w:w="1197"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70</w:t>
            </w:r>
          </w:p>
        </w:tc>
      </w:tr>
      <w:tr w:rsidR="00CE3218" w:rsidRPr="00CE3218" w:rsidTr="00AE6C8E">
        <w:trPr>
          <w:trHeight w:val="435"/>
          <w:jc w:val="center"/>
        </w:trPr>
        <w:tc>
          <w:tcPr>
            <w:tcW w:w="9582"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9582"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510"/>
          <w:jc w:val="center"/>
        </w:trPr>
        <w:tc>
          <w:tcPr>
            <w:tcW w:w="9582"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bl>
    <w:p w:rsidR="00FF503C" w:rsidRPr="00CE3218" w:rsidRDefault="00FF503C" w:rsidP="00EB60B8">
      <w:pPr>
        <w:pStyle w:val="ListParagraph"/>
        <w:numPr>
          <w:ilvl w:val="0"/>
          <w:numId w:val="60"/>
        </w:numPr>
        <w:bidi/>
        <w:spacing w:after="0" w:line="240" w:lineRule="auto"/>
        <w:ind w:left="1077" w:hanging="357"/>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الهيكل السلعي لعناصر التجارة الخارجية المصرية مع دول اتفاقية منطقة التجارة الحرة العربية الكبرى خلال أعوام الفترة (2001-2004)</w:t>
      </w:r>
    </w:p>
    <w:p w:rsidR="00FF503C" w:rsidRPr="00CE3218" w:rsidRDefault="00FF503C" w:rsidP="00EB60B8">
      <w:pPr>
        <w:pStyle w:val="ListParagraph"/>
        <w:bidi/>
        <w:spacing w:after="0" w:line="240" w:lineRule="auto"/>
        <w:ind w:left="1080"/>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 xml:space="preserve">أولاً: </w:t>
      </w:r>
      <w:r w:rsidR="00EB60B8" w:rsidRPr="00CE3218">
        <w:rPr>
          <w:rFonts w:ascii="Traditional Arabic" w:hAnsi="Traditional Arabic" w:cs="Simplified Arabic"/>
          <w:b/>
          <w:bCs/>
          <w:sz w:val="32"/>
          <w:szCs w:val="32"/>
          <w:rtl/>
          <w:lang w:bidi="ar-EG"/>
        </w:rPr>
        <w:t xml:space="preserve">الهيكل السلعي </w:t>
      </w:r>
      <w:r w:rsidR="00EB60B8" w:rsidRPr="00CE3218">
        <w:rPr>
          <w:rFonts w:ascii="Traditional Arabic" w:hAnsi="Traditional Arabic" w:cs="Simplified Arabic" w:hint="cs"/>
          <w:b/>
          <w:bCs/>
          <w:sz w:val="32"/>
          <w:szCs w:val="32"/>
          <w:rtl/>
          <w:lang w:bidi="ar-EG"/>
        </w:rPr>
        <w:t>ل</w:t>
      </w:r>
      <w:r w:rsidRPr="00CE3218">
        <w:rPr>
          <w:rFonts w:ascii="Traditional Arabic" w:hAnsi="Traditional Arabic" w:cs="Simplified Arabic"/>
          <w:b/>
          <w:bCs/>
          <w:sz w:val="32"/>
          <w:szCs w:val="32"/>
          <w:rtl/>
          <w:lang w:bidi="ar-EG"/>
        </w:rPr>
        <w:t>لصادرات</w:t>
      </w:r>
      <w:r w:rsidR="00EB60B8" w:rsidRPr="00CE3218">
        <w:rPr>
          <w:rFonts w:ascii="Traditional Arabic" w:hAnsi="Traditional Arabic" w:cs="Simplified Arabic" w:hint="cs"/>
          <w:b/>
          <w:bCs/>
          <w:sz w:val="32"/>
          <w:szCs w:val="32"/>
          <w:rtl/>
          <w:lang w:bidi="ar-EG"/>
        </w:rPr>
        <w:t xml:space="preserve"> المصرية للدول العربية</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يتضح من تحليل هيكل الصادرات السلعية لدول اتفاقية منطقة التجارة الحرة العربية الكبرى خلال سنوات الدراسة السابقة للتحرير الكامل للتجارة وفقاً للاتفاقية (2001-2004) تصدر مجموعتي السلع المصنوعة والمصنفة حسب المادة، الأغذية والحيوانات قائمة المجموعات السلعية للتصنيف السلعي الموحد للتجارة الدولية </w:t>
      </w:r>
      <w:r w:rsidRPr="00CE3218">
        <w:rPr>
          <w:rFonts w:ascii="Traditional Arabic" w:hAnsi="Traditional Arabic" w:cs="Simplified Arabic"/>
          <w:sz w:val="32"/>
          <w:szCs w:val="32"/>
          <w:rtl/>
          <w:lang w:bidi="ar-EG"/>
        </w:rPr>
        <w:lastRenderedPageBreak/>
        <w:t>(</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تلك السنوات، حيث بلغت القيمة الإجمالية للصادرات السلعية من هاتين المجموعتين لدول الاتفاقية خلال كامل الفترة (2001-2004) حوالي 1.2، 0.9 مليار</w:t>
      </w:r>
      <w:r w:rsidR="00EB60B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دولار علي الترتيب بنسبة 31%، 23% من اجمالي الصادرات السلعية لدول الاتفاقية خلال هذه الفترة علي الترتيب، أي أن الحصة الاجمالية لهاتين المجوعتين من مجموعات تصنيف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بلغت أكثر من نصف الصادرات المصرية لدول الاتفاقية خلال تلك الفترة (حوالي 54%) وهو ما يعكس حالة من التركز الشديد داخل هيكل الصادرات المصرية لدول الاتفاقية وفقاً لبيانات الجدول رقم (3-4).</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p>
    <w:p w:rsidR="00FF503C" w:rsidRPr="00CE3218" w:rsidRDefault="00FF503C" w:rsidP="00F07E01">
      <w:pPr>
        <w:pStyle w:val="Caption"/>
        <w:bidi/>
        <w:jc w:val="center"/>
        <w:rPr>
          <w:rFonts w:ascii="Traditional Arabic" w:hAnsi="Traditional Arabic" w:cs="Simplified Arabic"/>
          <w:color w:val="auto"/>
          <w:sz w:val="24"/>
          <w:szCs w:val="24"/>
        </w:rPr>
      </w:pPr>
      <w:bookmarkStart w:id="121" w:name="_Toc528581354"/>
      <w:bookmarkStart w:id="122" w:name="_Toc528581405"/>
      <w:r w:rsidRPr="00CE3218">
        <w:rPr>
          <w:rFonts w:ascii="Traditional Arabic" w:hAnsi="Traditional Arabic" w:cs="Simplified Arabic"/>
          <w:color w:val="auto"/>
          <w:sz w:val="24"/>
          <w:szCs w:val="24"/>
          <w:rtl/>
        </w:rPr>
        <w:t>جدول (3-4): الهيكل السلعي للصادرات المصرية للدول العربية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(2001-2004)</w:t>
      </w:r>
      <w:bookmarkEnd w:id="121"/>
      <w:bookmarkEnd w:id="122"/>
      <w:r w:rsidR="00F07E01" w:rsidRPr="00CE3218">
        <w:rPr>
          <w:rFonts w:ascii="Traditional Arabic" w:hAnsi="Traditional Arabic" w:cs="Simplified Arabic"/>
          <w:color w:val="auto"/>
          <w:sz w:val="24"/>
          <w:szCs w:val="24"/>
        </w:rPr>
        <w:t xml:space="preserve"> </w:t>
      </w:r>
    </w:p>
    <w:tbl>
      <w:tblPr>
        <w:bidiVisual/>
        <w:tblW w:w="9780" w:type="dxa"/>
        <w:jc w:val="center"/>
        <w:tblLook w:val="04A0" w:firstRow="1" w:lastRow="0" w:firstColumn="1" w:lastColumn="0" w:noHBand="0" w:noVBand="1"/>
      </w:tblPr>
      <w:tblGrid>
        <w:gridCol w:w="5847"/>
        <w:gridCol w:w="984"/>
        <w:gridCol w:w="983"/>
        <w:gridCol w:w="983"/>
        <w:gridCol w:w="983"/>
      </w:tblGrid>
      <w:tr w:rsidR="00CE3218" w:rsidRPr="00CE3218" w:rsidTr="00AE6C8E">
        <w:trPr>
          <w:trHeight w:val="360"/>
          <w:jc w:val="center"/>
        </w:trPr>
        <w:tc>
          <w:tcPr>
            <w:tcW w:w="97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584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8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267</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281</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136</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169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326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462</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75</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60</w:t>
            </w:r>
          </w:p>
        </w:tc>
      </w:tr>
      <w:tr w:rsidR="00CE3218" w:rsidRPr="00CE3218" w:rsidTr="00AE6C8E">
        <w:trPr>
          <w:trHeight w:val="402"/>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w:t>
            </w:r>
          </w:p>
        </w:tc>
      </w:tr>
      <w:tr w:rsidR="00CE3218" w:rsidRPr="00CE3218" w:rsidTr="00AE6C8E">
        <w:trPr>
          <w:trHeight w:val="360"/>
          <w:jc w:val="center"/>
        </w:trPr>
        <w:tc>
          <w:tcPr>
            <w:tcW w:w="9780"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78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20"/>
          <w:jc w:val="center"/>
        </w:trPr>
        <w:tc>
          <w:tcPr>
            <w:tcW w:w="9780"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AE6C8E">
        <w:trPr>
          <w:trHeight w:val="420"/>
          <w:jc w:val="center"/>
        </w:trPr>
        <w:tc>
          <w:tcPr>
            <w:tcW w:w="9780"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the Standard International Trade Classification (SITC). Online Data Access: http://www.trademap.org/</w:t>
            </w:r>
          </w:p>
        </w:tc>
      </w:tr>
    </w:tbl>
    <w:p w:rsidR="00FF503C" w:rsidRPr="00CE3218" w:rsidRDefault="00FF503C" w:rsidP="00EB60B8">
      <w:pPr>
        <w:pStyle w:val="ListParagraph"/>
        <w:tabs>
          <w:tab w:val="left" w:pos="-625"/>
        </w:tabs>
        <w:bidi/>
        <w:spacing w:after="0" w:line="240" w:lineRule="auto"/>
        <w:ind w:left="84"/>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ثانياً</w:t>
      </w:r>
      <w:r w:rsidR="00EB60B8" w:rsidRPr="00CE3218">
        <w:rPr>
          <w:rFonts w:ascii="Traditional Arabic" w:hAnsi="Traditional Arabic" w:cs="Simplified Arabic" w:hint="cs"/>
          <w:b/>
          <w:bCs/>
          <w:sz w:val="32"/>
          <w:szCs w:val="32"/>
          <w:rtl/>
          <w:lang w:bidi="ar-EG"/>
        </w:rPr>
        <w:t xml:space="preserve">: </w:t>
      </w:r>
      <w:r w:rsidR="00EB60B8" w:rsidRPr="00CE3218">
        <w:rPr>
          <w:rFonts w:ascii="Traditional Arabic" w:hAnsi="Traditional Arabic" w:cs="Simplified Arabic"/>
          <w:b/>
          <w:bCs/>
          <w:sz w:val="32"/>
          <w:szCs w:val="32"/>
          <w:rtl/>
          <w:lang w:bidi="ar-EG"/>
        </w:rPr>
        <w:t>الهيكل السلعي</w:t>
      </w:r>
      <w:r w:rsidR="00EB60B8" w:rsidRPr="00CE3218">
        <w:rPr>
          <w:rFonts w:ascii="Traditional Arabic" w:hAnsi="Traditional Arabic" w:cs="Simplified Arabic" w:hint="cs"/>
          <w:b/>
          <w:bCs/>
          <w:sz w:val="32"/>
          <w:szCs w:val="32"/>
          <w:rtl/>
          <w:lang w:bidi="ar-EG"/>
        </w:rPr>
        <w:t xml:space="preserve"> ل</w:t>
      </w:r>
      <w:r w:rsidRPr="00CE3218">
        <w:rPr>
          <w:rFonts w:ascii="Traditional Arabic" w:hAnsi="Traditional Arabic" w:cs="Simplified Arabic"/>
          <w:b/>
          <w:bCs/>
          <w:sz w:val="32"/>
          <w:szCs w:val="32"/>
          <w:rtl/>
          <w:lang w:bidi="ar-EG"/>
        </w:rPr>
        <w:t>لواردات</w:t>
      </w:r>
      <w:r w:rsidR="00EB60B8" w:rsidRPr="00CE3218">
        <w:rPr>
          <w:rFonts w:ascii="Traditional Arabic" w:hAnsi="Traditional Arabic" w:cs="Simplified Arabic" w:hint="cs"/>
          <w:b/>
          <w:bCs/>
          <w:sz w:val="32"/>
          <w:szCs w:val="32"/>
          <w:rtl/>
          <w:lang w:bidi="ar-EG"/>
        </w:rPr>
        <w:t xml:space="preserve"> المصرية من الدول العربية</w:t>
      </w:r>
    </w:p>
    <w:p w:rsidR="00FF503C" w:rsidRPr="00CE3218" w:rsidRDefault="00FF503C" w:rsidP="00F07E01">
      <w:pPr>
        <w:pStyle w:val="ListParagraph"/>
        <w:tabs>
          <w:tab w:val="left" w:pos="-625"/>
        </w:tabs>
        <w:bidi/>
        <w:spacing w:after="0" w:line="216" w:lineRule="auto"/>
        <w:ind w:left="85"/>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يشير تحليل هيكل الواردات السلعية لمصر من دول اتفاقية منطقة التجارة الحرة العربية الكبرى خلال سنوات الدراسة السابقة للتحرير الكامل للتجارة وفقاً للاتفاقية (2005-2016) طبقاً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إلي استئثار مجموعتي الوقود المعدني والمزلقات المعدنية وما يتصل بذلك من مواد، المواد الكيميائية والمواد المتصلة بها بحوالي 72% من فاتورة الاستيراد الاجمالية من دول الاتفاقية خلال كامل الفترة (2001-2004)، حيث بلغت قيمة فاتورة الاستيراد السلعية لهاتين المجموعتين من دول الاتفاقية خلال كامل هذه الفترة حوالي 2.3، 0.9 مليار دولار علي الترتيب بنسبة 52%، 20% من اجمالي فاتورة الاستيراد السلعي لمصر من دول الاتفاقية خلال هذه الفترة علي الترتيب طبقاً لبيانات الجدول رقم (3-5).</w:t>
      </w:r>
    </w:p>
    <w:p w:rsidR="00FF503C" w:rsidRPr="00CE3218" w:rsidRDefault="00FF503C" w:rsidP="00F07E01">
      <w:pPr>
        <w:pStyle w:val="Caption"/>
        <w:bidi/>
        <w:jc w:val="center"/>
        <w:rPr>
          <w:rFonts w:ascii="Traditional Arabic" w:hAnsi="Traditional Arabic" w:cs="Simplified Arabic"/>
          <w:color w:val="auto"/>
          <w:sz w:val="24"/>
          <w:szCs w:val="24"/>
        </w:rPr>
      </w:pPr>
      <w:bookmarkStart w:id="123" w:name="_Toc528581355"/>
      <w:bookmarkStart w:id="124" w:name="_Toc528581406"/>
      <w:r w:rsidRPr="00CE3218">
        <w:rPr>
          <w:rFonts w:ascii="Traditional Arabic" w:hAnsi="Traditional Arabic" w:cs="Simplified Arabic"/>
          <w:color w:val="auto"/>
          <w:sz w:val="24"/>
          <w:szCs w:val="24"/>
          <w:rtl/>
        </w:rPr>
        <w:t>جدول (3-5): الهيكل السلعي للواردات المصرية من الدول العربية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(2001-2004)</w:t>
      </w:r>
      <w:bookmarkEnd w:id="123"/>
      <w:bookmarkEnd w:id="124"/>
      <w:r w:rsidR="00F07E01" w:rsidRPr="00CE3218">
        <w:rPr>
          <w:rFonts w:ascii="Traditional Arabic" w:hAnsi="Traditional Arabic" w:cs="Simplified Arabic"/>
          <w:color w:val="auto"/>
          <w:sz w:val="24"/>
          <w:szCs w:val="24"/>
        </w:rPr>
        <w:t xml:space="preserve"> </w:t>
      </w:r>
    </w:p>
    <w:tbl>
      <w:tblPr>
        <w:bidiVisual/>
        <w:tblW w:w="9780" w:type="dxa"/>
        <w:jc w:val="center"/>
        <w:tblLook w:val="04A0" w:firstRow="1" w:lastRow="0" w:firstColumn="1" w:lastColumn="0" w:noHBand="0" w:noVBand="1"/>
      </w:tblPr>
      <w:tblGrid>
        <w:gridCol w:w="5847"/>
        <w:gridCol w:w="984"/>
        <w:gridCol w:w="983"/>
        <w:gridCol w:w="983"/>
        <w:gridCol w:w="983"/>
      </w:tblGrid>
      <w:tr w:rsidR="00CE3218" w:rsidRPr="00CE3218" w:rsidTr="00AE6C8E">
        <w:trPr>
          <w:trHeight w:val="360"/>
          <w:jc w:val="center"/>
        </w:trPr>
        <w:tc>
          <w:tcPr>
            <w:tcW w:w="97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5847"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8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2001</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2002</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2003</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2004</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119</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62</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511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406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479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874</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0.1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280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225</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96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111</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w:t>
            </w:r>
          </w:p>
        </w:tc>
      </w:tr>
      <w:tr w:rsidR="00CE3218" w:rsidRPr="00CE3218" w:rsidTr="00AE6C8E">
        <w:trPr>
          <w:trHeight w:val="435"/>
          <w:jc w:val="center"/>
        </w:trPr>
        <w:tc>
          <w:tcPr>
            <w:tcW w:w="5847"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947FA0">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947FA0">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r>
      <w:tr w:rsidR="00CE3218" w:rsidRPr="00CE3218" w:rsidTr="00AE6C8E">
        <w:trPr>
          <w:trHeight w:val="360"/>
          <w:jc w:val="center"/>
        </w:trPr>
        <w:tc>
          <w:tcPr>
            <w:tcW w:w="9780" w:type="dxa"/>
            <w:gridSpan w:val="5"/>
            <w:tcBorders>
              <w:top w:val="single" w:sz="4" w:space="0" w:color="auto"/>
              <w:left w:val="nil"/>
              <w:bottom w:val="nil"/>
              <w:right w:val="nil"/>
            </w:tcBorders>
            <w:shd w:val="clear" w:color="auto" w:fill="auto"/>
            <w:noWrap/>
            <w:vAlign w:val="center"/>
            <w:hideMark/>
          </w:tcPr>
          <w:p w:rsidR="00FF503C" w:rsidRPr="00CE3218" w:rsidRDefault="00FF503C" w:rsidP="00947FA0">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780" w:type="dxa"/>
            <w:gridSpan w:val="5"/>
            <w:tcBorders>
              <w:top w:val="nil"/>
              <w:left w:val="nil"/>
              <w:bottom w:val="nil"/>
              <w:right w:val="nil"/>
            </w:tcBorders>
            <w:shd w:val="clear" w:color="auto" w:fill="auto"/>
            <w:noWrap/>
            <w:vAlign w:val="center"/>
            <w:hideMark/>
          </w:tcPr>
          <w:p w:rsidR="00FF503C" w:rsidRPr="00CE3218" w:rsidRDefault="00FF503C" w:rsidP="00947FA0">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330"/>
          <w:jc w:val="center"/>
        </w:trPr>
        <w:tc>
          <w:tcPr>
            <w:tcW w:w="9780" w:type="dxa"/>
            <w:gridSpan w:val="5"/>
            <w:tcBorders>
              <w:top w:val="nil"/>
              <w:left w:val="nil"/>
              <w:bottom w:val="nil"/>
              <w:right w:val="nil"/>
            </w:tcBorders>
            <w:shd w:val="clear" w:color="auto" w:fill="auto"/>
            <w:noWrap/>
            <w:vAlign w:val="center"/>
            <w:hideMark/>
          </w:tcPr>
          <w:p w:rsidR="00FF503C" w:rsidRPr="00CE3218" w:rsidRDefault="00FF503C" w:rsidP="00947FA0">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According to Revision 4 of</w:t>
            </w:r>
            <w:r w:rsidR="00947FA0" w:rsidRPr="00CE3218">
              <w:rPr>
                <w:rFonts w:ascii="Traditional Arabic" w:eastAsia="Times New Roman" w:hAnsi="Traditional Arabic" w:cs="Simplified Arabic"/>
                <w:b/>
                <w:bCs/>
              </w:rPr>
              <w:t xml:space="preserve"> the Standard International Trade Classification (SITC). Online Data Access: </w:t>
            </w:r>
            <w:hyperlink r:id="rId37" w:history="1">
              <w:r w:rsidR="00947FA0" w:rsidRPr="00CE3218">
                <w:rPr>
                  <w:rStyle w:val="Hyperlink"/>
                  <w:rFonts w:ascii="Traditional Arabic" w:eastAsia="Times New Roman" w:hAnsi="Traditional Arabic" w:cs="Simplified Arabic"/>
                  <w:b/>
                  <w:bCs/>
                  <w:color w:val="auto"/>
                </w:rPr>
                <w:t>http://www.trademap.org/</w:t>
              </w:r>
            </w:hyperlink>
          </w:p>
        </w:tc>
      </w:tr>
      <w:tr w:rsidR="00CE3218" w:rsidRPr="00CE3218" w:rsidTr="00947FA0">
        <w:trPr>
          <w:trHeight w:val="753"/>
          <w:jc w:val="center"/>
        </w:trPr>
        <w:tc>
          <w:tcPr>
            <w:tcW w:w="9780" w:type="dxa"/>
            <w:gridSpan w:val="5"/>
            <w:tcBorders>
              <w:top w:val="nil"/>
              <w:left w:val="nil"/>
              <w:bottom w:val="nil"/>
              <w:right w:val="nil"/>
            </w:tcBorders>
            <w:shd w:val="clear" w:color="auto" w:fill="auto"/>
            <w:noWrap/>
            <w:vAlign w:val="center"/>
            <w:hideMark/>
          </w:tcPr>
          <w:p w:rsidR="00947FA0" w:rsidRPr="00CE3218" w:rsidRDefault="00D63F82" w:rsidP="00947FA0">
            <w:pPr>
              <w:spacing w:after="0" w:line="240" w:lineRule="auto"/>
              <w:rPr>
                <w:rFonts w:ascii="Traditional Arabic" w:eastAsia="Times New Roman" w:hAnsi="Traditional Arabic" w:cs="Simplified Arabic"/>
                <w:b/>
                <w:bCs/>
              </w:rPr>
            </w:pPr>
            <w:r w:rsidRPr="00CE3218">
              <w:rPr>
                <w:rFonts w:ascii="Traditional Arabic" w:hAnsi="Traditional Arabic" w:cs="Simplified Arabic"/>
                <w:noProof/>
              </w:rPr>
              <w:lastRenderedPageBreak/>
              <mc:AlternateContent>
                <mc:Choice Requires="wps">
                  <w:drawing>
                    <wp:anchor distT="0" distB="0" distL="114300" distR="114300" simplePos="0" relativeHeight="251714560" behindDoc="0" locked="0" layoutInCell="1" allowOverlap="1" wp14:anchorId="5CD49940" wp14:editId="6308197E">
                      <wp:simplePos x="0" y="0"/>
                      <wp:positionH relativeFrom="column">
                        <wp:posOffset>-78740</wp:posOffset>
                      </wp:positionH>
                      <wp:positionV relativeFrom="paragraph">
                        <wp:posOffset>-5715</wp:posOffset>
                      </wp:positionV>
                      <wp:extent cx="3111500" cy="810260"/>
                      <wp:effectExtent l="0" t="0" r="0" b="8890"/>
                      <wp:wrapThrough wrapText="bothSides">
                        <wp:wrapPolygon edited="0">
                          <wp:start x="0" y="0"/>
                          <wp:lineTo x="0" y="21329"/>
                          <wp:lineTo x="21424" y="21329"/>
                          <wp:lineTo x="21424" y="0"/>
                          <wp:lineTo x="0" y="0"/>
                        </wp:wrapPolygon>
                      </wp:wrapThrough>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810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F07E01" w:rsidRDefault="00E04176" w:rsidP="00D63F82">
                                  <w:pPr>
                                    <w:pStyle w:val="Caption"/>
                                    <w:bidi/>
                                    <w:jc w:val="center"/>
                                    <w:rPr>
                                      <w:rFonts w:ascii="Traditional Arabic" w:hAnsi="Traditional Arabic" w:cs="Simplified Arabic"/>
                                      <w:color w:val="auto"/>
                                      <w:sz w:val="24"/>
                                      <w:szCs w:val="24"/>
                                    </w:rPr>
                                  </w:pPr>
                                  <w:bookmarkStart w:id="125" w:name="_Toc528581483"/>
                                  <w:r w:rsidRPr="00F07E01">
                                    <w:rPr>
                                      <w:rFonts w:ascii="Traditional Arabic" w:hAnsi="Traditional Arabic" w:cs="Simplified Arabic"/>
                                      <w:color w:val="auto"/>
                                      <w:sz w:val="24"/>
                                      <w:szCs w:val="24"/>
                                      <w:rtl/>
                                    </w:rPr>
                                    <w:t>شكل (3-</w:t>
                                  </w:r>
                                  <w:r>
                                    <w:rPr>
                                      <w:rFonts w:ascii="Traditional Arabic" w:hAnsi="Traditional Arabic" w:cs="Simplified Arabic" w:hint="cs"/>
                                      <w:color w:val="auto"/>
                                      <w:sz w:val="24"/>
                                      <w:szCs w:val="24"/>
                                      <w:rtl/>
                                    </w:rPr>
                                    <w:t>3</w:t>
                                  </w:r>
                                  <w:r w:rsidRPr="00F07E01">
                                    <w:rPr>
                                      <w:rFonts w:ascii="Traditional Arabic" w:hAnsi="Traditional Arabic" w:cs="Simplified Arabic"/>
                                      <w:color w:val="auto"/>
                                      <w:sz w:val="24"/>
                                      <w:szCs w:val="24"/>
                                      <w:rtl/>
                                    </w:rPr>
                                    <w:t>): الهيكل السلعي للواردات المصرية من الدول العربية وفقا لتصنيف (</w:t>
                                  </w:r>
                                  <w:r w:rsidRPr="00F07E01">
                                    <w:rPr>
                                      <w:rFonts w:ascii="Traditional Arabic" w:hAnsi="Traditional Arabic" w:cs="Simplified Arabic"/>
                                      <w:color w:val="auto"/>
                                      <w:sz w:val="24"/>
                                      <w:szCs w:val="24"/>
                                    </w:rPr>
                                    <w:t>SITC</w:t>
                                  </w:r>
                                  <w:r w:rsidRPr="00F07E01">
                                    <w:rPr>
                                      <w:rFonts w:ascii="Traditional Arabic" w:hAnsi="Traditional Arabic" w:cs="Simplified Arabic"/>
                                      <w:color w:val="auto"/>
                                      <w:sz w:val="24"/>
                                      <w:szCs w:val="24"/>
                                      <w:rtl/>
                                    </w:rPr>
                                    <w:t>) خلال متوسط الفترة (2001-2004)</w:t>
                                  </w:r>
                                  <w:bookmarkEnd w:id="125"/>
                                  <w:r w:rsidRPr="00F07E01">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50" type="#_x0000_t202" style="position:absolute;left:0;text-align:left;margin-left:-6.2pt;margin-top:-.45pt;width:245pt;height:6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" stroked="f">
                      <v:textbox inset="0,0,0,0">
                        <w:txbxContent>
                          <w:p w:rsidR="00E04176" w:rsidRPr="00F07E01" w:rsidRDefault="00E04176" w:rsidP="00D63F82">
                            <w:pPr>
                              <w:pStyle w:val="Caption"/>
                              <w:bidi/>
                              <w:jc w:val="center"/>
                              <w:rPr>
                                <w:rFonts w:ascii="Traditional Arabic" w:hAnsi="Traditional Arabic" w:cs="Simplified Arabic"/>
                                <w:color w:val="auto"/>
                                <w:sz w:val="24"/>
                                <w:szCs w:val="24"/>
                              </w:rPr>
                            </w:pPr>
                            <w:bookmarkStart w:id="126" w:name="_Toc528581483"/>
                            <w:r w:rsidRPr="00F07E01">
                              <w:rPr>
                                <w:rFonts w:ascii="Traditional Arabic" w:hAnsi="Traditional Arabic" w:cs="Simplified Arabic"/>
                                <w:color w:val="auto"/>
                                <w:sz w:val="24"/>
                                <w:szCs w:val="24"/>
                                <w:rtl/>
                              </w:rPr>
                              <w:t>شكل (3-</w:t>
                            </w:r>
                            <w:r>
                              <w:rPr>
                                <w:rFonts w:ascii="Traditional Arabic" w:hAnsi="Traditional Arabic" w:cs="Simplified Arabic" w:hint="cs"/>
                                <w:color w:val="auto"/>
                                <w:sz w:val="24"/>
                                <w:szCs w:val="24"/>
                                <w:rtl/>
                              </w:rPr>
                              <w:t>3</w:t>
                            </w:r>
                            <w:r w:rsidRPr="00F07E01">
                              <w:rPr>
                                <w:rFonts w:ascii="Traditional Arabic" w:hAnsi="Traditional Arabic" w:cs="Simplified Arabic"/>
                                <w:color w:val="auto"/>
                                <w:sz w:val="24"/>
                                <w:szCs w:val="24"/>
                                <w:rtl/>
                              </w:rPr>
                              <w:t>): الهيكل السلعي للواردات المصرية من الدول العربية وفقا لتصنيف (</w:t>
                            </w:r>
                            <w:r w:rsidRPr="00F07E01">
                              <w:rPr>
                                <w:rFonts w:ascii="Traditional Arabic" w:hAnsi="Traditional Arabic" w:cs="Simplified Arabic"/>
                                <w:color w:val="auto"/>
                                <w:sz w:val="24"/>
                                <w:szCs w:val="24"/>
                              </w:rPr>
                              <w:t>SITC</w:t>
                            </w:r>
                            <w:r w:rsidRPr="00F07E01">
                              <w:rPr>
                                <w:rFonts w:ascii="Traditional Arabic" w:hAnsi="Traditional Arabic" w:cs="Simplified Arabic"/>
                                <w:color w:val="auto"/>
                                <w:sz w:val="24"/>
                                <w:szCs w:val="24"/>
                                <w:rtl/>
                              </w:rPr>
                              <w:t>) خلال متوسط الفترة (2001-2004)</w:t>
                            </w:r>
                            <w:bookmarkEnd w:id="126"/>
                            <w:r w:rsidRPr="00F07E01">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Pr>
              <mc:AlternateContent>
                <mc:Choice Requires="wps">
                  <w:drawing>
                    <wp:anchor distT="0" distB="0" distL="114300" distR="114300" simplePos="0" relativeHeight="251713536" behindDoc="0" locked="0" layoutInCell="1" allowOverlap="1" wp14:anchorId="48C6F088" wp14:editId="1306719E">
                      <wp:simplePos x="0" y="0"/>
                      <wp:positionH relativeFrom="column">
                        <wp:posOffset>3032760</wp:posOffset>
                      </wp:positionH>
                      <wp:positionV relativeFrom="paragraph">
                        <wp:posOffset>-5715</wp:posOffset>
                      </wp:positionV>
                      <wp:extent cx="3070225" cy="810260"/>
                      <wp:effectExtent l="0" t="0" r="0" b="8890"/>
                      <wp:wrapThrough wrapText="bothSides">
                        <wp:wrapPolygon edited="0">
                          <wp:start x="0" y="0"/>
                          <wp:lineTo x="0" y="21329"/>
                          <wp:lineTo x="21444" y="21329"/>
                          <wp:lineTo x="21444" y="0"/>
                          <wp:lineTo x="0" y="0"/>
                        </wp:wrapPolygon>
                      </wp:wrapThrough>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810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F07E01" w:rsidRDefault="00E04176" w:rsidP="00D63F82">
                                  <w:pPr>
                                    <w:pStyle w:val="Caption"/>
                                    <w:bidi/>
                                    <w:jc w:val="center"/>
                                    <w:rPr>
                                      <w:rFonts w:ascii="Traditional Arabic" w:hAnsi="Traditional Arabic" w:cs="Simplified Arabic"/>
                                      <w:color w:val="auto"/>
                                      <w:sz w:val="24"/>
                                      <w:szCs w:val="24"/>
                                    </w:rPr>
                                  </w:pPr>
                                  <w:bookmarkStart w:id="127" w:name="_Toc528581484"/>
                                  <w:r w:rsidRPr="00F07E01">
                                    <w:rPr>
                                      <w:rFonts w:ascii="Traditional Arabic" w:hAnsi="Traditional Arabic" w:cs="Simplified Arabic"/>
                                      <w:color w:val="auto"/>
                                      <w:sz w:val="24"/>
                                      <w:szCs w:val="24"/>
                                      <w:rtl/>
                                    </w:rPr>
                                    <w:t>شكل (3-</w:t>
                                  </w:r>
                                  <w:r>
                                    <w:rPr>
                                      <w:rFonts w:ascii="Traditional Arabic" w:hAnsi="Traditional Arabic" w:cs="Simplified Arabic" w:hint="cs"/>
                                      <w:color w:val="auto"/>
                                      <w:sz w:val="24"/>
                                      <w:szCs w:val="24"/>
                                      <w:rtl/>
                                    </w:rPr>
                                    <w:t>4</w:t>
                                  </w:r>
                                  <w:r w:rsidRPr="00F07E01">
                                    <w:rPr>
                                      <w:rFonts w:ascii="Traditional Arabic" w:hAnsi="Traditional Arabic" w:cs="Simplified Arabic"/>
                                      <w:color w:val="auto"/>
                                      <w:sz w:val="24"/>
                                      <w:szCs w:val="24"/>
                                      <w:rtl/>
                                    </w:rPr>
                                    <w:t>): الهيكل السلعي للصادرات المصرية للدول العربية وفقا لتصنيف (</w:t>
                                  </w:r>
                                  <w:r w:rsidRPr="00F07E01">
                                    <w:rPr>
                                      <w:rFonts w:ascii="Traditional Arabic" w:hAnsi="Traditional Arabic" w:cs="Simplified Arabic"/>
                                      <w:color w:val="auto"/>
                                      <w:sz w:val="24"/>
                                      <w:szCs w:val="24"/>
                                    </w:rPr>
                                    <w:t>SITC</w:t>
                                  </w:r>
                                  <w:r w:rsidRPr="00F07E01">
                                    <w:rPr>
                                      <w:rFonts w:ascii="Traditional Arabic" w:hAnsi="Traditional Arabic" w:cs="Simplified Arabic"/>
                                      <w:color w:val="auto"/>
                                      <w:sz w:val="24"/>
                                      <w:szCs w:val="24"/>
                                      <w:rtl/>
                                    </w:rPr>
                                    <w:t>) خلال متوسط الفترة (2001-2004)</w:t>
                                  </w:r>
                                  <w:bookmarkEnd w:id="127"/>
                                  <w:r w:rsidRPr="00F07E01">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51" type="#_x0000_t202" style="position:absolute;left:0;text-align:left;margin-left:238.8pt;margin-top:-.45pt;width:241.75pt;height:6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" stroked="f">
                      <v:textbox inset="0,0,0,0">
                        <w:txbxContent>
                          <w:p w:rsidR="00E04176" w:rsidRPr="00F07E01" w:rsidRDefault="00E04176" w:rsidP="00D63F82">
                            <w:pPr>
                              <w:pStyle w:val="Caption"/>
                              <w:bidi/>
                              <w:jc w:val="center"/>
                              <w:rPr>
                                <w:rFonts w:ascii="Traditional Arabic" w:hAnsi="Traditional Arabic" w:cs="Simplified Arabic"/>
                                <w:color w:val="auto"/>
                                <w:sz w:val="24"/>
                                <w:szCs w:val="24"/>
                              </w:rPr>
                            </w:pPr>
                            <w:bookmarkStart w:id="128" w:name="_Toc528581484"/>
                            <w:r w:rsidRPr="00F07E01">
                              <w:rPr>
                                <w:rFonts w:ascii="Traditional Arabic" w:hAnsi="Traditional Arabic" w:cs="Simplified Arabic"/>
                                <w:color w:val="auto"/>
                                <w:sz w:val="24"/>
                                <w:szCs w:val="24"/>
                                <w:rtl/>
                              </w:rPr>
                              <w:t>شكل (3-</w:t>
                            </w:r>
                            <w:r>
                              <w:rPr>
                                <w:rFonts w:ascii="Traditional Arabic" w:hAnsi="Traditional Arabic" w:cs="Simplified Arabic" w:hint="cs"/>
                                <w:color w:val="auto"/>
                                <w:sz w:val="24"/>
                                <w:szCs w:val="24"/>
                                <w:rtl/>
                              </w:rPr>
                              <w:t>4</w:t>
                            </w:r>
                            <w:r w:rsidRPr="00F07E01">
                              <w:rPr>
                                <w:rFonts w:ascii="Traditional Arabic" w:hAnsi="Traditional Arabic" w:cs="Simplified Arabic"/>
                                <w:color w:val="auto"/>
                                <w:sz w:val="24"/>
                                <w:szCs w:val="24"/>
                                <w:rtl/>
                              </w:rPr>
                              <w:t>): الهيكل السلعي للصادرات المصرية للدول العربية وفقا لتصنيف (</w:t>
                            </w:r>
                            <w:r w:rsidRPr="00F07E01">
                              <w:rPr>
                                <w:rFonts w:ascii="Traditional Arabic" w:hAnsi="Traditional Arabic" w:cs="Simplified Arabic"/>
                                <w:color w:val="auto"/>
                                <w:sz w:val="24"/>
                                <w:szCs w:val="24"/>
                              </w:rPr>
                              <w:t>SITC</w:t>
                            </w:r>
                            <w:r w:rsidRPr="00F07E01">
                              <w:rPr>
                                <w:rFonts w:ascii="Traditional Arabic" w:hAnsi="Traditional Arabic" w:cs="Simplified Arabic"/>
                                <w:color w:val="auto"/>
                                <w:sz w:val="24"/>
                                <w:szCs w:val="24"/>
                                <w:rtl/>
                              </w:rPr>
                              <w:t>) خلال متوسط الفترة (2001-2004)</w:t>
                            </w:r>
                            <w:bookmarkEnd w:id="128"/>
                            <w:r w:rsidRPr="00F07E01">
                              <w:rPr>
                                <w:rFonts w:ascii="Traditional Arabic" w:hAnsi="Traditional Arabic" w:cs="Simplified Arabic"/>
                                <w:color w:val="auto"/>
                                <w:sz w:val="24"/>
                                <w:szCs w:val="24"/>
                              </w:rPr>
                              <w:t xml:space="preserve"> </w:t>
                            </w:r>
                          </w:p>
                        </w:txbxContent>
                      </v:textbox>
                      <w10:wrap type="through"/>
                    </v:shape>
                  </w:pict>
                </mc:Fallback>
              </mc:AlternateContent>
            </w:r>
            <w:r w:rsidR="00F07E01" w:rsidRPr="00CE3218">
              <w:rPr>
                <w:rFonts w:ascii="Traditional Arabic" w:hAnsi="Traditional Arabic" w:cs="Simplified Arabic"/>
                <w:noProof/>
              </w:rPr>
              <w:drawing>
                <wp:anchor distT="0" distB="0" distL="114300" distR="114300" simplePos="0" relativeHeight="251703296" behindDoc="0" locked="0" layoutInCell="1" allowOverlap="1" wp14:anchorId="79417690" wp14:editId="5F6E6D0B">
                  <wp:simplePos x="0" y="0"/>
                  <wp:positionH relativeFrom="column">
                    <wp:posOffset>3128010</wp:posOffset>
                  </wp:positionH>
                  <wp:positionV relativeFrom="page">
                    <wp:posOffset>818515</wp:posOffset>
                  </wp:positionV>
                  <wp:extent cx="2981325" cy="2514600"/>
                  <wp:effectExtent l="0" t="0" r="9525" b="19050"/>
                  <wp:wrapNone/>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tc>
      </w:tr>
    </w:tbl>
    <w:p w:rsidR="00F07E01" w:rsidRPr="00CE3218" w:rsidRDefault="00D63F82" w:rsidP="00FF503C">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noProof/>
        </w:rPr>
        <w:drawing>
          <wp:anchor distT="0" distB="0" distL="114300" distR="114300" simplePos="0" relativeHeight="251704320" behindDoc="0" locked="0" layoutInCell="1" allowOverlap="1" wp14:anchorId="2A5A2D11" wp14:editId="607FB87F">
            <wp:simplePos x="0" y="0"/>
            <wp:positionH relativeFrom="column">
              <wp:posOffset>-569547</wp:posOffset>
            </wp:positionH>
            <wp:positionV relativeFrom="page">
              <wp:posOffset>1800936</wp:posOffset>
            </wp:positionV>
            <wp:extent cx="3070746" cy="2538483"/>
            <wp:effectExtent l="0" t="0" r="15875" b="14605"/>
            <wp:wrapNone/>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F07E01" w:rsidRPr="00CE3218" w:rsidRDefault="00F07E01" w:rsidP="00F07E01">
      <w:pPr>
        <w:bidi/>
        <w:spacing w:after="0" w:line="240" w:lineRule="auto"/>
        <w:contextualSpacing/>
        <w:jc w:val="lowKashida"/>
        <w:rPr>
          <w:rFonts w:ascii="Traditional Arabic" w:hAnsi="Traditional Arabic" w:cs="Simplified Arabic"/>
          <w:b/>
          <w:bCs/>
          <w:sz w:val="32"/>
          <w:szCs w:val="32"/>
          <w:rtl/>
          <w:lang w:bidi="ar-EG"/>
        </w:rPr>
      </w:pPr>
    </w:p>
    <w:p w:rsidR="00947FA0" w:rsidRPr="00CE3218" w:rsidRDefault="00947FA0" w:rsidP="00F07E01">
      <w:pPr>
        <w:bidi/>
        <w:spacing w:after="0" w:line="240" w:lineRule="auto"/>
        <w:contextualSpacing/>
        <w:jc w:val="lowKashida"/>
        <w:rPr>
          <w:rFonts w:ascii="Traditional Arabic" w:hAnsi="Traditional Arabic" w:cs="Simplified Arabic"/>
          <w:b/>
          <w:bCs/>
          <w:sz w:val="32"/>
          <w:szCs w:val="32"/>
          <w:lang w:bidi="ar-EG"/>
        </w:rPr>
      </w:pPr>
    </w:p>
    <w:p w:rsidR="00FF503C" w:rsidRPr="00CE3218" w:rsidRDefault="00080AA8" w:rsidP="00947FA0">
      <w:pPr>
        <w:bidi/>
        <w:spacing w:after="0" w:line="240" w:lineRule="auto"/>
        <w:contextualSpacing/>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3-3-1-2</w:t>
      </w:r>
      <w:r w:rsidR="00FF503C" w:rsidRPr="00CE3218">
        <w:rPr>
          <w:rFonts w:ascii="Traditional Arabic" w:hAnsi="Traditional Arabic" w:cs="Simplified Arabic"/>
          <w:b/>
          <w:bCs/>
          <w:sz w:val="32"/>
          <w:szCs w:val="32"/>
          <w:rtl/>
          <w:lang w:bidi="ar-EG"/>
        </w:rPr>
        <w:t xml:space="preserve"> التبادل التجاري بين مصر والدول العربية خلال السنوات اللاحقة لدخول اتفاقية منطقة التجارة الحرة العربية الكبرى حيز التنفيذ بالكامل (2005-2016).</w:t>
      </w:r>
    </w:p>
    <w:p w:rsidR="00080AA8" w:rsidRPr="00CE3218" w:rsidRDefault="00FF503C" w:rsidP="005D3C4C">
      <w:pPr>
        <w:bidi/>
        <w:spacing w:after="0" w:line="240" w:lineRule="auto"/>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t xml:space="preserve">يستعرض هذا الجزء مؤشرات التجارة الخارجية المصرية التى تم تناولها في الجزء السابق مع دول اتفاقية منطقة التجارة الحرة العربية الكبرى خلال الفترة التي أعقبت التحرير الكامل للتجارة بين دول الاتفاقية، حيث تتضمن سنوات الدراسة لهذه الفترة الأعوام من 2005 </w:t>
      </w:r>
      <w:r w:rsidRPr="00CE3218">
        <w:rPr>
          <w:rFonts w:ascii="Traditional Arabic" w:eastAsiaTheme="minorEastAsia" w:hAnsi="Traditional Arabic" w:cs="Simplified Arabic" w:hint="cs"/>
          <w:sz w:val="32"/>
          <w:szCs w:val="32"/>
          <w:rtl/>
          <w:lang w:bidi="ar-EG"/>
        </w:rPr>
        <w:t>إلى</w:t>
      </w:r>
      <w:r w:rsidRPr="00CE3218">
        <w:rPr>
          <w:rFonts w:ascii="Traditional Arabic" w:eastAsiaTheme="minorEastAsia" w:hAnsi="Traditional Arabic" w:cs="Simplified Arabic"/>
          <w:sz w:val="32"/>
          <w:szCs w:val="32"/>
          <w:rtl/>
          <w:lang w:bidi="ar-EG"/>
        </w:rPr>
        <w:t xml:space="preserve"> 2016.</w:t>
      </w:r>
    </w:p>
    <w:p w:rsidR="00FF503C" w:rsidRPr="00CE3218" w:rsidRDefault="00080AA8" w:rsidP="00080AA8">
      <w:pPr>
        <w:spacing w:line="276" w:lineRule="auto"/>
        <w:jc w:val="left"/>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br w:type="page"/>
      </w:r>
    </w:p>
    <w:p w:rsidR="00FF503C" w:rsidRPr="00CE3218" w:rsidRDefault="00FF503C" w:rsidP="00BC75AC">
      <w:pPr>
        <w:pStyle w:val="Caption"/>
        <w:bidi/>
        <w:jc w:val="center"/>
        <w:rPr>
          <w:rFonts w:ascii="Traditional Arabic" w:hAnsi="Traditional Arabic" w:cs="Simplified Arabic"/>
          <w:color w:val="auto"/>
          <w:sz w:val="24"/>
          <w:szCs w:val="24"/>
        </w:rPr>
      </w:pPr>
      <w:bookmarkStart w:id="129" w:name="_Toc528581356"/>
      <w:bookmarkStart w:id="130" w:name="_Toc528581407"/>
      <w:r w:rsidRPr="00CE3218">
        <w:rPr>
          <w:rFonts w:ascii="Traditional Arabic" w:hAnsi="Traditional Arabic" w:cs="Simplified Arabic"/>
          <w:color w:val="auto"/>
          <w:sz w:val="24"/>
          <w:szCs w:val="24"/>
          <w:rtl/>
        </w:rPr>
        <w:lastRenderedPageBreak/>
        <w:t>جدول (3-6): المؤشرات الرئيسية للتجارة الخارجية السلعية المصرية مع الدول العربية خلال الفترة (2013-2016)</w:t>
      </w:r>
      <w:bookmarkEnd w:id="129"/>
      <w:bookmarkEnd w:id="130"/>
      <w:r w:rsidR="00BC75AC" w:rsidRPr="00CE3218">
        <w:rPr>
          <w:rFonts w:ascii="Traditional Arabic" w:hAnsi="Traditional Arabic" w:cs="Simplified Arabic"/>
          <w:color w:val="auto"/>
          <w:sz w:val="24"/>
          <w:szCs w:val="24"/>
        </w:rPr>
        <w:t xml:space="preserve"> </w:t>
      </w:r>
    </w:p>
    <w:tbl>
      <w:tblPr>
        <w:bidiVisual/>
        <w:tblW w:w="9500" w:type="dxa"/>
        <w:jc w:val="center"/>
        <w:tblLook w:val="04A0" w:firstRow="1" w:lastRow="0" w:firstColumn="1" w:lastColumn="0" w:noHBand="0" w:noVBand="1"/>
      </w:tblPr>
      <w:tblGrid>
        <w:gridCol w:w="5540"/>
        <w:gridCol w:w="990"/>
        <w:gridCol w:w="990"/>
        <w:gridCol w:w="990"/>
        <w:gridCol w:w="990"/>
      </w:tblGrid>
      <w:tr w:rsidR="00CE3218" w:rsidRPr="00CE3218" w:rsidTr="00AE6C8E">
        <w:trPr>
          <w:trHeight w:val="420"/>
          <w:jc w:val="center"/>
        </w:trPr>
        <w:tc>
          <w:tcPr>
            <w:tcW w:w="950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بالمليار دولار</w:t>
            </w:r>
          </w:p>
        </w:tc>
      </w:tr>
      <w:tr w:rsidR="00CE3218" w:rsidRPr="00CE3218" w:rsidTr="00AE6C8E">
        <w:trPr>
          <w:trHeight w:val="450"/>
          <w:jc w:val="center"/>
        </w:trPr>
        <w:tc>
          <w:tcPr>
            <w:tcW w:w="554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90"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الصادرات السلعية للدول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9.3</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9.4</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8.2</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9.8</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الواردات السلعية من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8.8</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10.0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9.3</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7.7</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الميزان التجاري مع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-0.6</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2.1</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حجم التجارة الخارجية السلعية مع الدول العربية</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18.1</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19.4</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17.5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17.5</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معدل تغطية الصادرات السلعية للدول العربية للواردات منها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106</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94</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89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127</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الصادرات السلعية للدول العربية الى اجمالي الصادرات السلعية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32</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37</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44</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الواردات السلعية من الدول العربية الى اجمالي الواردات السلعية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13</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12</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13</w:t>
            </w:r>
          </w:p>
        </w:tc>
      </w:tr>
      <w:tr w:rsidR="00CE3218" w:rsidRPr="00CE3218" w:rsidTr="00AE6C8E">
        <w:trPr>
          <w:trHeight w:val="499"/>
          <w:jc w:val="center"/>
        </w:trPr>
        <w:tc>
          <w:tcPr>
            <w:tcW w:w="5540"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حجم التجارة الخارجية السلعية مع الدول العربية الى اجمالي حجم التجارة (%)</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19</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20</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18</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22</w:t>
            </w:r>
          </w:p>
        </w:tc>
      </w:tr>
      <w:tr w:rsidR="00CE3218" w:rsidRPr="00CE3218" w:rsidTr="00AE6C8E">
        <w:trPr>
          <w:trHeight w:val="499"/>
          <w:jc w:val="center"/>
        </w:trPr>
        <w:tc>
          <w:tcPr>
            <w:tcW w:w="9500" w:type="dxa"/>
            <w:gridSpan w:val="5"/>
            <w:tcBorders>
              <w:top w:val="single" w:sz="4" w:space="0" w:color="auto"/>
              <w:left w:val="nil"/>
              <w:bottom w:val="nil"/>
              <w:right w:val="nil"/>
            </w:tcBorders>
            <w:shd w:val="clear" w:color="auto" w:fill="auto"/>
            <w:vAlign w:val="center"/>
            <w:hideMark/>
          </w:tcPr>
          <w:p w:rsidR="00FF503C" w:rsidRPr="00CE3218" w:rsidRDefault="00FF503C" w:rsidP="006554D5">
            <w:pPr>
              <w:bidi/>
              <w:spacing w:after="0" w:line="240" w:lineRule="auto"/>
              <w:rPr>
                <w:rFonts w:ascii="Traditional Arabic" w:eastAsia="Times New Roman" w:hAnsi="Traditional Arabic" w:cs="Simplified Arabic"/>
                <w:sz w:val="20"/>
                <w:szCs w:val="20"/>
                <w:u w:val="single"/>
              </w:rPr>
            </w:pPr>
            <w:r w:rsidRPr="00CE3218">
              <w:rPr>
                <w:rFonts w:ascii="Traditional Arabic" w:eastAsia="Times New Roman" w:hAnsi="Traditional Arabic" w:cs="Simplified Arabic"/>
                <w:sz w:val="20"/>
                <w:szCs w:val="20"/>
                <w:u w:val="single"/>
                <w:rtl/>
              </w:rPr>
              <w:t>الدول العربية يقصد بها دول اتفاقية منطقة التجارة الحرة العربية الكبرى</w:t>
            </w:r>
            <w:r w:rsidR="006554D5">
              <w:rPr>
                <w:rFonts w:ascii="Traditional Arabic" w:eastAsia="Times New Roman" w:hAnsi="Traditional Arabic" w:cs="Simplified Arabic" w:hint="cs"/>
                <w:sz w:val="20"/>
                <w:szCs w:val="20"/>
                <w:u w:val="single"/>
                <w:rtl/>
              </w:rPr>
              <w:t>.</w:t>
            </w:r>
          </w:p>
        </w:tc>
      </w:tr>
      <w:tr w:rsidR="00CE3218" w:rsidRPr="00CE3218" w:rsidTr="00AE6C8E">
        <w:trPr>
          <w:trHeight w:val="402"/>
          <w:jc w:val="center"/>
        </w:trPr>
        <w:tc>
          <w:tcPr>
            <w:tcW w:w="950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02"/>
          <w:jc w:val="center"/>
        </w:trPr>
        <w:tc>
          <w:tcPr>
            <w:tcW w:w="950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02"/>
          <w:jc w:val="center"/>
        </w:trPr>
        <w:tc>
          <w:tcPr>
            <w:tcW w:w="9500" w:type="dxa"/>
            <w:gridSpan w:val="5"/>
            <w:tcBorders>
              <w:top w:val="nil"/>
              <w:left w:val="nil"/>
              <w:bottom w:val="nil"/>
              <w:right w:val="nil"/>
            </w:tcBorders>
            <w:shd w:val="clear" w:color="auto" w:fill="auto"/>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http://www.trademap.org/</w:t>
            </w:r>
          </w:p>
        </w:tc>
      </w:tr>
      <w:tr w:rsidR="00FF503C" w:rsidRPr="00CE3218" w:rsidTr="00AE6C8E">
        <w:trPr>
          <w:trHeight w:val="402"/>
          <w:jc w:val="center"/>
        </w:trPr>
        <w:tc>
          <w:tcPr>
            <w:tcW w:w="9500" w:type="dxa"/>
            <w:gridSpan w:val="5"/>
            <w:tcBorders>
              <w:top w:val="nil"/>
              <w:left w:val="nil"/>
              <w:bottom w:val="nil"/>
              <w:right w:val="nil"/>
            </w:tcBorders>
            <w:shd w:val="clear" w:color="auto" w:fill="auto"/>
            <w:vAlign w:val="center"/>
          </w:tcPr>
          <w:p w:rsidR="00FF503C" w:rsidRPr="00CE3218" w:rsidRDefault="00FF503C"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 بالملاحق</w:t>
            </w:r>
          </w:p>
        </w:tc>
      </w:tr>
    </w:tbl>
    <w:p w:rsidR="00947FA0" w:rsidRPr="00CE3218" w:rsidRDefault="00947FA0" w:rsidP="00947FA0">
      <w:pPr>
        <w:pStyle w:val="ListParagraph"/>
        <w:bidi/>
        <w:spacing w:after="0" w:line="240" w:lineRule="auto"/>
        <w:ind w:left="1080"/>
        <w:rPr>
          <w:rFonts w:ascii="Traditional Arabic" w:hAnsi="Traditional Arabic" w:cs="Simplified Arabic"/>
          <w:b/>
          <w:bCs/>
          <w:sz w:val="32"/>
          <w:szCs w:val="32"/>
          <w:lang w:bidi="ar-EG"/>
        </w:rPr>
      </w:pPr>
    </w:p>
    <w:p w:rsidR="00FF503C" w:rsidRPr="00CE3218" w:rsidRDefault="00FF503C" w:rsidP="0014338A">
      <w:pPr>
        <w:pStyle w:val="ListParagraph"/>
        <w:numPr>
          <w:ilvl w:val="0"/>
          <w:numId w:val="6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للصادرات السلعية المصرية لدول اتفاقية منطقة التجارة الحرة العربية الكبرى 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سجلت الصادرات المصرية لدول اتفاقية منطقة التجارة الحرة العربية الكبرى حالة من النمو المستمر متفاوت المدي خلال جميع سنوات الدراسة اللاحقة للتحرير الكامل للتجارة وفقاً للاتفاقية باستثناء عامي 2012، 2015 (حوالي 11% خلال عام 2006 مقارنةً بــ 2005، 166% خلال عام 2009 مقارنةً بــ2008، 1% خلال عام 2010 مقارنةً بــ2009)، بيد أن هذه الصادرات قد شهدت تراجعاً طفيفاً لم يتجاوز 1% خلال عام 2012 مقارنةً بسابقه 2011 وتراجع أكبر بلغ </w:t>
      </w:r>
      <w:r w:rsidRPr="00CE3218">
        <w:rPr>
          <w:rFonts w:ascii="Traditional Arabic" w:hAnsi="Traditional Arabic" w:cs="Simplified Arabic"/>
          <w:sz w:val="32"/>
          <w:szCs w:val="32"/>
          <w:rtl/>
          <w:lang w:bidi="ar-EG"/>
        </w:rPr>
        <w:lastRenderedPageBreak/>
        <w:t>12% خلال عام 2015 مقارنةً بعام 2014 وفقاً لما تظهره بيانات الجدول رقم (3-6).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حقق عام 2008 أعلي مستوي لنمو الصادرات المصرية لدول اتفاقية منطقة التجارة الحرة العربية الكبرى خلال جميع السنوات اللاحقة للتحرير الكامل للتجارة وفقاً للاتفاقية مسجلة معدل نمو بلغ خلال هذا العام حوالي 166% مقارنةً بالعام السابق له 2007، يظهر تحليل البيانات التي يتضمنها الجدول رقم (3-6) أن العام الأخير من سنوات الدراسة اللاحقة للتحرير الكامل للتجارة وفقاً لاتفاقية منطقة التجارة الحرة العربية الكبرى (2016) قد شهد أعلي مستوي للصادرات المصرية لدول الاتفاقية من بين هذه السنوات، بينما شهد العام الأول منها (2005) أدني مستوي للصادرات المصرية خلال السنوات اللاحقة للتحرير الكامل للتجارة وفقاً للاتفاقية مسجلةً حوالي 2 مليار دولار خلال هذا العام.</w:t>
      </w:r>
    </w:p>
    <w:p w:rsidR="00080AA8" w:rsidRPr="00CE3218" w:rsidRDefault="005D3C4C" w:rsidP="00BC75AC">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tl/>
        </w:rPr>
        <mc:AlternateContent>
          <mc:Choice Requires="wps">
            <w:drawing>
              <wp:anchor distT="0" distB="0" distL="114300" distR="114300" simplePos="0" relativeHeight="251715584" behindDoc="0" locked="0" layoutInCell="1" allowOverlap="1" wp14:anchorId="1ED5B961" wp14:editId="08357E88">
                <wp:simplePos x="0" y="0"/>
                <wp:positionH relativeFrom="column">
                  <wp:posOffset>-325120</wp:posOffset>
                </wp:positionH>
                <wp:positionV relativeFrom="paragraph">
                  <wp:posOffset>250190</wp:posOffset>
                </wp:positionV>
                <wp:extent cx="5608955" cy="457200"/>
                <wp:effectExtent l="0" t="0" r="0" b="0"/>
                <wp:wrapThrough wrapText="bothSides">
                  <wp:wrapPolygon edited="0">
                    <wp:start x="0" y="0"/>
                    <wp:lineTo x="0" y="20700"/>
                    <wp:lineTo x="21495" y="20700"/>
                    <wp:lineTo x="21495" y="0"/>
                    <wp:lineTo x="0" y="0"/>
                  </wp:wrapPolygon>
                </wp:wrapThrough>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95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1" w:name="_Toc528581485"/>
                            <w:r w:rsidRPr="00BC75AC">
                              <w:rPr>
                                <w:rFonts w:ascii="Traditional Arabic" w:hAnsi="Traditional Arabic" w:cs="Simplified Arabic"/>
                                <w:color w:val="auto"/>
                                <w:sz w:val="24"/>
                                <w:szCs w:val="24"/>
                                <w:rtl/>
                              </w:rPr>
                              <w:t>شكل (3-5): تطور حركة التجارة الخارجية السلعية بين مصر والدول العربية خلال الفترة (2001-2016)</w:t>
                            </w:r>
                            <w:bookmarkEnd w:id="131"/>
                            <w:r w:rsidRPr="00BC75AC">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52" type="#_x0000_t202" style="position:absolute;left:0;text-align:left;margin-left:-25.6pt;margin-top:19.7pt;width:441.65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" stroked="f">
                <v:textbox inset="0,0,0,0">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2" w:name="_Toc528581485"/>
                      <w:r w:rsidRPr="00BC75AC">
                        <w:rPr>
                          <w:rFonts w:ascii="Traditional Arabic" w:hAnsi="Traditional Arabic" w:cs="Simplified Arabic"/>
                          <w:color w:val="auto"/>
                          <w:sz w:val="24"/>
                          <w:szCs w:val="24"/>
                          <w:rtl/>
                        </w:rPr>
                        <w:t>شكل (3-5): تطور حركة التجارة الخارجية السلعية بين مصر والدول العربية خلال الفترة (2001-2016)</w:t>
                      </w:r>
                      <w:bookmarkEnd w:id="132"/>
                      <w:r w:rsidRPr="00BC75AC">
                        <w:rPr>
                          <w:rFonts w:ascii="Traditional Arabic" w:hAnsi="Traditional Arabic" w:cs="Simplified Arabic"/>
                          <w:color w:val="auto"/>
                          <w:sz w:val="24"/>
                          <w:szCs w:val="24"/>
                        </w:rPr>
                        <w:t xml:space="preserve"> </w:t>
                      </w:r>
                    </w:p>
                  </w:txbxContent>
                </v:textbox>
                <w10:wrap type="through"/>
              </v:shape>
            </w:pict>
          </mc:Fallback>
        </mc:AlternateContent>
      </w:r>
    </w:p>
    <w:p w:rsidR="00080AA8" w:rsidRPr="00CE3218" w:rsidRDefault="005D3C4C" w:rsidP="00080AA8">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Pr>
        <w:drawing>
          <wp:anchor distT="0" distB="0" distL="114300" distR="114300" simplePos="0" relativeHeight="251700224" behindDoc="0" locked="0" layoutInCell="1" allowOverlap="1" wp14:anchorId="0743D50B" wp14:editId="5050ABDC">
            <wp:simplePos x="0" y="0"/>
            <wp:positionH relativeFrom="column">
              <wp:posOffset>-25400</wp:posOffset>
            </wp:positionH>
            <wp:positionV relativeFrom="page">
              <wp:posOffset>6344920</wp:posOffset>
            </wp:positionV>
            <wp:extent cx="5019675" cy="2971800"/>
            <wp:effectExtent l="0" t="0" r="9525" b="19050"/>
            <wp:wrapThrough wrapText="bothSides">
              <wp:wrapPolygon edited="0">
                <wp:start x="0" y="0"/>
                <wp:lineTo x="0" y="21600"/>
                <wp:lineTo x="21559" y="21600"/>
                <wp:lineTo x="21559" y="0"/>
                <wp:lineTo x="0" y="0"/>
              </wp:wrapPolygon>
            </wp:wrapThrough>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rtl/>
          <w:lang w:bidi="ar-EG"/>
        </w:rPr>
      </w:pPr>
    </w:p>
    <w:p w:rsidR="00FF503C" w:rsidRPr="00CE3218" w:rsidRDefault="00FF503C" w:rsidP="00FA1A91">
      <w:pPr>
        <w:pStyle w:val="ListParagraph"/>
        <w:numPr>
          <w:ilvl w:val="0"/>
          <w:numId w:val="6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معدلات النمو للواردات السلعية المصرية من دول اتفاقية منطقة التجارة الحرة العربية الكبرى 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استقراء بيانات الجدول رقم (3-6) أن فاتورة الاستيراد المصرية من دول اتفاقية منطقة التجارة الحرة العربية الكبرى قد حققت نمواً ملحوظاً خلال الأعوام الثلاث الأولي اللاحقة للتحرير الكامل للتجارة وفقاً </w:t>
      </w:r>
      <w:r w:rsidRPr="00CE3218">
        <w:rPr>
          <w:rFonts w:ascii="Traditional Arabic" w:hAnsi="Traditional Arabic" w:cs="Simplified Arabic" w:hint="cs"/>
          <w:sz w:val="32"/>
          <w:szCs w:val="32"/>
          <w:rtl/>
          <w:lang w:bidi="ar-EG"/>
        </w:rPr>
        <w:t>للاتفاقية،</w:t>
      </w:r>
      <w:r w:rsidRPr="00CE3218">
        <w:rPr>
          <w:rFonts w:ascii="Traditional Arabic" w:hAnsi="Traditional Arabic" w:cs="Simplified Arabic"/>
          <w:sz w:val="32"/>
          <w:szCs w:val="32"/>
          <w:rtl/>
          <w:lang w:bidi="ar-EG"/>
        </w:rPr>
        <w:t xml:space="preserve"> حيث بلغ معدل النمو في فاتورة الاستيراد المصرية من هذه الدول حوالي 35%، 33%، 56% خلال الأعوام 2005، 2006، 2007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سجلت فاتورة الاستيراد المصرية من دول اتفاقية منطقة التجارة الحرة العربية الكبرى تراجعاً ملحوظاً خلال الأعوام 2009، 2013، 2015، 2016، حيث بلغ معدل التغير لفاتورة الاستيراد المصرية من دول الاتفاقية حوالي -27%، -6%، -7%، -17% لكل عام من الأعوام سالفة الذكر مقارنةً بالعام السابق له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طبقاً لبيانات الجدول رقم (3-6).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سجلت فاتورة الاستيراد المصرية من دول اتفاقية منطقة التجارة الحرة العربية الكبرى نمواً ملحوظاً خلال الأعوام 2010، 2011، 2012، 2014 والذي بلغ حوالي 24%، 29%، 17%، 14</w:t>
      </w:r>
      <w:r w:rsidRPr="00CE3218">
        <w:rPr>
          <w:rFonts w:ascii="Traditional Arabic" w:hAnsi="Traditional Arabic" w:cs="Simplified Arabic" w:hint="cs"/>
          <w:sz w:val="32"/>
          <w:szCs w:val="32"/>
          <w:rtl/>
          <w:lang w:bidi="ar-EG"/>
        </w:rPr>
        <w:t>% لكل</w:t>
      </w:r>
      <w:r w:rsidRPr="00CE3218">
        <w:rPr>
          <w:rFonts w:ascii="Traditional Arabic" w:hAnsi="Traditional Arabic" w:cs="Simplified Arabic"/>
          <w:sz w:val="32"/>
          <w:szCs w:val="32"/>
          <w:rtl/>
          <w:lang w:bidi="ar-EG"/>
        </w:rPr>
        <w:t xml:space="preserve"> عام من الأعوام سالفة الذكر مقارنةً بالعام السابق له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الترتيب طبقاً لبيانات الجدول رقم (3-6).</w:t>
      </w:r>
    </w:p>
    <w:p w:rsidR="00FF503C" w:rsidRPr="00CE3218" w:rsidRDefault="00FF503C" w:rsidP="005D3C4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2008 أعل</w:t>
      </w:r>
      <w:r w:rsidR="005D3C4C" w:rsidRPr="00CE3218">
        <w:rPr>
          <w:rFonts w:ascii="Traditional Arabic" w:hAnsi="Traditional Arabic" w:cs="Simplified Arabic" w:hint="cs"/>
          <w:sz w:val="32"/>
          <w:szCs w:val="32"/>
          <w:rtl/>
          <w:lang w:bidi="ar-EG"/>
        </w:rPr>
        <w:t>ى</w:t>
      </w:r>
      <w:r w:rsidRPr="00CE3218">
        <w:rPr>
          <w:rFonts w:ascii="Traditional Arabic" w:hAnsi="Traditional Arabic" w:cs="Simplified Arabic"/>
          <w:sz w:val="32"/>
          <w:szCs w:val="32"/>
          <w:rtl/>
          <w:lang w:bidi="ar-EG"/>
        </w:rPr>
        <w:t xml:space="preserve"> مستو</w:t>
      </w:r>
      <w:r w:rsidR="005D3C4C" w:rsidRPr="00CE3218">
        <w:rPr>
          <w:rFonts w:ascii="Traditional Arabic" w:hAnsi="Traditional Arabic" w:cs="Simplified Arabic" w:hint="cs"/>
          <w:sz w:val="32"/>
          <w:szCs w:val="32"/>
          <w:rtl/>
          <w:lang w:bidi="ar-EG"/>
        </w:rPr>
        <w:t>ى</w:t>
      </w:r>
      <w:r w:rsidRPr="00CE3218">
        <w:rPr>
          <w:rFonts w:ascii="Traditional Arabic" w:hAnsi="Traditional Arabic" w:cs="Simplified Arabic"/>
          <w:sz w:val="32"/>
          <w:szCs w:val="32"/>
          <w:rtl/>
          <w:lang w:bidi="ar-EG"/>
        </w:rPr>
        <w:t xml:space="preserve"> لنمو فاتورة الاستيراد المصرية من دول اتفاقية منطقة التجارة الحرة العربية الكبرى من بين السنوات اللاحقة للتحرير الكامل للتجارة وفقاً للاتفاقية (حوالي 56%)، بينما سجل عام 2009 أعل</w:t>
      </w:r>
      <w:r w:rsidR="005D3C4C" w:rsidRPr="00CE3218">
        <w:rPr>
          <w:rFonts w:ascii="Traditional Arabic" w:hAnsi="Traditional Arabic" w:cs="Simplified Arabic" w:hint="cs"/>
          <w:sz w:val="32"/>
          <w:szCs w:val="32"/>
          <w:rtl/>
          <w:lang w:bidi="ar-EG"/>
        </w:rPr>
        <w:t>ى</w:t>
      </w:r>
      <w:r w:rsidRPr="00CE3218">
        <w:rPr>
          <w:rFonts w:ascii="Traditional Arabic" w:hAnsi="Traditional Arabic" w:cs="Simplified Arabic"/>
          <w:sz w:val="32"/>
          <w:szCs w:val="32"/>
          <w:rtl/>
          <w:lang w:bidi="ar-EG"/>
        </w:rPr>
        <w:t xml:space="preserve"> مستو</w:t>
      </w:r>
      <w:r w:rsidR="005D3C4C" w:rsidRPr="00CE3218">
        <w:rPr>
          <w:rFonts w:ascii="Traditional Arabic" w:hAnsi="Traditional Arabic" w:cs="Simplified Arabic" w:hint="cs"/>
          <w:sz w:val="32"/>
          <w:szCs w:val="32"/>
          <w:rtl/>
          <w:lang w:bidi="ar-EG"/>
        </w:rPr>
        <w:t>ى</w:t>
      </w:r>
      <w:r w:rsidR="005D3C4C" w:rsidRPr="00CE3218">
        <w:rPr>
          <w:rFonts w:ascii="Traditional Arabic" w:hAnsi="Traditional Arabic" w:cs="Simplified Arabic"/>
          <w:sz w:val="32"/>
          <w:szCs w:val="32"/>
          <w:rtl/>
          <w:lang w:bidi="ar-EG"/>
        </w:rPr>
        <w:t xml:space="preserve"> لتراجع فاتورة الاس</w:t>
      </w:r>
      <w:r w:rsidR="005D3C4C" w:rsidRPr="00CE3218">
        <w:rPr>
          <w:rFonts w:ascii="Traditional Arabic" w:hAnsi="Traditional Arabic" w:cs="Simplified Arabic" w:hint="cs"/>
          <w:sz w:val="32"/>
          <w:szCs w:val="32"/>
          <w:rtl/>
          <w:lang w:bidi="ar-EG"/>
        </w:rPr>
        <w:t>ت</w:t>
      </w:r>
      <w:r w:rsidRPr="00CE3218">
        <w:rPr>
          <w:rFonts w:ascii="Traditional Arabic" w:hAnsi="Traditional Arabic" w:cs="Simplified Arabic"/>
          <w:sz w:val="32"/>
          <w:szCs w:val="32"/>
          <w:rtl/>
          <w:lang w:bidi="ar-EG"/>
        </w:rPr>
        <w:t>يراد خلال نفس السنوات (حوالي -27%) وفقاً لما تظهره بيانات الجدول رقم (3-6).</w:t>
      </w:r>
    </w:p>
    <w:p w:rsidR="00947FA0" w:rsidRPr="00CE3218" w:rsidRDefault="00947FA0" w:rsidP="00947FA0">
      <w:pPr>
        <w:pStyle w:val="ListParagraph"/>
        <w:bidi/>
        <w:spacing w:after="0" w:line="240" w:lineRule="auto"/>
        <w:ind w:left="1080"/>
        <w:rPr>
          <w:rFonts w:ascii="Traditional Arabic" w:hAnsi="Traditional Arabic" w:cs="Simplified Arabic"/>
          <w:sz w:val="32"/>
          <w:szCs w:val="32"/>
          <w:rtl/>
          <w:lang w:bidi="ar-EG"/>
        </w:rPr>
      </w:pPr>
    </w:p>
    <w:p w:rsidR="00FF503C" w:rsidRPr="00CE3218" w:rsidRDefault="00FF503C" w:rsidP="0014338A">
      <w:pPr>
        <w:pStyle w:val="ListParagraph"/>
        <w:numPr>
          <w:ilvl w:val="0"/>
          <w:numId w:val="6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الميزان التجاري لمصر مع دول اتفاقية منطقة التجارة الحرة العربية الكبرى 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من استقراء بيانات الميزان التجاري لمصر مع دول اتفاقية منطقة التجارة الحرة العربية الكبرى والمتضمنة بالجدول رقم (3-6) الخاص بمؤشرات التجارة الخارجية لمصر مع دول الاتفاقية خلال الفترة من 2005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2016، نجد أن الميزان التجاري قد شهد عجزاً متفاوت المدي خلال معظم سنوات الدراسة اللاحقة لدخول الاتفاقية حيز التنفيذ ولم يحقق فائضاَ إلا في أعوام 2009، 2010، 2011، 2013، </w:t>
      </w:r>
      <w:r w:rsidRPr="00CE3218">
        <w:rPr>
          <w:rFonts w:ascii="Traditional Arabic" w:hAnsi="Traditional Arabic" w:cs="Simplified Arabic" w:hint="cs"/>
          <w:sz w:val="32"/>
          <w:szCs w:val="32"/>
          <w:rtl/>
          <w:lang w:bidi="ar-EG"/>
        </w:rPr>
        <w:t>2016،</w:t>
      </w:r>
      <w:r w:rsidRPr="00CE3218">
        <w:rPr>
          <w:rFonts w:ascii="Traditional Arabic" w:hAnsi="Traditional Arabic" w:cs="Simplified Arabic"/>
          <w:sz w:val="32"/>
          <w:szCs w:val="32"/>
          <w:rtl/>
          <w:lang w:bidi="ar-EG"/>
        </w:rPr>
        <w:t xml:space="preserve"> حيث سجل عام 2007 أعلي مستوي للعجز بمقدار 2 مليار دولار، بينما شهد عام 2012 أدني مستوي لهذا العجز بمقدار 0.4 مليار دولار.</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2009 أعلي مستوي لفائض الميزان التجاري المصري مع دول اتفاقية منطقة التجارة الحرة العربية الكبرى خلال سنوات الدراسة اللاحقة للتحرير الكامل للتجارة وفقاً للاتفاقية بمقدار 3.1 مليار دولار، بينما سجل عام 2013 أدني مستوي لفائض الميزان التجاري بمقدار 0.5 مليار دولار.</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ويأتي استمرار عجز الميزان لمصر مع دول الاتفاقية خلال السنوات اللاحقة للتحرير الكامل للتجارة وفقاً للاتفاقية علي الرغم مما شهدته الصادرات المصرية لدول الاتفاقية من نمو ملحوظ خلال هذه السنوات بسبب عدم تناسب هذا النمو مع النمو المتوازي في فاتورة الاستيراد المصرية من دول الاتفاقية خلال معظم هذه السنوات، حيث سجل معدل النمو في الصادرات المصرية لدول الاتفاقية خلال الأعوام 2006، 2010، 2015 حوالي 11%، 1%، -12% علي الترتيب، بينما بلغ معدل النمو في الواردات من دول الاتفاقية خلال نفس الأعوام حوالي 35%، 24%، -7% علي الترتيب</w:t>
      </w:r>
      <w:r w:rsidRPr="00CE3218">
        <w:rPr>
          <w:rFonts w:ascii="Traditional Arabic" w:hAnsi="Traditional Arabic" w:cs="Simplified Arabic"/>
          <w:sz w:val="32"/>
          <w:szCs w:val="32"/>
          <w:lang w:bidi="ar-EG"/>
        </w:rPr>
        <w:t>.</w:t>
      </w:r>
    </w:p>
    <w:p w:rsidR="00FF503C" w:rsidRPr="00CE3218" w:rsidRDefault="00FF503C" w:rsidP="0014338A">
      <w:pPr>
        <w:pStyle w:val="ListParagraph"/>
        <w:numPr>
          <w:ilvl w:val="0"/>
          <w:numId w:val="64"/>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نسبة تغطية الصادرات السلعية المصرية لدول اتفاقية منطقة التجارة الحرة العربية الكبرى للواردات السلعية منها 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يظهر تحليل البيانات المتضمنة بالجدول رقم (3-6) لنمط نسبة تغطية الصادرات السلعية لدول اتفاقية منطقة التجارة الحرة العربية الكبرى حالة من عدم الاستقرار خلال سنوات الدراسة اللاحقة للتحرير الكامل للتجارة وفقاً للاتفاقية ، فنجد أن هذه النسبة قد شهدت نوعاً من التراجع خلال السنوات الثلاث الأولي اللاحقة للتحرير الكامل للتجارة وفقاً للاتفاقية (79% لعام 2005، 65% لعام 2006، 54% لعام 2007) أعقبه نمو ملحوظ خلال العامين التاليين (92% لعام 2008، 161% لعام 2009)، ثم تراجعاً أخر خلال أعوام 2010، 2011، 2012 حيث بلغت هذه النسبة خلال تلك الأعوام حوالي 131%، 112%، 96% علي الترتيب وهكذا لباقي السنوات</w:t>
      </w:r>
      <w:r w:rsidRPr="00CE3218">
        <w:rPr>
          <w:rFonts w:ascii="Traditional Arabic" w:hAnsi="Traditional Arabic" w:cs="Simplified Arabic"/>
          <w:sz w:val="32"/>
          <w:szCs w:val="32"/>
          <w:lang w:bidi="ar-EG"/>
        </w:rPr>
        <w:t>.</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سجل عام 2009 أعلي مستوي لنسبة تغطية الصادرات المصرية لدول اتفاقية منطقة التجارة الحرة العربية الكبرى للواردات منها (حوالي 161%) لسنوات الدراسة اللاحقة للتحرير الكامل للتجارة وفقاً </w:t>
      </w:r>
      <w:r w:rsidRPr="00CE3218">
        <w:rPr>
          <w:rFonts w:ascii="Traditional Arabic" w:hAnsi="Traditional Arabic" w:cs="Simplified Arabic" w:hint="cs"/>
          <w:sz w:val="32"/>
          <w:szCs w:val="32"/>
          <w:rtl/>
          <w:lang w:bidi="ar-EG"/>
        </w:rPr>
        <w:t>للاتفاقية،</w:t>
      </w:r>
      <w:r w:rsidRPr="00CE3218">
        <w:rPr>
          <w:rFonts w:ascii="Traditional Arabic" w:hAnsi="Traditional Arabic" w:cs="Simplified Arabic"/>
          <w:sz w:val="32"/>
          <w:szCs w:val="32"/>
          <w:rtl/>
          <w:lang w:bidi="ar-EG"/>
        </w:rPr>
        <w:t xml:space="preserve"> بينما سجل عام 2007 أدني مستوي لهذه النسبة والتي لم تتجاوز خلاله 54%</w:t>
      </w:r>
      <w:r w:rsidRPr="00CE3218">
        <w:rPr>
          <w:rFonts w:ascii="Traditional Arabic" w:hAnsi="Traditional Arabic" w:cs="Simplified Arabic"/>
          <w:sz w:val="32"/>
          <w:szCs w:val="32"/>
          <w:lang w:bidi="ar-EG"/>
        </w:rPr>
        <w:t>.</w:t>
      </w:r>
    </w:p>
    <w:p w:rsidR="00FF503C" w:rsidRPr="00CE3218" w:rsidRDefault="00FF503C" w:rsidP="0014338A">
      <w:pPr>
        <w:pStyle w:val="ListParagraph"/>
        <w:numPr>
          <w:ilvl w:val="0"/>
          <w:numId w:val="6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b/>
          <w:bCs/>
          <w:sz w:val="32"/>
          <w:szCs w:val="32"/>
          <w:rtl/>
          <w:lang w:bidi="ar-EG"/>
        </w:rPr>
        <w:t>الوزن النسبي للصادرات والواردات السلعية المصرية مع دول اتفاقية منطقة التجارة الحرة العربية الكبرى داخل هيكل الصادرات والواردات المصرية 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ظلت دول اتفاقية منطقة التجارة الحرة العربية الكبرى أحد أهم الشركاء التجاريين لمصر خلال سنوات الدراسة اللاحقة للتحرير الكامل للتجارة وفقاً </w:t>
      </w:r>
      <w:r w:rsidRPr="00CE3218">
        <w:rPr>
          <w:rFonts w:ascii="Traditional Arabic" w:hAnsi="Traditional Arabic" w:cs="Simplified Arabic" w:hint="cs"/>
          <w:sz w:val="32"/>
          <w:szCs w:val="32"/>
          <w:rtl/>
          <w:lang w:bidi="ar-EG"/>
        </w:rPr>
        <w:t>للاتفاقية،</w:t>
      </w:r>
      <w:r w:rsidRPr="00CE3218">
        <w:rPr>
          <w:rFonts w:ascii="Traditional Arabic" w:hAnsi="Traditional Arabic" w:cs="Simplified Arabic"/>
          <w:sz w:val="32"/>
          <w:szCs w:val="32"/>
          <w:rtl/>
          <w:lang w:bidi="ar-EG"/>
        </w:rPr>
        <w:t xml:space="preserve"> حيث بلغ المتوسط العام لحصتها الاجمالية من الصادرات الاجمالية المصرية خلال الفترة من عام 2005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عام 2016 حوالي 29%، بينما سجل المتوسط العام لقيمة فاتورة الاستيراد السلعي لمصر </w:t>
      </w:r>
      <w:r w:rsidRPr="00CE3218">
        <w:rPr>
          <w:rFonts w:ascii="Traditional Arabic" w:hAnsi="Traditional Arabic" w:cs="Simplified Arabic"/>
          <w:sz w:val="32"/>
          <w:szCs w:val="32"/>
          <w:rtl/>
          <w:lang w:bidi="ar-EG"/>
        </w:rPr>
        <w:lastRenderedPageBreak/>
        <w:t>من دول الاتفاقية كنسبة من فاتورة الاستيراد الاجمالية لمصر خلال نفس الفترة حوالي 13%</w:t>
      </w:r>
      <w:r w:rsidRPr="00CE3218">
        <w:rPr>
          <w:rFonts w:ascii="Traditional Arabic" w:hAnsi="Traditional Arabic" w:cs="Simplified Arabic"/>
          <w:sz w:val="32"/>
          <w:szCs w:val="32"/>
          <w:lang w:bidi="ar-EG"/>
        </w:rPr>
        <w:t>.</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2016 (العام الأخير لسنوات الدراسة اللاحقة للتحرير الكامل للتجارة وفقاً للاتفاقية) أعلي وزن نسبي للصادرات المصرية لدول الاتفاقية داخل هيكل الصادرات المصرية الاجمالية من بين جميع أعوام الدراسة اللاحقة للتحرير الكامل للتجارة وفقاً للاتفاقية والذي بلغ 44</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بينما سجل عام 2007 أدني قيمة لهذا الوزن النسبي والتي لم تتجاوز 15%</w:t>
      </w:r>
      <w:r w:rsidRPr="00CE3218">
        <w:rPr>
          <w:rFonts w:ascii="Traditional Arabic" w:hAnsi="Traditional Arabic" w:cs="Simplified Arabic"/>
          <w:sz w:val="32"/>
          <w:szCs w:val="32"/>
          <w:lang w:bidi="ar-EG"/>
        </w:rPr>
        <w:t>.</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2007 أعلي قيمة لفاتورة الاستيراد السلعي لمصر من دول اتفاقية منطقة التجارة الحرة العربية الكبرى كنسبة من الفاتورة الاجمالية للاستيراد السلعي لمصر والتي بلغت حوالي 16.4%، بينما سجل عام 2009 أدني قيمة لهذه الفاتورة كنسبة من فاتورة الاستيراد المصرية الاجمالية والتي لم تتجاوز 11.2% خلال هذا العام.</w:t>
      </w:r>
    </w:p>
    <w:p w:rsidR="00FF503C" w:rsidRPr="00CE3218" w:rsidRDefault="00FF503C" w:rsidP="0014338A">
      <w:pPr>
        <w:pStyle w:val="ListParagraph"/>
        <w:numPr>
          <w:ilvl w:val="0"/>
          <w:numId w:val="6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أهم شركاء التجارة الخارجية لمصر من دول اتفاقية منطقة التجارة الحرة العربية الكبرىخلال الفترة (2005-2016)</w:t>
      </w: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أولاً: الصادرات المصرية لدول اتفاقية منطقة التجارة الحرة العربية الكبرى</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تميز نمط الصادرات المصرية لدول اتفاقية منطقة التجارة الحرة العربية الكبرى خلال سنوات الدراسة اللاحقة للتحرير الكامل للتجارة وفقاً للاتفاقية بالاعتماد علي عدد محدود من الأسواق المستقبلة للنسبة الأكبر من هذه الصادرات السلعية، وهو ما  يتضح جلياً وفقاً لما تظهره بيانات الجدول رقم (3-7) في استئثار السعودية، الامارات، سوريا مجتمعين بحوالي 46% من الصادرات المصرية لدول الاتفاقية خلال 2005 وحوالي 8% من الاجمالي العام للصادرات المصرية لكل دول العالم خلال نفس العام، وكذلك بلغت حصة الصادرات المصرية لكل من السعودية، ليبيا، سوريا مجتمعين حوالي 44% من اجمالي </w:t>
      </w:r>
      <w:r w:rsidRPr="00CE3218">
        <w:rPr>
          <w:rFonts w:ascii="Traditional Arabic" w:hAnsi="Traditional Arabic" w:cs="Simplified Arabic"/>
          <w:sz w:val="32"/>
          <w:szCs w:val="32"/>
          <w:rtl/>
          <w:lang w:bidi="ar-EG"/>
        </w:rPr>
        <w:lastRenderedPageBreak/>
        <w:t>الصادرات المصرية لدول الاتفاقية خلال 2010، وحوالي 14% من الاجمالي العام للصادرات المصرية لكل دول العالم خلال ذات العام، وأخيراً استحواذ الامارات، السعودية، لبنان مجتمعين علي حوالي 55% من اجمالي الصادرات المصرية لدول اتفاقية منطقة التجارة الحرة العربية الكبرى خلال عام 2016، وحوالي 24% من الاجمالي العام للصادرات المصرية لكل دول العالم خلال نفس العام.</w:t>
      </w:r>
    </w:p>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تصدرت المملكة العربية السعودية قائمة دول اتفاقية منطقة التجارة الحرة العربية الكبرى المستقبلة للصادرات المصري خلال جميع سنوات الدراسة اللاحقة للتحرير الكامل للتجارة وفقاً للاتفاقية باستثناء عام 2016 والذي حلت خلاله في المركز الثاني، حيث بلغت القيمة الاجمالية للصادرات المصرية لها خلال كامل الفترة (2005-2016) حوالي 16.8 مليار دولار بنسبة 6% من الاجمالي العام للصادرات المصرية لكل دول العالم خلال هذه الفترة. </w:t>
      </w:r>
    </w:p>
    <w:p w:rsidR="00FF503C" w:rsidRPr="00CE3218" w:rsidRDefault="00FF503C" w:rsidP="00C5493A">
      <w:pPr>
        <w:pStyle w:val="Caption"/>
        <w:bidi/>
        <w:jc w:val="center"/>
        <w:rPr>
          <w:rFonts w:ascii="Traditional Arabic" w:hAnsi="Traditional Arabic" w:cs="Simplified Arabic"/>
          <w:color w:val="auto"/>
          <w:sz w:val="24"/>
          <w:szCs w:val="24"/>
        </w:rPr>
      </w:pPr>
      <w:bookmarkStart w:id="133" w:name="_Toc528581357"/>
      <w:bookmarkStart w:id="134" w:name="_Toc528581408"/>
      <w:r w:rsidRPr="00CE3218">
        <w:rPr>
          <w:rFonts w:ascii="Traditional Arabic" w:hAnsi="Traditional Arabic" w:cs="Simplified Arabic"/>
          <w:color w:val="auto"/>
          <w:sz w:val="24"/>
          <w:szCs w:val="24"/>
          <w:rtl/>
        </w:rPr>
        <w:t>جدول (3-7): أهم أسواق الدول العربية المستقبلة للصادرات السلعية المصرية خلال الفترة (2013-2016)</w:t>
      </w:r>
      <w:bookmarkEnd w:id="133"/>
      <w:bookmarkEnd w:id="134"/>
      <w:r w:rsidR="00C5493A" w:rsidRPr="00CE3218">
        <w:rPr>
          <w:rFonts w:ascii="Traditional Arabic" w:hAnsi="Traditional Arabic" w:cs="Simplified Arabic"/>
          <w:color w:val="auto"/>
          <w:sz w:val="24"/>
          <w:szCs w:val="24"/>
        </w:rPr>
        <w:t xml:space="preserve"> </w:t>
      </w:r>
    </w:p>
    <w:tbl>
      <w:tblPr>
        <w:bidiVisual/>
        <w:tblW w:w="9580" w:type="dxa"/>
        <w:jc w:val="center"/>
        <w:tblLook w:val="04A0" w:firstRow="1" w:lastRow="0" w:firstColumn="1" w:lastColumn="0" w:noHBand="0" w:noVBand="1"/>
      </w:tblPr>
      <w:tblGrid>
        <w:gridCol w:w="4724"/>
        <w:gridCol w:w="1214"/>
        <w:gridCol w:w="1214"/>
        <w:gridCol w:w="1214"/>
        <w:gridCol w:w="1214"/>
      </w:tblGrid>
      <w:tr w:rsidR="00CE3218" w:rsidRPr="00CE3218" w:rsidTr="00AE6C8E">
        <w:trPr>
          <w:trHeight w:val="360"/>
          <w:jc w:val="center"/>
        </w:trPr>
        <w:tc>
          <w:tcPr>
            <w:tcW w:w="95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472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21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121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21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214"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472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الإمارات</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765</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994</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1,112</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2,832</w:t>
            </w:r>
          </w:p>
        </w:tc>
      </w:tr>
      <w:tr w:rsidR="00CE3218" w:rsidRPr="00CE3218" w:rsidTr="00AE6C8E">
        <w:trPr>
          <w:trHeight w:val="435"/>
          <w:jc w:val="center"/>
        </w:trPr>
        <w:tc>
          <w:tcPr>
            <w:tcW w:w="472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السعودية</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1,975</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1,982</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2,027</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1,755</w:t>
            </w:r>
          </w:p>
        </w:tc>
      </w:tr>
      <w:tr w:rsidR="00CE3218" w:rsidRPr="00CE3218" w:rsidTr="00AE6C8E">
        <w:trPr>
          <w:trHeight w:val="435"/>
          <w:jc w:val="center"/>
        </w:trPr>
        <w:tc>
          <w:tcPr>
            <w:tcW w:w="472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لبنان</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704</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599</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436</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801</w:t>
            </w:r>
          </w:p>
        </w:tc>
      </w:tr>
      <w:tr w:rsidR="00CE3218" w:rsidRPr="00CE3218" w:rsidTr="00AE6C8E">
        <w:trPr>
          <w:trHeight w:val="435"/>
          <w:jc w:val="center"/>
        </w:trPr>
        <w:tc>
          <w:tcPr>
            <w:tcW w:w="472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ليبيا</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1,277</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990</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572</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582</w:t>
            </w:r>
          </w:p>
        </w:tc>
      </w:tr>
      <w:tr w:rsidR="00CE3218" w:rsidRPr="00CE3218" w:rsidTr="00AE6C8E">
        <w:trPr>
          <w:trHeight w:val="435"/>
          <w:jc w:val="center"/>
        </w:trPr>
        <w:tc>
          <w:tcPr>
            <w:tcW w:w="4724"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السودان</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533</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394</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549</w:t>
            </w:r>
          </w:p>
        </w:tc>
        <w:tc>
          <w:tcPr>
            <w:tcW w:w="121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545</w:t>
            </w:r>
          </w:p>
        </w:tc>
      </w:tr>
      <w:tr w:rsidR="00CE3218" w:rsidRPr="00CE3218" w:rsidTr="00AE6C8E">
        <w:trPr>
          <w:trHeight w:val="435"/>
          <w:jc w:val="center"/>
        </w:trPr>
        <w:tc>
          <w:tcPr>
            <w:tcW w:w="9580"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958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02"/>
          <w:jc w:val="center"/>
        </w:trPr>
        <w:tc>
          <w:tcPr>
            <w:tcW w:w="9580"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w:t>
            </w:r>
            <w:hyperlink r:id="rId41" w:history="1">
              <w:r w:rsidRPr="00CE3218">
                <w:rPr>
                  <w:rStyle w:val="Hyperlink"/>
                  <w:rFonts w:ascii="Traditional Arabic" w:eastAsia="Times New Roman" w:hAnsi="Traditional Arabic" w:cs="Simplified Arabic"/>
                  <w:b/>
                  <w:bCs/>
                  <w:color w:val="auto"/>
                </w:rPr>
                <w:t>http://www.trademap.org/</w:t>
              </w:r>
            </w:hyperlink>
          </w:p>
        </w:tc>
      </w:tr>
      <w:tr w:rsidR="00FF503C" w:rsidRPr="00CE3218" w:rsidTr="00AE6C8E">
        <w:trPr>
          <w:trHeight w:val="402"/>
          <w:jc w:val="center"/>
        </w:trPr>
        <w:tc>
          <w:tcPr>
            <w:tcW w:w="9580" w:type="dxa"/>
            <w:gridSpan w:val="5"/>
            <w:tcBorders>
              <w:top w:val="nil"/>
              <w:left w:val="nil"/>
              <w:bottom w:val="nil"/>
              <w:right w:val="nil"/>
            </w:tcBorders>
            <w:shd w:val="clear" w:color="auto" w:fill="auto"/>
            <w:noWrap/>
            <w:vAlign w:val="center"/>
          </w:tcPr>
          <w:p w:rsidR="00FF503C" w:rsidRPr="00CE3218" w:rsidRDefault="00FF503C"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(9) بالملاحق</w:t>
            </w:r>
          </w:p>
        </w:tc>
      </w:tr>
    </w:tbl>
    <w:p w:rsidR="00FF503C" w:rsidRPr="00CE3218" w:rsidRDefault="00FF503C" w:rsidP="00FF503C">
      <w:pPr>
        <w:pStyle w:val="ListParagraph"/>
        <w:bidi/>
        <w:spacing w:after="0" w:line="240" w:lineRule="auto"/>
        <w:ind w:left="1080"/>
        <w:rPr>
          <w:rFonts w:ascii="Traditional Arabic" w:hAnsi="Traditional Arabic" w:cs="Simplified Arabic"/>
          <w:sz w:val="32"/>
          <w:szCs w:val="32"/>
          <w:lang w:bidi="ar-EG"/>
        </w:rPr>
      </w:pPr>
    </w:p>
    <w:p w:rsidR="00FF503C" w:rsidRPr="00CE3218" w:rsidRDefault="004824A1" w:rsidP="00FF503C">
      <w:pPr>
        <w:pStyle w:val="ListParagraph"/>
        <w:bidi/>
        <w:spacing w:after="0" w:line="240" w:lineRule="auto"/>
        <w:ind w:left="1080"/>
        <w:rPr>
          <w:rFonts w:ascii="Traditional Arabic" w:hAnsi="Traditional Arabic" w:cs="Simplified Arabic"/>
          <w:b/>
          <w:bCs/>
          <w:sz w:val="32"/>
          <w:szCs w:val="32"/>
          <w:lang w:bidi="ar-EG"/>
        </w:rPr>
      </w:pPr>
      <w:r w:rsidRPr="00CE3218">
        <w:rPr>
          <w:rFonts w:ascii="Traditional Arabic" w:hAnsi="Traditional Arabic" w:cs="Simplified Arabic"/>
          <w:noProof/>
        </w:rPr>
        <w:lastRenderedPageBreak/>
        <mc:AlternateContent>
          <mc:Choice Requires="wps">
            <w:drawing>
              <wp:anchor distT="0" distB="0" distL="114300" distR="114300" simplePos="0" relativeHeight="251717632" behindDoc="0" locked="0" layoutInCell="1" allowOverlap="1" wp14:anchorId="41DDFED9" wp14:editId="7C86A232">
                <wp:simplePos x="0" y="0"/>
                <wp:positionH relativeFrom="column">
                  <wp:posOffset>2992120</wp:posOffset>
                </wp:positionH>
                <wp:positionV relativeFrom="paragraph">
                  <wp:posOffset>109855</wp:posOffset>
                </wp:positionV>
                <wp:extent cx="2838450" cy="749935"/>
                <wp:effectExtent l="0" t="0" r="0" b="0"/>
                <wp:wrapThrough wrapText="bothSides">
                  <wp:wrapPolygon edited="0">
                    <wp:start x="0" y="0"/>
                    <wp:lineTo x="0" y="20850"/>
                    <wp:lineTo x="21455" y="20850"/>
                    <wp:lineTo x="21455" y="0"/>
                    <wp:lineTo x="0" y="0"/>
                  </wp:wrapPolygon>
                </wp:wrapThrough>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749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5" w:name="_Toc528581486"/>
                            <w:r w:rsidRPr="00BC75AC">
                              <w:rPr>
                                <w:rFonts w:ascii="Traditional Arabic" w:hAnsi="Traditional Arabic" w:cs="Simplified Arabic"/>
                                <w:color w:val="auto"/>
                                <w:sz w:val="24"/>
                                <w:szCs w:val="24"/>
                                <w:rtl/>
                              </w:rPr>
                              <w:t>شكل (3-6): التوزيع الجغرافي للواردات السلعية المصرية من الدول العربية خلال متوسط الفترة (2013-2016)</w:t>
                            </w:r>
                            <w:bookmarkEnd w:id="135"/>
                            <w:r w:rsidRPr="00BC75AC">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53" type="#_x0000_t202" style="position:absolute;left:0;text-align:left;margin-left:235.6pt;margin-top:8.65pt;width:223.5pt;height:59.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" stroked="f">
                <v:textbox inset="0,0,0,0">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6" w:name="_Toc528581486"/>
                      <w:r w:rsidRPr="00BC75AC">
                        <w:rPr>
                          <w:rFonts w:ascii="Traditional Arabic" w:hAnsi="Traditional Arabic" w:cs="Simplified Arabic"/>
                          <w:color w:val="auto"/>
                          <w:sz w:val="24"/>
                          <w:szCs w:val="24"/>
                          <w:rtl/>
                        </w:rPr>
                        <w:t>شكل (3-6): التوزيع الجغرافي للواردات السلعية المصرية من الدول العربية خلال متوسط الفترة (2013-2016)</w:t>
                      </w:r>
                      <w:bookmarkEnd w:id="136"/>
                      <w:r w:rsidRPr="00BC75AC">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Pr>
        <mc:AlternateContent>
          <mc:Choice Requires="wps">
            <w:drawing>
              <wp:anchor distT="0" distB="0" distL="114300" distR="114300" simplePos="0" relativeHeight="251716608" behindDoc="0" locked="0" layoutInCell="1" allowOverlap="1" wp14:anchorId="5409506C" wp14:editId="045F2D9C">
                <wp:simplePos x="0" y="0"/>
                <wp:positionH relativeFrom="column">
                  <wp:posOffset>-556260</wp:posOffset>
                </wp:positionH>
                <wp:positionV relativeFrom="paragraph">
                  <wp:posOffset>109855</wp:posOffset>
                </wp:positionV>
                <wp:extent cx="2932430" cy="832485"/>
                <wp:effectExtent l="0" t="0" r="1270" b="5715"/>
                <wp:wrapThrough wrapText="bothSides">
                  <wp:wrapPolygon edited="0">
                    <wp:start x="0" y="0"/>
                    <wp:lineTo x="0" y="21254"/>
                    <wp:lineTo x="21469" y="21254"/>
                    <wp:lineTo x="21469" y="0"/>
                    <wp:lineTo x="0" y="0"/>
                  </wp:wrapPolygon>
                </wp:wrapThrough>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832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7" w:name="_Toc528581487"/>
                            <w:r w:rsidRPr="00BC75AC">
                              <w:rPr>
                                <w:rFonts w:ascii="Traditional Arabic" w:hAnsi="Traditional Arabic" w:cs="Simplified Arabic"/>
                                <w:color w:val="auto"/>
                                <w:sz w:val="24"/>
                                <w:szCs w:val="24"/>
                                <w:rtl/>
                              </w:rPr>
                              <w:t>شكل (3-7): التوزيع الجغرافي للصادرات السلعية المصرية للدول العربية خلال  متوسط الفترة (2013-2016)</w:t>
                            </w:r>
                            <w:bookmarkEnd w:id="137"/>
                            <w:r w:rsidRPr="00BC75AC">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54" type="#_x0000_t202" style="position:absolute;left:0;text-align:left;margin-left:-43.8pt;margin-top:8.65pt;width:230.9pt;height:65.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" stroked="f">
                <v:textbox inset="0,0,0,0">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38" w:name="_Toc528581487"/>
                      <w:r w:rsidRPr="00BC75AC">
                        <w:rPr>
                          <w:rFonts w:ascii="Traditional Arabic" w:hAnsi="Traditional Arabic" w:cs="Simplified Arabic"/>
                          <w:color w:val="auto"/>
                          <w:sz w:val="24"/>
                          <w:szCs w:val="24"/>
                          <w:rtl/>
                        </w:rPr>
                        <w:t>شكل (3-7): التوزيع الجغرافي للصادرات السلعية المصرية للدول العربية خلال  متوسط الفترة (2013-2016)</w:t>
                      </w:r>
                      <w:bookmarkEnd w:id="138"/>
                      <w:r w:rsidRPr="00BC75AC">
                        <w:rPr>
                          <w:rFonts w:ascii="Traditional Arabic" w:hAnsi="Traditional Arabic" w:cs="Simplified Arabic"/>
                          <w:color w:val="auto"/>
                          <w:sz w:val="24"/>
                          <w:szCs w:val="24"/>
                        </w:rPr>
                        <w:t xml:space="preserve"> </w:t>
                      </w:r>
                    </w:p>
                  </w:txbxContent>
                </v:textbox>
                <w10:wrap type="through"/>
              </v:shape>
            </w:pict>
          </mc:Fallback>
        </mc:AlternateContent>
      </w:r>
    </w:p>
    <w:p w:rsidR="00BC75AC" w:rsidRPr="00CE3218" w:rsidRDefault="00BC75AC" w:rsidP="00FF503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4824A1" w:rsidP="00BC75AC">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Pr>
        <w:drawing>
          <wp:anchor distT="0" distB="0" distL="114300" distR="114300" simplePos="0" relativeHeight="251705344" behindDoc="0" locked="0" layoutInCell="1" allowOverlap="1" wp14:anchorId="52655C23" wp14:editId="158C99D6">
            <wp:simplePos x="0" y="0"/>
            <wp:positionH relativeFrom="column">
              <wp:posOffset>-472440</wp:posOffset>
            </wp:positionH>
            <wp:positionV relativeFrom="page">
              <wp:posOffset>2059940</wp:posOffset>
            </wp:positionV>
            <wp:extent cx="2933700" cy="2769870"/>
            <wp:effectExtent l="0" t="0" r="19050" b="11430"/>
            <wp:wrapNone/>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anchor>
        </w:drawing>
      </w:r>
      <w:r w:rsidRPr="00CE3218">
        <w:rPr>
          <w:rFonts w:ascii="Traditional Arabic" w:hAnsi="Traditional Arabic" w:cs="Simplified Arabic"/>
          <w:noProof/>
        </w:rPr>
        <w:drawing>
          <wp:anchor distT="0" distB="0" distL="114300" distR="114300" simplePos="0" relativeHeight="251706368" behindDoc="0" locked="0" layoutInCell="1" allowOverlap="1" wp14:anchorId="4DF66887" wp14:editId="0114EF52">
            <wp:simplePos x="0" y="0"/>
            <wp:positionH relativeFrom="column">
              <wp:posOffset>2994025</wp:posOffset>
            </wp:positionH>
            <wp:positionV relativeFrom="page">
              <wp:posOffset>2045970</wp:posOffset>
            </wp:positionV>
            <wp:extent cx="2838450" cy="2690495"/>
            <wp:effectExtent l="0" t="0" r="19050" b="14605"/>
            <wp:wrapNone/>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BC75AC" w:rsidRPr="00CE3218" w:rsidRDefault="00BC75AC" w:rsidP="00BC75AC">
      <w:pPr>
        <w:pStyle w:val="ListParagraph"/>
        <w:bidi/>
        <w:spacing w:after="0" w:line="240" w:lineRule="auto"/>
        <w:ind w:left="1080"/>
        <w:rPr>
          <w:rFonts w:ascii="Traditional Arabic" w:hAnsi="Traditional Arabic" w:cs="Simplified Arabic"/>
          <w:b/>
          <w:bCs/>
          <w:sz w:val="32"/>
          <w:szCs w:val="32"/>
          <w:rtl/>
          <w:lang w:bidi="ar-EG"/>
        </w:rPr>
      </w:pPr>
    </w:p>
    <w:p w:rsidR="00FF503C" w:rsidRPr="00CE3218" w:rsidRDefault="00FF503C" w:rsidP="00BC75AC">
      <w:pPr>
        <w:pStyle w:val="ListParagraph"/>
        <w:bidi/>
        <w:spacing w:after="0" w:line="240" w:lineRule="auto"/>
        <w:ind w:left="1080"/>
        <w:rPr>
          <w:rFonts w:ascii="Traditional Arabic" w:hAnsi="Traditional Arabic" w:cs="Simplified Arabic"/>
          <w:b/>
          <w:bCs/>
          <w:sz w:val="32"/>
          <w:szCs w:val="32"/>
          <w:lang w:bidi="ar-EG"/>
        </w:rPr>
      </w:pPr>
    </w:p>
    <w:p w:rsidR="00FF503C" w:rsidRPr="00CE3218" w:rsidRDefault="00FF503C" w:rsidP="00FF503C">
      <w:pPr>
        <w:pStyle w:val="ListParagraph"/>
        <w:bidi/>
        <w:spacing w:after="0" w:line="240" w:lineRule="auto"/>
        <w:ind w:left="1080"/>
        <w:rPr>
          <w:rFonts w:ascii="Traditional Arabic" w:hAnsi="Traditional Arabic" w:cs="Simplified Arabic"/>
          <w:b/>
          <w:bCs/>
          <w:sz w:val="32"/>
          <w:szCs w:val="32"/>
          <w:rtl/>
          <w:lang w:bidi="ar-EG"/>
        </w:rPr>
      </w:pPr>
    </w:p>
    <w:p w:rsidR="00080AA8" w:rsidRPr="00CE3218" w:rsidRDefault="00080AA8" w:rsidP="00080AA8">
      <w:pPr>
        <w:pStyle w:val="ListParagraph"/>
        <w:bidi/>
        <w:spacing w:after="0" w:line="240" w:lineRule="auto"/>
        <w:ind w:left="1080"/>
        <w:rPr>
          <w:rFonts w:ascii="Traditional Arabic" w:hAnsi="Traditional Arabic" w:cs="Simplified Arabic"/>
          <w:b/>
          <w:bCs/>
          <w:sz w:val="32"/>
          <w:szCs w:val="32"/>
          <w:lang w:bidi="ar-EG"/>
        </w:rPr>
      </w:pPr>
    </w:p>
    <w:p w:rsidR="00FF503C" w:rsidRPr="00CE3218" w:rsidRDefault="00947FA0" w:rsidP="00947FA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ث</w:t>
      </w:r>
      <w:r w:rsidR="00FF503C" w:rsidRPr="00CE3218">
        <w:rPr>
          <w:rFonts w:ascii="Traditional Arabic" w:hAnsi="Traditional Arabic" w:cs="Simplified Arabic"/>
          <w:b/>
          <w:bCs/>
          <w:sz w:val="32"/>
          <w:szCs w:val="32"/>
          <w:rtl/>
          <w:lang w:bidi="ar-EG"/>
        </w:rPr>
        <w:t>انياً: الواردات المصرية من دول اتفاقية منطقة التجارة الحرة العربية الكبرى</w:t>
      </w:r>
    </w:p>
    <w:p w:rsidR="00FF503C" w:rsidRPr="00CE3218" w:rsidRDefault="00FF503C" w:rsidP="00080AA8">
      <w:pPr>
        <w:pStyle w:val="ListParagraph"/>
        <w:bidi/>
        <w:spacing w:after="0" w:line="228" w:lineRule="auto"/>
        <w:ind w:left="1077"/>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يظهر تحليل فاتورة الاستيراد المصرية من دول اتفاقية منطقة التجارة الحرة العربية الكبرى المتضمنة بالجدول رقم (3-8) إلي تصدر كلاً من السعودية، الكويت، سوريا قائمة الأسواق الرئيسية للواردات المصرية من دول الاتفاقية خلال عام 2005، حيث بلغت نسبة فاتورة الاستيراد المصرية من هذه الدول الثلاث مجتمعين حوالي 79% من اجمالي فاتورة الاستيراد المصرية من دول الاتفاقية خلال هذا العام وحوالي 10% من الاجمالي العام لفاتورة الاستيراد المصرية من كل دول العالم خلال نفس العام، كذلك شهد عام 2010 تصدر كلاً من السعودية، الكويت، الامارات لقائمة الأسواق الرئيسية للواردات المصرية من دول الاتفاقية حيث بلغت قيمة فاتورة الاستيراد المصرية من هذه الدول الثلاث مجتمعين كنسبة من فاتورة الاستيراد المصرية الاجمالية من دول الاتفاقية حوالي 70% ، وبلغت كذلك هذه القيمة </w:t>
      </w:r>
      <w:r w:rsidRPr="00CE3218">
        <w:rPr>
          <w:rFonts w:ascii="Traditional Arabic" w:hAnsi="Traditional Arabic" w:cs="Simplified Arabic"/>
          <w:sz w:val="32"/>
          <w:szCs w:val="32"/>
          <w:rtl/>
          <w:lang w:bidi="ar-EG"/>
        </w:rPr>
        <w:lastRenderedPageBreak/>
        <w:t xml:space="preserve">كنسبة من فاتورة الاستيراد الاجمالية لمصر من كل دول العالم حوالي 8%. وأخيراً فقد سجلت نسبة فاتورة الاستيراد المصرية من كلاً من السعودية، قطر، الكويت مجتمعين حوالي 66% من اجمالي فاتورة الاستيراد المصرية من دول الاتفاقية خلال عام 2016 وحوالي 9% من فاتورة الاستيراد الاجمالية لمصر من كل دول العالم خلال نفس العام. ويتبين من التحليل السابق اعتماد حركة الاستيراد السلعي لمصر من دول اتفاقية منطقة التجارة الحرة العربية الكبرى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عدد محدود من الدول.</w:t>
      </w:r>
    </w:p>
    <w:p w:rsidR="00FF503C" w:rsidRPr="00CE3218" w:rsidRDefault="00FF503C" w:rsidP="00080AA8">
      <w:pPr>
        <w:pStyle w:val="ListParagraph"/>
        <w:bidi/>
        <w:spacing w:after="0" w:line="228" w:lineRule="auto"/>
        <w:ind w:left="107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تصدرت المملكة العربية السعودية قائمة الأسواق الرئيسية للواردات المصرية من دول اتفاقية منطقة التجارة الحرة العربية الكبرى خلال جميع سنوات الدراسة اللاحقة للتحرير الكامل للتجارة وفقاً للاتفاقية باستثناء عامي 2011، 2014 والذي حلت خلالهما في المركز الثاني، حيث بلغت القيمة الاجمالية لفاتورة الاستيراد المصرية منها خلال كامل الفترة (2005-2016) حوالي 28.3 مليار دولار بنسبة 5% من الاجمالي العام لفاتورة الاستيراد المصرية من كل دول العالم خلال تلك الفترة.</w:t>
      </w:r>
    </w:p>
    <w:p w:rsidR="00FF503C" w:rsidRPr="00CE3218" w:rsidRDefault="00FF503C" w:rsidP="00BC75AC">
      <w:pPr>
        <w:pStyle w:val="Caption"/>
        <w:bidi/>
        <w:jc w:val="center"/>
        <w:rPr>
          <w:rFonts w:ascii="Traditional Arabic" w:hAnsi="Traditional Arabic" w:cs="Simplified Arabic"/>
          <w:color w:val="auto"/>
          <w:sz w:val="24"/>
          <w:szCs w:val="24"/>
        </w:rPr>
      </w:pPr>
      <w:bookmarkStart w:id="139" w:name="_Toc528581358"/>
      <w:bookmarkStart w:id="140" w:name="_Toc528581409"/>
      <w:r w:rsidRPr="00CE3218">
        <w:rPr>
          <w:rFonts w:ascii="Traditional Arabic" w:hAnsi="Traditional Arabic" w:cs="Simplified Arabic"/>
          <w:color w:val="auto"/>
          <w:sz w:val="24"/>
          <w:szCs w:val="24"/>
          <w:rtl/>
        </w:rPr>
        <w:t>جدول (3-8): أهم أسواق الواردات المصرية من الدول العربية خلال الفترة (2013-2016)</w:t>
      </w:r>
      <w:bookmarkEnd w:id="139"/>
      <w:bookmarkEnd w:id="140"/>
      <w:r w:rsidR="00BC75AC" w:rsidRPr="00CE3218">
        <w:rPr>
          <w:rFonts w:ascii="Traditional Arabic" w:hAnsi="Traditional Arabic" w:cs="Simplified Arabic"/>
          <w:color w:val="auto"/>
          <w:sz w:val="24"/>
          <w:szCs w:val="24"/>
        </w:rPr>
        <w:t xml:space="preserve"> </w:t>
      </w:r>
    </w:p>
    <w:tbl>
      <w:tblPr>
        <w:bidiVisual/>
        <w:tblW w:w="9580" w:type="dxa"/>
        <w:jc w:val="center"/>
        <w:tblLook w:val="04A0" w:firstRow="1" w:lastRow="0" w:firstColumn="1" w:lastColumn="0" w:noHBand="0" w:noVBand="1"/>
      </w:tblPr>
      <w:tblGrid>
        <w:gridCol w:w="4736"/>
        <w:gridCol w:w="1211"/>
        <w:gridCol w:w="1211"/>
        <w:gridCol w:w="1211"/>
        <w:gridCol w:w="1211"/>
      </w:tblGrid>
      <w:tr w:rsidR="00CE3218" w:rsidRPr="00CE3218" w:rsidTr="00AE6C8E">
        <w:trPr>
          <w:trHeight w:val="360"/>
          <w:jc w:val="center"/>
        </w:trPr>
        <w:tc>
          <w:tcPr>
            <w:tcW w:w="95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4736"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211"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1211"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211"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211"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4736"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السعودية</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3,043</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2,738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2,945</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2,411</w:t>
            </w:r>
          </w:p>
        </w:tc>
      </w:tr>
      <w:tr w:rsidR="00CE3218" w:rsidRPr="00CE3218" w:rsidTr="00AE6C8E">
        <w:trPr>
          <w:trHeight w:val="435"/>
          <w:jc w:val="center"/>
        </w:trPr>
        <w:tc>
          <w:tcPr>
            <w:tcW w:w="4736"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قطر</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746</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1,553</w:t>
            </w:r>
          </w:p>
        </w:tc>
      </w:tr>
      <w:tr w:rsidR="00CE3218" w:rsidRPr="00CE3218" w:rsidTr="00AE6C8E">
        <w:trPr>
          <w:trHeight w:val="435"/>
          <w:jc w:val="center"/>
        </w:trPr>
        <w:tc>
          <w:tcPr>
            <w:tcW w:w="4736"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الكويت</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2,603</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3,516</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1,758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1,117</w:t>
            </w:r>
          </w:p>
        </w:tc>
      </w:tr>
      <w:tr w:rsidR="00CE3218" w:rsidRPr="00CE3218" w:rsidTr="00AE6C8E">
        <w:trPr>
          <w:trHeight w:val="435"/>
          <w:jc w:val="center"/>
        </w:trPr>
        <w:tc>
          <w:tcPr>
            <w:tcW w:w="4736"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الإمارات</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1,114</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1,724</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1,501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765</w:t>
            </w:r>
          </w:p>
        </w:tc>
      </w:tr>
      <w:tr w:rsidR="00CE3218" w:rsidRPr="00CE3218" w:rsidTr="00AE6C8E">
        <w:trPr>
          <w:trHeight w:val="435"/>
          <w:jc w:val="center"/>
        </w:trPr>
        <w:tc>
          <w:tcPr>
            <w:tcW w:w="4736"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العراق</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277</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685</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699</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521</w:t>
            </w:r>
          </w:p>
        </w:tc>
      </w:tr>
      <w:tr w:rsidR="00CE3218" w:rsidRPr="00CE3218" w:rsidTr="00AE6C8E">
        <w:trPr>
          <w:trHeight w:val="435"/>
          <w:jc w:val="center"/>
        </w:trPr>
        <w:tc>
          <w:tcPr>
            <w:tcW w:w="9580"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9580"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510"/>
          <w:jc w:val="center"/>
        </w:trPr>
        <w:tc>
          <w:tcPr>
            <w:tcW w:w="9580"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Online Data Access: </w:t>
            </w:r>
            <w:hyperlink r:id="rId44"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AE6C8E">
        <w:trPr>
          <w:trHeight w:val="510"/>
          <w:jc w:val="center"/>
        </w:trPr>
        <w:tc>
          <w:tcPr>
            <w:tcW w:w="9580" w:type="dxa"/>
            <w:gridSpan w:val="5"/>
            <w:tcBorders>
              <w:top w:val="nil"/>
              <w:left w:val="nil"/>
              <w:bottom w:val="nil"/>
              <w:right w:val="nil"/>
            </w:tcBorders>
            <w:shd w:val="clear" w:color="auto" w:fill="auto"/>
            <w:noWrap/>
            <w:vAlign w:val="center"/>
          </w:tcPr>
          <w:p w:rsidR="00FF503C" w:rsidRPr="00CE3218" w:rsidRDefault="00FF503C"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(11) بالملاحق</w:t>
            </w:r>
          </w:p>
        </w:tc>
      </w:tr>
    </w:tbl>
    <w:p w:rsidR="00FF503C" w:rsidRPr="00CE3218" w:rsidRDefault="00FF503C" w:rsidP="005878D0">
      <w:pPr>
        <w:pStyle w:val="ListParagraph"/>
        <w:numPr>
          <w:ilvl w:val="0"/>
          <w:numId w:val="64"/>
        </w:numPr>
        <w:bidi/>
        <w:spacing w:after="0" w:line="192" w:lineRule="auto"/>
        <w:ind w:left="368"/>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lastRenderedPageBreak/>
        <w:t>الهيكل السلعي لعناصر التجارة الخارجية المصرية مع دول اتفاقية منطقة التجارة الحرة العربية الكبرى خلال الفترة (2005-2016)</w:t>
      </w:r>
    </w:p>
    <w:p w:rsidR="00FF503C" w:rsidRPr="00CE3218" w:rsidRDefault="00FF503C" w:rsidP="00FA1A91">
      <w:pPr>
        <w:pStyle w:val="ListParagraph"/>
        <w:bidi/>
        <w:spacing w:after="0" w:line="192" w:lineRule="auto"/>
        <w:ind w:left="368"/>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 xml:space="preserve">أولاً: </w:t>
      </w:r>
      <w:r w:rsidR="00FA1A91" w:rsidRPr="00CE3218">
        <w:rPr>
          <w:rFonts w:ascii="Traditional Arabic" w:hAnsi="Traditional Arabic" w:cs="Simplified Arabic"/>
          <w:b/>
          <w:bCs/>
          <w:sz w:val="32"/>
          <w:szCs w:val="32"/>
          <w:rtl/>
          <w:lang w:bidi="ar-EG"/>
        </w:rPr>
        <w:t xml:space="preserve">الهيكل السلعي </w:t>
      </w:r>
      <w:r w:rsidR="00FA1A91" w:rsidRPr="00CE3218">
        <w:rPr>
          <w:rFonts w:ascii="Traditional Arabic" w:hAnsi="Traditional Arabic" w:cs="Simplified Arabic" w:hint="cs"/>
          <w:b/>
          <w:bCs/>
          <w:sz w:val="32"/>
          <w:szCs w:val="32"/>
          <w:rtl/>
          <w:lang w:bidi="ar-EG"/>
        </w:rPr>
        <w:t>ل</w:t>
      </w:r>
      <w:r w:rsidRPr="00CE3218">
        <w:rPr>
          <w:rFonts w:ascii="Traditional Arabic" w:hAnsi="Traditional Arabic" w:cs="Simplified Arabic"/>
          <w:b/>
          <w:bCs/>
          <w:sz w:val="32"/>
          <w:szCs w:val="32"/>
          <w:rtl/>
          <w:lang w:bidi="ar-EG"/>
        </w:rPr>
        <w:t>لصادرات</w:t>
      </w:r>
      <w:r w:rsidR="00FA1A91" w:rsidRPr="00CE3218">
        <w:rPr>
          <w:rFonts w:ascii="Traditional Arabic" w:hAnsi="Traditional Arabic" w:cs="Simplified Arabic" w:hint="cs"/>
          <w:b/>
          <w:bCs/>
          <w:sz w:val="32"/>
          <w:szCs w:val="32"/>
          <w:rtl/>
          <w:lang w:bidi="ar-EG"/>
        </w:rPr>
        <w:t xml:space="preserve"> المصرية للدول العربية</w:t>
      </w:r>
    </w:p>
    <w:p w:rsidR="00080AA8" w:rsidRPr="00CE3218" w:rsidRDefault="00FF503C" w:rsidP="005878D0">
      <w:pPr>
        <w:pStyle w:val="ListParagraph"/>
        <w:bidi/>
        <w:spacing w:after="0" w:line="192" w:lineRule="auto"/>
        <w:ind w:left="368"/>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 يشير تحليل بيانات هيكل الصادرات السلعية لدول اتفاقية منطقة التجارة الحرة العربية الكبرى خلال سنوات الدراسة اللاحقة للتحرير الكامل للتجارة وفقاً للاتفاقية (2005-2016) إلي تصدر مجموعتي السلع المصنوعة والمصنفة حسب المادة، الأغذية والحيوانات قائمة المجموعات السلعية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تلك السنوات، حيث بلغت القيمة الإجمالية للصادرات السلعية من هاتين المجموعتين لدول الاتفاقية خلال كامل الفترة (2005-2016) حوالي 21.4، 17.3 ملياردولار علي الترتيب بنسبة 26%، 21% من اجمالي الصادرات السلعية لدول الاتفاقية خلال هذه الفترة علي الترتيب، أي أن الحصة الاجمالية لهاتين المجوعتين من مجموعات تصنيف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قد قاربت نصف الصادرات المصرية لدول الاتفاقية خلال تلك الفترة (حوالي 47%) وهو ما يعكس حالة من التركز الشديد داخل هيكل الصادرات المصرية لدول الاتفاقية وان شهدت درجة التركز تراجعاً بالمقارنة بالفترة السابقة للتحرير الكامل للاتفاقية طبقاً لبيانات الجدول رقم (3-9).</w:t>
      </w:r>
    </w:p>
    <w:p w:rsidR="00FF503C" w:rsidRPr="00CE3218" w:rsidRDefault="00FF503C" w:rsidP="005878D0">
      <w:pPr>
        <w:pStyle w:val="Caption"/>
        <w:bidi/>
        <w:spacing w:after="0" w:line="192" w:lineRule="auto"/>
        <w:jc w:val="center"/>
        <w:rPr>
          <w:rFonts w:ascii="Traditional Arabic" w:hAnsi="Traditional Arabic" w:cs="Simplified Arabic"/>
          <w:color w:val="auto"/>
          <w:sz w:val="24"/>
          <w:szCs w:val="24"/>
        </w:rPr>
      </w:pPr>
      <w:bookmarkStart w:id="141" w:name="_Toc528581359"/>
      <w:bookmarkStart w:id="142" w:name="_Toc528581410"/>
      <w:r w:rsidRPr="00CE3218">
        <w:rPr>
          <w:rFonts w:ascii="Traditional Arabic" w:hAnsi="Traditional Arabic" w:cs="Simplified Arabic"/>
          <w:color w:val="auto"/>
          <w:sz w:val="24"/>
          <w:szCs w:val="24"/>
          <w:rtl/>
        </w:rPr>
        <w:t>جدول (3-9): الهيكل السلعي للصادرات المصرية للدول العربية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141"/>
      <w:bookmarkEnd w:id="142"/>
      <w:r w:rsidR="00BC75AC" w:rsidRPr="00CE3218">
        <w:rPr>
          <w:rFonts w:ascii="Traditional Arabic" w:hAnsi="Traditional Arabic" w:cs="Simplified Arabic"/>
          <w:color w:val="auto"/>
          <w:sz w:val="24"/>
          <w:szCs w:val="24"/>
        </w:rPr>
        <w:t xml:space="preserve"> </w:t>
      </w:r>
    </w:p>
    <w:tbl>
      <w:tblPr>
        <w:bidiVisual/>
        <w:tblW w:w="9781" w:type="dxa"/>
        <w:jc w:val="center"/>
        <w:tblLook w:val="04A0" w:firstRow="1" w:lastRow="0" w:firstColumn="1" w:lastColumn="0" w:noHBand="0" w:noVBand="1"/>
      </w:tblPr>
      <w:tblGrid>
        <w:gridCol w:w="5789"/>
        <w:gridCol w:w="998"/>
        <w:gridCol w:w="998"/>
        <w:gridCol w:w="998"/>
        <w:gridCol w:w="998"/>
      </w:tblGrid>
      <w:tr w:rsidR="00CE3218" w:rsidRPr="00CE3218" w:rsidTr="005878D0">
        <w:trPr>
          <w:trHeight w:val="96"/>
          <w:jc w:val="center"/>
        </w:trPr>
        <w:tc>
          <w:tcPr>
            <w:tcW w:w="978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bidi/>
              <w:spacing w:after="0" w:line="192"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2,055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1,998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2,056</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2,069</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93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245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182</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565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657</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702</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210</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eastAsia="Times New Roman" w:cs="Simplified Arabic"/>
                <w:sz w:val="24"/>
                <w:szCs w:val="24"/>
              </w:rPr>
            </w:pPr>
            <w:r w:rsidRPr="00CE3218">
              <w:rPr>
                <w:rFonts w:ascii="Traditional Arabic" w:eastAsia="Times New Roman" w:hAnsi="Traditional Arabic" w:cs="Simplified Arabic"/>
                <w:sz w:val="24"/>
                <w:szCs w:val="24"/>
              </w:rPr>
              <w:t>121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111</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1,221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1,184</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1,058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1,038</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2,562</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1,977</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1,648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1,425</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886</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1,612</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1,315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1,042</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689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730</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712</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695</w:t>
            </w:r>
          </w:p>
        </w:tc>
      </w:tr>
      <w:tr w:rsidR="00CE3218" w:rsidRPr="00CE3218" w:rsidTr="005878D0">
        <w:trPr>
          <w:trHeight w:val="96"/>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5878D0">
            <w:pPr>
              <w:bidi/>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805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845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5878D0">
            <w:pPr>
              <w:spacing w:after="0" w:line="192"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2,418</w:t>
            </w:r>
          </w:p>
        </w:tc>
      </w:tr>
      <w:tr w:rsidR="00CE3218" w:rsidRPr="00CE3218" w:rsidTr="005878D0">
        <w:trPr>
          <w:trHeight w:val="96"/>
          <w:jc w:val="center"/>
        </w:trPr>
        <w:tc>
          <w:tcPr>
            <w:tcW w:w="9781" w:type="dxa"/>
            <w:gridSpan w:val="5"/>
            <w:tcBorders>
              <w:top w:val="single" w:sz="4" w:space="0" w:color="auto"/>
              <w:left w:val="nil"/>
              <w:bottom w:val="nil"/>
              <w:right w:val="nil"/>
            </w:tcBorders>
            <w:shd w:val="clear" w:color="auto" w:fill="auto"/>
            <w:noWrap/>
            <w:vAlign w:val="center"/>
            <w:hideMark/>
          </w:tcPr>
          <w:p w:rsidR="00FF503C" w:rsidRPr="00CE3218" w:rsidRDefault="00FF503C" w:rsidP="005878D0">
            <w:pPr>
              <w:bidi/>
              <w:spacing w:after="0" w:line="192"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5878D0">
        <w:trPr>
          <w:trHeight w:val="106"/>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5878D0">
            <w:pPr>
              <w:bidi/>
              <w:spacing w:after="0" w:line="192"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5878D0">
        <w:trPr>
          <w:trHeight w:val="106"/>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5878D0">
            <w:pPr>
              <w:spacing w:after="0" w:line="192"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5878D0">
        <w:trPr>
          <w:trHeight w:val="106"/>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5878D0">
            <w:pPr>
              <w:spacing w:after="0" w:line="192"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the Standard International Trade Classification (SITC). Online Data Access: </w:t>
            </w:r>
            <w:hyperlink r:id="rId45"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5878D0">
        <w:trPr>
          <w:trHeight w:val="106"/>
          <w:jc w:val="center"/>
        </w:trPr>
        <w:tc>
          <w:tcPr>
            <w:tcW w:w="9781" w:type="dxa"/>
            <w:gridSpan w:val="5"/>
            <w:tcBorders>
              <w:top w:val="nil"/>
              <w:left w:val="nil"/>
              <w:bottom w:val="nil"/>
              <w:right w:val="nil"/>
            </w:tcBorders>
            <w:shd w:val="clear" w:color="auto" w:fill="auto"/>
            <w:noWrap/>
            <w:vAlign w:val="center"/>
          </w:tcPr>
          <w:p w:rsidR="00FF503C" w:rsidRPr="00CE3218" w:rsidRDefault="00FF503C" w:rsidP="00080AA8">
            <w:pPr>
              <w:bidi/>
              <w:spacing w:after="0" w:line="192"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(8) بالملاحق</w:t>
            </w:r>
          </w:p>
        </w:tc>
      </w:tr>
    </w:tbl>
    <w:p w:rsidR="00947FA0" w:rsidRPr="00CE3218" w:rsidRDefault="00947FA0" w:rsidP="00947FA0">
      <w:pPr>
        <w:pStyle w:val="ListParagraph"/>
        <w:bidi/>
        <w:spacing w:after="0" w:line="240" w:lineRule="auto"/>
        <w:ind w:left="1080"/>
        <w:jc w:val="lowKashida"/>
        <w:rPr>
          <w:rFonts w:ascii="Traditional Arabic" w:hAnsi="Traditional Arabic" w:cs="Simplified Arabic"/>
          <w:b/>
          <w:bCs/>
          <w:sz w:val="32"/>
          <w:szCs w:val="32"/>
          <w:rtl/>
          <w:lang w:bidi="ar-EG"/>
        </w:rPr>
      </w:pPr>
      <w:r w:rsidRPr="00CE3218">
        <w:rPr>
          <w:rFonts w:ascii="Traditional Arabic" w:hAnsi="Traditional Arabic" w:cs="Simplified Arabic"/>
          <w:noProof/>
        </w:rPr>
        <w:lastRenderedPageBreak/>
        <w:drawing>
          <wp:anchor distT="0" distB="0" distL="114300" distR="114300" simplePos="0" relativeHeight="251708416" behindDoc="0" locked="0" layoutInCell="1" allowOverlap="1" wp14:anchorId="1B2DBBF6" wp14:editId="4490956C">
            <wp:simplePos x="0" y="0"/>
            <wp:positionH relativeFrom="column">
              <wp:posOffset>-471170</wp:posOffset>
            </wp:positionH>
            <wp:positionV relativeFrom="page">
              <wp:posOffset>1696720</wp:posOffset>
            </wp:positionV>
            <wp:extent cx="3305175" cy="3067050"/>
            <wp:effectExtent l="0" t="0" r="9525" b="19050"/>
            <wp:wrapThrough wrapText="bothSides">
              <wp:wrapPolygon edited="0">
                <wp:start x="0" y="0"/>
                <wp:lineTo x="0" y="21600"/>
                <wp:lineTo x="21538" y="21600"/>
                <wp:lineTo x="21538" y="0"/>
                <wp:lineTo x="0" y="0"/>
              </wp:wrapPolygon>
            </wp:wrapThrough>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sidRPr="00CE3218">
        <w:rPr>
          <w:rFonts w:ascii="Traditional Arabic" w:hAnsi="Traditional Arabic" w:cs="Simplified Arabic"/>
          <w:noProof/>
        </w:rPr>
        <w:drawing>
          <wp:anchor distT="0" distB="0" distL="114300" distR="114300" simplePos="0" relativeHeight="251707392" behindDoc="0" locked="0" layoutInCell="1" allowOverlap="1" wp14:anchorId="79C13965" wp14:editId="04C3C22B">
            <wp:simplePos x="0" y="0"/>
            <wp:positionH relativeFrom="column">
              <wp:posOffset>2952750</wp:posOffset>
            </wp:positionH>
            <wp:positionV relativeFrom="page">
              <wp:posOffset>1696720</wp:posOffset>
            </wp:positionV>
            <wp:extent cx="3248025" cy="3076575"/>
            <wp:effectExtent l="0" t="0" r="9525" b="9525"/>
            <wp:wrapThrough wrapText="bothSides">
              <wp:wrapPolygon edited="0">
                <wp:start x="0" y="0"/>
                <wp:lineTo x="0" y="21533"/>
                <wp:lineTo x="21537" y="21533"/>
                <wp:lineTo x="21537" y="0"/>
                <wp:lineTo x="0" y="0"/>
              </wp:wrapPolygon>
            </wp:wrapThrough>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anchor>
        </w:drawing>
      </w:r>
      <w:r w:rsidRPr="00CE3218">
        <w:rPr>
          <w:rFonts w:ascii="Traditional Arabic" w:hAnsi="Traditional Arabic" w:cs="Simplified Arabic"/>
          <w:noProof/>
          <w:rtl/>
        </w:rPr>
        <mc:AlternateContent>
          <mc:Choice Requires="wps">
            <w:drawing>
              <wp:anchor distT="0" distB="0" distL="114300" distR="114300" simplePos="0" relativeHeight="251719680" behindDoc="0" locked="0" layoutInCell="1" allowOverlap="1" wp14:anchorId="64FCA371" wp14:editId="4B170C41">
                <wp:simplePos x="0" y="0"/>
                <wp:positionH relativeFrom="column">
                  <wp:posOffset>-700405</wp:posOffset>
                </wp:positionH>
                <wp:positionV relativeFrom="paragraph">
                  <wp:posOffset>-29210</wp:posOffset>
                </wp:positionV>
                <wp:extent cx="3305175" cy="457200"/>
                <wp:effectExtent l="0" t="0" r="9525" b="0"/>
                <wp:wrapThrough wrapText="bothSides">
                  <wp:wrapPolygon edited="0">
                    <wp:start x="0" y="0"/>
                    <wp:lineTo x="0" y="20700"/>
                    <wp:lineTo x="21538" y="20700"/>
                    <wp:lineTo x="21538" y="0"/>
                    <wp:lineTo x="0" y="0"/>
                  </wp:wrapPolygon>
                </wp:wrapThrough>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43" w:name="_Toc528581488"/>
                            <w:r w:rsidRPr="00BC75AC">
                              <w:rPr>
                                <w:rFonts w:ascii="Traditional Arabic" w:hAnsi="Traditional Arabic" w:cs="Simplified Arabic"/>
                                <w:color w:val="auto"/>
                                <w:sz w:val="24"/>
                                <w:szCs w:val="24"/>
                                <w:rtl/>
                              </w:rPr>
                              <w:t>شكل (3-8): الهيكل السلعي للواردات المصرية من الدول العربية وفقا لتصنيف (</w:t>
                            </w:r>
                            <w:r w:rsidRPr="00BC75AC">
                              <w:rPr>
                                <w:rFonts w:ascii="Traditional Arabic" w:hAnsi="Traditional Arabic" w:cs="Simplified Arabic"/>
                                <w:color w:val="auto"/>
                                <w:sz w:val="24"/>
                                <w:szCs w:val="24"/>
                              </w:rPr>
                              <w:t>SITC</w:t>
                            </w:r>
                            <w:r w:rsidRPr="00BC75AC">
                              <w:rPr>
                                <w:rFonts w:ascii="Traditional Arabic" w:hAnsi="Traditional Arabic" w:cs="Simplified Arabic"/>
                                <w:color w:val="auto"/>
                                <w:sz w:val="24"/>
                                <w:szCs w:val="24"/>
                                <w:rtl/>
                              </w:rPr>
                              <w:t>) خلال متوسط الفترة (2013-2016)</w:t>
                            </w:r>
                            <w:bookmarkEnd w:id="143"/>
                            <w:r w:rsidRPr="00BC75AC">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55" type="#_x0000_t202" style="position:absolute;left:0;text-align:left;margin-left:-55.15pt;margin-top:-2.3pt;width:260.25pt;height: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" stroked="f">
                <v:textbox inset="0,0,0,0">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44" w:name="_Toc528581488"/>
                      <w:r w:rsidRPr="00BC75AC">
                        <w:rPr>
                          <w:rFonts w:ascii="Traditional Arabic" w:hAnsi="Traditional Arabic" w:cs="Simplified Arabic"/>
                          <w:color w:val="auto"/>
                          <w:sz w:val="24"/>
                          <w:szCs w:val="24"/>
                          <w:rtl/>
                        </w:rPr>
                        <w:t>شكل (3-8): الهيكل السلعي للواردات المصرية من الدول العربية وفقا لتصنيف (</w:t>
                      </w:r>
                      <w:r w:rsidRPr="00BC75AC">
                        <w:rPr>
                          <w:rFonts w:ascii="Traditional Arabic" w:hAnsi="Traditional Arabic" w:cs="Simplified Arabic"/>
                          <w:color w:val="auto"/>
                          <w:sz w:val="24"/>
                          <w:szCs w:val="24"/>
                        </w:rPr>
                        <w:t>SITC</w:t>
                      </w:r>
                      <w:r w:rsidRPr="00BC75AC">
                        <w:rPr>
                          <w:rFonts w:ascii="Traditional Arabic" w:hAnsi="Traditional Arabic" w:cs="Simplified Arabic"/>
                          <w:color w:val="auto"/>
                          <w:sz w:val="24"/>
                          <w:szCs w:val="24"/>
                          <w:rtl/>
                        </w:rPr>
                        <w:t>) خلال متوسط الفترة (2013-2016)</w:t>
                      </w:r>
                      <w:bookmarkEnd w:id="144"/>
                      <w:r w:rsidRPr="00BC75AC">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tl/>
        </w:rPr>
        <mc:AlternateContent>
          <mc:Choice Requires="wps">
            <w:drawing>
              <wp:anchor distT="0" distB="0" distL="114300" distR="114300" simplePos="0" relativeHeight="251718656" behindDoc="0" locked="0" layoutInCell="1" allowOverlap="1" wp14:anchorId="4E3DEA29" wp14:editId="384D0ADA">
                <wp:simplePos x="0" y="0"/>
                <wp:positionH relativeFrom="column">
                  <wp:posOffset>2828925</wp:posOffset>
                </wp:positionH>
                <wp:positionV relativeFrom="paragraph">
                  <wp:posOffset>-24130</wp:posOffset>
                </wp:positionV>
                <wp:extent cx="3248025" cy="457200"/>
                <wp:effectExtent l="0" t="0" r="9525" b="0"/>
                <wp:wrapThrough wrapText="bothSides">
                  <wp:wrapPolygon edited="0">
                    <wp:start x="0" y="0"/>
                    <wp:lineTo x="0" y="20700"/>
                    <wp:lineTo x="21537" y="20700"/>
                    <wp:lineTo x="21537" y="0"/>
                    <wp:lineTo x="0" y="0"/>
                  </wp:wrapPolygon>
                </wp:wrapThrough>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45" w:name="_Toc528581489"/>
                            <w:r w:rsidRPr="00BC75AC">
                              <w:rPr>
                                <w:rFonts w:ascii="Traditional Arabic" w:hAnsi="Traditional Arabic" w:cs="Simplified Arabic"/>
                                <w:color w:val="auto"/>
                                <w:sz w:val="24"/>
                                <w:szCs w:val="24"/>
                                <w:rtl/>
                              </w:rPr>
                              <w:t>شكل (3-9): الهيكل السلعي للصادرات المصرية للدول العربية وفقا لتصنيف (</w:t>
                            </w:r>
                            <w:r w:rsidRPr="00BC75AC">
                              <w:rPr>
                                <w:rFonts w:ascii="Traditional Arabic" w:hAnsi="Traditional Arabic" w:cs="Simplified Arabic"/>
                                <w:color w:val="auto"/>
                                <w:sz w:val="24"/>
                                <w:szCs w:val="24"/>
                              </w:rPr>
                              <w:t>SITC</w:t>
                            </w:r>
                            <w:r w:rsidRPr="00BC75AC">
                              <w:rPr>
                                <w:rFonts w:ascii="Traditional Arabic" w:hAnsi="Traditional Arabic" w:cs="Simplified Arabic"/>
                                <w:color w:val="auto"/>
                                <w:sz w:val="24"/>
                                <w:szCs w:val="24"/>
                                <w:rtl/>
                              </w:rPr>
                              <w:t>) خلال متوسط الفترة (2013-2016)</w:t>
                            </w:r>
                            <w:bookmarkEnd w:id="145"/>
                            <w:r w:rsidRPr="00BC75AC">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6" type="#_x0000_t202" style="position:absolute;left:0;text-align:left;margin-left:222.75pt;margin-top:-1.9pt;width:255.7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CUOfwIAAAk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" stroked="f">
                <v:textbox inset="0,0,0,0">
                  <w:txbxContent>
                    <w:p w:rsidR="00E04176" w:rsidRPr="00BC75AC" w:rsidRDefault="00E04176" w:rsidP="00BC75AC">
                      <w:pPr>
                        <w:pStyle w:val="Caption"/>
                        <w:bidi/>
                        <w:jc w:val="center"/>
                        <w:rPr>
                          <w:rFonts w:ascii="Traditional Arabic" w:hAnsi="Traditional Arabic" w:cs="Simplified Arabic"/>
                          <w:color w:val="auto"/>
                          <w:sz w:val="24"/>
                          <w:szCs w:val="24"/>
                        </w:rPr>
                      </w:pPr>
                      <w:bookmarkStart w:id="146" w:name="_Toc528581489"/>
                      <w:r w:rsidRPr="00BC75AC">
                        <w:rPr>
                          <w:rFonts w:ascii="Traditional Arabic" w:hAnsi="Traditional Arabic" w:cs="Simplified Arabic"/>
                          <w:color w:val="auto"/>
                          <w:sz w:val="24"/>
                          <w:szCs w:val="24"/>
                          <w:rtl/>
                        </w:rPr>
                        <w:t>شكل (3-9): الهيكل السلعي للصادرات المصرية للدول العربية وفقا لتصنيف (</w:t>
                      </w:r>
                      <w:r w:rsidRPr="00BC75AC">
                        <w:rPr>
                          <w:rFonts w:ascii="Traditional Arabic" w:hAnsi="Traditional Arabic" w:cs="Simplified Arabic"/>
                          <w:color w:val="auto"/>
                          <w:sz w:val="24"/>
                          <w:szCs w:val="24"/>
                        </w:rPr>
                        <w:t>SITC</w:t>
                      </w:r>
                      <w:r w:rsidRPr="00BC75AC">
                        <w:rPr>
                          <w:rFonts w:ascii="Traditional Arabic" w:hAnsi="Traditional Arabic" w:cs="Simplified Arabic"/>
                          <w:color w:val="auto"/>
                          <w:sz w:val="24"/>
                          <w:szCs w:val="24"/>
                          <w:rtl/>
                        </w:rPr>
                        <w:t>) خلال متوسط الفترة (2013-2016)</w:t>
                      </w:r>
                      <w:bookmarkEnd w:id="146"/>
                      <w:r w:rsidRPr="00BC75AC">
                        <w:rPr>
                          <w:rFonts w:ascii="Traditional Arabic" w:hAnsi="Traditional Arabic" w:cs="Simplified Arabic"/>
                          <w:color w:val="auto"/>
                          <w:sz w:val="24"/>
                          <w:szCs w:val="24"/>
                        </w:rPr>
                        <w:t xml:space="preserve"> </w:t>
                      </w:r>
                    </w:p>
                  </w:txbxContent>
                </v:textbox>
                <w10:wrap type="through"/>
              </v:shape>
            </w:pict>
          </mc:Fallback>
        </mc:AlternateContent>
      </w:r>
    </w:p>
    <w:p w:rsidR="00FF503C" w:rsidRPr="00CE3218" w:rsidRDefault="00FF503C" w:rsidP="00FA1A91">
      <w:pPr>
        <w:pStyle w:val="ListParagraph"/>
        <w:bidi/>
        <w:spacing w:after="0" w:line="240" w:lineRule="auto"/>
        <w:ind w:left="793"/>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ثانياً</w:t>
      </w:r>
      <w:r w:rsidR="00FA1A91" w:rsidRPr="00CE3218">
        <w:rPr>
          <w:rFonts w:ascii="Traditional Arabic" w:hAnsi="Traditional Arabic" w:cs="Simplified Arabic" w:hint="cs"/>
          <w:b/>
          <w:bCs/>
          <w:sz w:val="32"/>
          <w:szCs w:val="32"/>
          <w:rtl/>
          <w:lang w:bidi="ar-EG"/>
        </w:rPr>
        <w:t xml:space="preserve">: </w:t>
      </w:r>
      <w:r w:rsidR="00FA1A91" w:rsidRPr="00CE3218">
        <w:rPr>
          <w:rFonts w:ascii="Traditional Arabic" w:hAnsi="Traditional Arabic" w:cs="Simplified Arabic"/>
          <w:b/>
          <w:bCs/>
          <w:sz w:val="32"/>
          <w:szCs w:val="32"/>
          <w:rtl/>
          <w:lang w:bidi="ar-EG"/>
        </w:rPr>
        <w:t>الهيكل السلعي</w:t>
      </w:r>
      <w:r w:rsidR="00FA1A91" w:rsidRPr="00CE3218">
        <w:rPr>
          <w:rFonts w:ascii="Traditional Arabic" w:hAnsi="Traditional Arabic" w:cs="Simplified Arabic" w:hint="cs"/>
          <w:b/>
          <w:bCs/>
          <w:sz w:val="32"/>
          <w:szCs w:val="32"/>
          <w:rtl/>
          <w:lang w:bidi="ar-EG"/>
        </w:rPr>
        <w:t xml:space="preserve"> ل</w:t>
      </w:r>
      <w:r w:rsidRPr="00CE3218">
        <w:rPr>
          <w:rFonts w:ascii="Traditional Arabic" w:hAnsi="Traditional Arabic" w:cs="Simplified Arabic"/>
          <w:b/>
          <w:bCs/>
          <w:sz w:val="32"/>
          <w:szCs w:val="32"/>
          <w:rtl/>
          <w:lang w:bidi="ar-EG"/>
        </w:rPr>
        <w:t>لواردات</w:t>
      </w:r>
      <w:r w:rsidR="00FA1A91" w:rsidRPr="00CE3218">
        <w:rPr>
          <w:rFonts w:ascii="Traditional Arabic" w:hAnsi="Traditional Arabic" w:cs="Simplified Arabic" w:hint="cs"/>
          <w:b/>
          <w:bCs/>
          <w:sz w:val="32"/>
          <w:szCs w:val="32"/>
          <w:rtl/>
          <w:lang w:bidi="ar-EG"/>
        </w:rPr>
        <w:t xml:space="preserve"> المصرية من الدول العربية</w:t>
      </w:r>
    </w:p>
    <w:p w:rsidR="00FF503C" w:rsidRPr="00CE3218" w:rsidRDefault="00FF503C" w:rsidP="005878D0">
      <w:pPr>
        <w:pStyle w:val="ListParagraph"/>
        <w:bidi/>
        <w:spacing w:after="0" w:line="240" w:lineRule="auto"/>
        <w:ind w:left="793"/>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يشير تحليل هيكل الواردات السلعية لمصر من دول اتفاقية منطقة التجارة الحرة العربية الكبرى خلال سنوات الدراسة اللاحقة للتحرير الكامل للتجارة وفقاً للاتفاقية (2005-2016) طبقاً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إلي استئثار مجموعتي الوقود المعدني والمزلقات المعدنية وما يتصل بذلك من مواد، المواد الكيميائية والمواد المتصلة بها بحوالي 79% من فاتورة الاستيراد الاجمالية من دول الاتفاقية خلال كامل هذه الفترة (2005-2016)، حيث بلغت قيمة فاتورة الاستيراد السلعية لهاتين المجموعتين من دول الاتفاقية خلال كامل هذه الفترة حوالي 52.2، 12.5 مليار دولار علي الترتيب بنسبة 64%، 15% من اجمالي فاتورة الاستيراد السلعي لمصر من دول الاتفاقية خلال هذه الفترة علي الترتيب طبقاً لبيانات الجدول رقم (3-10).</w:t>
      </w:r>
    </w:p>
    <w:p w:rsidR="00FF503C" w:rsidRPr="00CE3218" w:rsidRDefault="00FF503C" w:rsidP="00BC75AC">
      <w:pPr>
        <w:pStyle w:val="Caption"/>
        <w:bidi/>
        <w:jc w:val="center"/>
        <w:rPr>
          <w:rFonts w:ascii="Traditional Arabic" w:hAnsi="Traditional Arabic" w:cs="Simplified Arabic"/>
          <w:color w:val="auto"/>
          <w:sz w:val="24"/>
          <w:szCs w:val="24"/>
        </w:rPr>
      </w:pPr>
      <w:bookmarkStart w:id="147" w:name="_Toc528581360"/>
      <w:bookmarkStart w:id="148" w:name="_Toc528581411"/>
      <w:r w:rsidRPr="00CE3218">
        <w:rPr>
          <w:rFonts w:ascii="Traditional Arabic" w:hAnsi="Traditional Arabic" w:cs="Simplified Arabic"/>
          <w:color w:val="auto"/>
          <w:sz w:val="24"/>
          <w:szCs w:val="24"/>
          <w:rtl/>
        </w:rPr>
        <w:lastRenderedPageBreak/>
        <w:t>جدول (3-10): الهيكل السلعي للواردات المصرية من الدول العربية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147"/>
      <w:bookmarkEnd w:id="148"/>
      <w:r w:rsidR="00BC75AC" w:rsidRPr="00CE3218">
        <w:rPr>
          <w:rFonts w:ascii="Traditional Arabic" w:hAnsi="Traditional Arabic" w:cs="Simplified Arabic"/>
          <w:color w:val="auto"/>
          <w:sz w:val="24"/>
          <w:szCs w:val="24"/>
        </w:rPr>
        <w:t xml:space="preserve"> </w:t>
      </w:r>
    </w:p>
    <w:tbl>
      <w:tblPr>
        <w:bidiVisual/>
        <w:tblW w:w="9781" w:type="dxa"/>
        <w:jc w:val="center"/>
        <w:tblLook w:val="04A0" w:firstRow="1" w:lastRow="0" w:firstColumn="1" w:lastColumn="0" w:noHBand="0" w:noVBand="1"/>
      </w:tblPr>
      <w:tblGrid>
        <w:gridCol w:w="5789"/>
        <w:gridCol w:w="998"/>
        <w:gridCol w:w="998"/>
        <w:gridCol w:w="998"/>
        <w:gridCol w:w="998"/>
      </w:tblGrid>
      <w:tr w:rsidR="00CE3218" w:rsidRPr="00CE3218" w:rsidTr="00AE6C8E">
        <w:trPr>
          <w:trHeight w:val="360"/>
          <w:jc w:val="center"/>
        </w:trPr>
        <w:tc>
          <w:tcPr>
            <w:tcW w:w="978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5789"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98" w:type="dxa"/>
            <w:tcBorders>
              <w:top w:val="nil"/>
              <w:left w:val="single" w:sz="4" w:space="0" w:color="auto"/>
              <w:bottom w:val="single" w:sz="4" w:space="0" w:color="auto"/>
              <w:right w:val="single" w:sz="4" w:space="0" w:color="auto"/>
            </w:tcBorders>
            <w:shd w:val="clear" w:color="000000" w:fill="D9D9D9"/>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409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484</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491</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27</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141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162</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84</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5,060</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6,095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5,807</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4,845</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1,495</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1,441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1,453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1,136</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869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819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676</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481</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337</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541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507</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91</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119</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w:t>
            </w:r>
          </w:p>
        </w:tc>
      </w:tr>
      <w:tr w:rsidR="00CE3218" w:rsidRPr="00CE3218" w:rsidTr="00AE6C8E">
        <w:trPr>
          <w:trHeight w:val="435"/>
          <w:jc w:val="center"/>
        </w:trPr>
        <w:tc>
          <w:tcPr>
            <w:tcW w:w="5789" w:type="dxa"/>
            <w:tcBorders>
              <w:top w:val="nil"/>
              <w:left w:val="single" w:sz="4" w:space="0" w:color="auto"/>
              <w:bottom w:val="single" w:sz="4" w:space="0" w:color="auto"/>
              <w:right w:val="single" w:sz="4" w:space="0" w:color="auto"/>
            </w:tcBorders>
            <w:shd w:val="clear" w:color="auto" w:fill="auto"/>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348</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573</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102</w:t>
            </w:r>
          </w:p>
        </w:tc>
        <w:tc>
          <w:tcPr>
            <w:tcW w:w="998"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72</w:t>
            </w:r>
          </w:p>
        </w:tc>
      </w:tr>
      <w:tr w:rsidR="00CE3218" w:rsidRPr="00CE3218" w:rsidTr="00AE6C8E">
        <w:trPr>
          <w:trHeight w:val="360"/>
          <w:jc w:val="center"/>
        </w:trPr>
        <w:tc>
          <w:tcPr>
            <w:tcW w:w="9781" w:type="dxa"/>
            <w:gridSpan w:val="5"/>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330"/>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(2017, 9 14). According to Revision 4 of</w:t>
            </w:r>
          </w:p>
        </w:tc>
      </w:tr>
      <w:tr w:rsidR="00CE3218" w:rsidRPr="00CE3218" w:rsidTr="00AE6C8E">
        <w:trPr>
          <w:trHeight w:val="330"/>
          <w:jc w:val="center"/>
        </w:trPr>
        <w:tc>
          <w:tcPr>
            <w:tcW w:w="9781" w:type="dxa"/>
            <w:gridSpan w:val="5"/>
            <w:tcBorders>
              <w:top w:val="nil"/>
              <w:left w:val="nil"/>
              <w:bottom w:val="nil"/>
              <w:right w:val="nil"/>
            </w:tcBorders>
            <w:shd w:val="clear" w:color="auto" w:fill="auto"/>
            <w:noWrap/>
            <w:vAlign w:val="center"/>
            <w:hideMark/>
          </w:tcPr>
          <w:p w:rsidR="00FF503C" w:rsidRPr="00CE3218" w:rsidRDefault="00FF503C" w:rsidP="00AE6C8E">
            <w:pPr>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 xml:space="preserve">the Standard International Trade Classification (SITC). Online Data Access: </w:t>
            </w:r>
            <w:hyperlink r:id="rId48" w:history="1">
              <w:r w:rsidRPr="00CE3218">
                <w:rPr>
                  <w:rStyle w:val="Hyperlink"/>
                  <w:rFonts w:ascii="Traditional Arabic" w:eastAsia="Times New Roman" w:hAnsi="Traditional Arabic" w:cs="Simplified Arabic"/>
                  <w:b/>
                  <w:bCs/>
                  <w:color w:val="auto"/>
                </w:rPr>
                <w:t>http://www.trademap.org/</w:t>
              </w:r>
            </w:hyperlink>
          </w:p>
        </w:tc>
      </w:tr>
      <w:tr w:rsidR="00CE3218" w:rsidRPr="00CE3218" w:rsidTr="00AE6C8E">
        <w:trPr>
          <w:trHeight w:val="330"/>
          <w:jc w:val="center"/>
        </w:trPr>
        <w:tc>
          <w:tcPr>
            <w:tcW w:w="9781" w:type="dxa"/>
            <w:gridSpan w:val="5"/>
            <w:tcBorders>
              <w:top w:val="nil"/>
              <w:left w:val="nil"/>
              <w:bottom w:val="nil"/>
              <w:right w:val="nil"/>
            </w:tcBorders>
            <w:shd w:val="clear" w:color="auto" w:fill="auto"/>
            <w:noWrap/>
            <w:vAlign w:val="center"/>
          </w:tcPr>
          <w:p w:rsidR="00FF503C" w:rsidRPr="00CE3218" w:rsidRDefault="00FF503C"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(10) بالملاحق</w:t>
            </w:r>
          </w:p>
        </w:tc>
      </w:tr>
    </w:tbl>
    <w:p w:rsidR="00FF503C" w:rsidRPr="00CE3218" w:rsidRDefault="005878D0" w:rsidP="00FF503C">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3-3-1-3</w:t>
      </w:r>
      <w:r w:rsidR="00FF503C" w:rsidRPr="00CE3218">
        <w:rPr>
          <w:rFonts w:ascii="Traditional Arabic" w:hAnsi="Traditional Arabic" w:cs="Simplified Arabic"/>
          <w:b/>
          <w:bCs/>
          <w:sz w:val="32"/>
          <w:szCs w:val="32"/>
          <w:rtl/>
          <w:lang w:bidi="ar-EG"/>
        </w:rPr>
        <w:t xml:space="preserve"> الإستثمارات العربية المباشرة في مصر خلال السنوات السابقة لدخول اتفاقية منطقة التجارة الحرة العربية الكبرى حيز التنفيذ بالكامل (2000-2004)</w:t>
      </w:r>
    </w:p>
    <w:p w:rsidR="00FF503C" w:rsidRPr="00CE3218" w:rsidRDefault="00FF503C" w:rsidP="00FF503C">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t xml:space="preserve">يهدف هذا الجزء </w:t>
      </w:r>
      <w:r w:rsidRPr="00CE3218">
        <w:rPr>
          <w:rFonts w:ascii="Traditional Arabic" w:eastAsiaTheme="minorEastAsia" w:hAnsi="Traditional Arabic" w:cs="Simplified Arabic" w:hint="cs"/>
          <w:sz w:val="32"/>
          <w:szCs w:val="32"/>
          <w:rtl/>
          <w:lang w:bidi="ar-EG"/>
        </w:rPr>
        <w:t>إلى</w:t>
      </w:r>
      <w:r w:rsidRPr="00CE3218">
        <w:rPr>
          <w:rFonts w:ascii="Traditional Arabic" w:eastAsiaTheme="minorEastAsia" w:hAnsi="Traditional Arabic" w:cs="Simplified Arabic"/>
          <w:sz w:val="32"/>
          <w:szCs w:val="32"/>
          <w:rtl/>
          <w:lang w:bidi="ar-EG"/>
        </w:rPr>
        <w:t xml:space="preserve"> التعرف </w:t>
      </w:r>
      <w:r w:rsidRPr="00CE3218">
        <w:rPr>
          <w:rFonts w:ascii="Traditional Arabic" w:eastAsiaTheme="minorEastAsia" w:hAnsi="Traditional Arabic" w:cs="Simplified Arabic" w:hint="cs"/>
          <w:sz w:val="32"/>
          <w:szCs w:val="32"/>
          <w:rtl/>
          <w:lang w:bidi="ar-EG"/>
        </w:rPr>
        <w:t>على</w:t>
      </w:r>
      <w:r w:rsidRPr="00CE3218">
        <w:rPr>
          <w:rFonts w:ascii="Traditional Arabic" w:eastAsiaTheme="minorEastAsia" w:hAnsi="Traditional Arabic" w:cs="Simplified Arabic"/>
          <w:sz w:val="32"/>
          <w:szCs w:val="32"/>
          <w:rtl/>
          <w:lang w:bidi="ar-EG"/>
        </w:rPr>
        <w:t xml:space="preserve"> طبيعة الإستثمارات العربية في مصر خلال السنوات السابقة لدخول اتفاقية منطقة التجارة الحرة العربية الكبرى</w:t>
      </w:r>
      <w:r w:rsidR="001B2B34"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حيز التنفيذ (2000-2004) من خلال استعراض أهم المؤشرات الرئيسية ل</w:t>
      </w:r>
      <w:r w:rsidRPr="00CE3218">
        <w:rPr>
          <w:rFonts w:ascii="Traditional Arabic" w:hAnsi="Traditional Arabic" w:cs="Simplified Arabic"/>
          <w:sz w:val="32"/>
          <w:szCs w:val="32"/>
          <w:rtl/>
          <w:lang w:bidi="ar-EG"/>
        </w:rPr>
        <w:t>تدفقات الاستثمارات العربية المباشرة لمصر، ومساهمات الدول العربية في القطاعات الإقتصادية المختلفة.</w:t>
      </w:r>
    </w:p>
    <w:p w:rsidR="00FF503C" w:rsidRPr="00CE3218" w:rsidRDefault="00FF503C" w:rsidP="001B2B34">
      <w:pPr>
        <w:pStyle w:val="ListParagraph"/>
        <w:numPr>
          <w:ilvl w:val="0"/>
          <w:numId w:val="61"/>
        </w:numPr>
        <w:bidi/>
        <w:spacing w:after="0" w:line="240" w:lineRule="auto"/>
        <w:ind w:left="357"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 xml:space="preserve">تطور تدفقات الإستثمارات المباشرة من الدول العربية خلال الفترة من (2000-2001) الى (2003-2004) </w:t>
      </w:r>
    </w:p>
    <w:p w:rsidR="00FF503C" w:rsidRPr="00CE3218" w:rsidRDefault="00FF503C" w:rsidP="00FF503C">
      <w:pPr>
        <w:bidi/>
        <w:spacing w:after="0" w:line="240" w:lineRule="auto"/>
        <w:ind w:left="36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بلغت الإستثمارات العربية المباشرة في مصر خلال الفترة من (2000-2001) الى (2003-2004)  نحو 397 مليون دولار بنسبة 6% من اجمالي الإستثمارات الأجنبية المباشرة في مصر خلال تلك الفترة، حيث سجلت أدنى مستوياتها خلال العام المالي (2001-2002) بقيمة بلغت نحو 3.5 مليون دولار بنسبة 1% من اجمالي الإستثمارات الأجنبية المباشرة في مصر خلال نفس العام المالي، بينما شهد العام المالي (2004-2005) أعلى مستوياتها خلال تلك الفترة بقيمة بلغت نحو 214 مليون دولار وبنسبة 5% من اجمالي الإستثمارات الأجنبية المباشرة في مصر خلال نفس العام المالي ويجب الإشارة الى أن اتفاقية منطقة التجارة الحرة العربية الكبرى دخلت حيز التنفيذ بالكامل في يناير لعام 2005 الأمر الذي يعزز زيادة الإستثمارات العربية المباشرة في مصر خلال هذا العام المالي الذي شهد معدل نمو في تلك الإستثمارات بلغ نحو 850% عن العام المالي (2003-2004) وهو العام المالي الذي شهد أعلى معدل للإستثمارات العربية المباشرة خلال تلك الفترة كنسبة من إجمالي الإستثمارات الأجنبية المباشرة في مصر بنسبة 35% منها ولكن هذا قد يرجع بدوره الى انخفاض حجم الإستثمارات الأجنبية المباشرة في مصر خلال هذا العام المالي حيث سجل معدل تغير بلغ نحو -51% عن العام المالي السابق</w:t>
      </w:r>
      <w:r w:rsidRPr="00CE3218">
        <w:rPr>
          <w:rFonts w:ascii="Traditional Arabic" w:hAnsi="Traditional Arabic" w:cs="Simplified Arabic"/>
          <w:sz w:val="32"/>
          <w:szCs w:val="32"/>
          <w:lang w:bidi="ar-EG"/>
        </w:rPr>
        <w:t>.</w:t>
      </w:r>
    </w:p>
    <w:p w:rsidR="00FF503C" w:rsidRPr="00CE3218" w:rsidRDefault="00FF503C" w:rsidP="00FF503C">
      <w:pPr>
        <w:bidi/>
        <w:spacing w:after="0" w:line="240" w:lineRule="auto"/>
        <w:ind w:left="360"/>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تصدرت عمان قائمة الدول العربية للإستثمار العربي المباشر في مصر خلال الفترة من (2000-2001) الى (2003-2004) بقيم استثمارات بلغت نحو 166 مليون دولار وبنسبة 42% كمتوسط للفترة من اجمالي الإستثمارات العربية المباشرة في مصر خلال تلك الفترة، بينما احتلت كلا من الكويت، الإمارات، البحرين، السعودية، لبنان المراكز المتتالية على الترتيب بنسبة 13%، 12.6%، 11%، 10.9%، 9% على الترتيب كمتوسط للفترة، ليستحوذ الدول الست السابقة الذكر على 98% من اجمالي الإستثمارات </w:t>
      </w:r>
      <w:r w:rsidRPr="00CE3218">
        <w:rPr>
          <w:rFonts w:ascii="Traditional Arabic" w:hAnsi="Traditional Arabic" w:cs="Simplified Arabic"/>
          <w:sz w:val="32"/>
          <w:szCs w:val="32"/>
          <w:rtl/>
          <w:lang w:bidi="ar-EG"/>
        </w:rPr>
        <w:lastRenderedPageBreak/>
        <w:t xml:space="preserve">العربية المباشرة في مصر خلال تلك الفترة. الأمر الذي يبرز نوع من التركز الجغرافي للإستثمارات العربية المباشرة الواردة الى مصر خلال تلك الفترة. </w:t>
      </w:r>
    </w:p>
    <w:p w:rsidR="00FF503C" w:rsidRPr="00CE3218" w:rsidRDefault="00FF503C" w:rsidP="00BC75AC">
      <w:pPr>
        <w:pStyle w:val="Caption"/>
        <w:bidi/>
        <w:jc w:val="center"/>
        <w:rPr>
          <w:rFonts w:ascii="Traditional Arabic" w:hAnsi="Traditional Arabic" w:cs="Simplified Arabic"/>
          <w:color w:val="auto"/>
          <w:sz w:val="24"/>
          <w:szCs w:val="24"/>
        </w:rPr>
      </w:pPr>
      <w:bookmarkStart w:id="149" w:name="_Toc528581361"/>
      <w:bookmarkStart w:id="150" w:name="_Toc528581412"/>
      <w:r w:rsidRPr="00CE3218">
        <w:rPr>
          <w:rFonts w:ascii="Traditional Arabic" w:hAnsi="Traditional Arabic" w:cs="Simplified Arabic"/>
          <w:color w:val="auto"/>
          <w:sz w:val="24"/>
          <w:szCs w:val="24"/>
          <w:rtl/>
        </w:rPr>
        <w:t>جدول (3-11): تطور تدفق الإستثمارات الأجنبية المباشرة الى مصر من الدول العربية خلال الفترة (2000-2001) - (2003-2004)</w:t>
      </w:r>
      <w:bookmarkEnd w:id="149"/>
      <w:bookmarkEnd w:id="150"/>
      <w:r w:rsidR="00BC75AC" w:rsidRPr="00CE3218">
        <w:rPr>
          <w:rFonts w:ascii="Traditional Arabic" w:hAnsi="Traditional Arabic" w:cs="Simplified Arabic"/>
          <w:color w:val="auto"/>
          <w:sz w:val="24"/>
          <w:szCs w:val="24"/>
        </w:rPr>
        <w:t xml:space="preserve"> </w:t>
      </w:r>
    </w:p>
    <w:tbl>
      <w:tblPr>
        <w:bidiVisual/>
        <w:tblW w:w="8079" w:type="dxa"/>
        <w:jc w:val="center"/>
        <w:tblLook w:val="04A0" w:firstRow="1" w:lastRow="0" w:firstColumn="1" w:lastColumn="0" w:noHBand="0" w:noVBand="1"/>
      </w:tblPr>
      <w:tblGrid>
        <w:gridCol w:w="1842"/>
        <w:gridCol w:w="1701"/>
        <w:gridCol w:w="1984"/>
        <w:gridCol w:w="2552"/>
      </w:tblGrid>
      <w:tr w:rsidR="00CE3218" w:rsidRPr="00CE3218" w:rsidTr="00AE6C8E">
        <w:trPr>
          <w:trHeight w:val="315"/>
          <w:jc w:val="center"/>
        </w:trPr>
        <w:tc>
          <w:tcPr>
            <w:tcW w:w="807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بالمليون دولار</w:t>
            </w:r>
          </w:p>
        </w:tc>
      </w:tr>
      <w:tr w:rsidR="00CE3218" w:rsidRPr="00CE3218" w:rsidTr="00AE6C8E">
        <w:trPr>
          <w:trHeight w:val="1260"/>
          <w:jc w:val="center"/>
        </w:trPr>
        <w:tc>
          <w:tcPr>
            <w:tcW w:w="1842"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العام المالي</w:t>
            </w:r>
          </w:p>
        </w:tc>
        <w:tc>
          <w:tcPr>
            <w:tcW w:w="1701"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صافي الإستثمارات الأجنبية المباشرة في مصر</w:t>
            </w:r>
          </w:p>
        </w:tc>
        <w:tc>
          <w:tcPr>
            <w:tcW w:w="1984"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الإستثمارات المباشرة الواردة من الدول العربية لمصر </w:t>
            </w:r>
          </w:p>
        </w:tc>
        <w:tc>
          <w:tcPr>
            <w:tcW w:w="2552"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الإستثمارات المباشرة الواردة من الدول العربية لمصر لإجمالي الإستثمارات الأجنبية في مصر (%)</w:t>
            </w:r>
          </w:p>
        </w:tc>
      </w:tr>
      <w:tr w:rsidR="00CE3218" w:rsidRPr="00CE3218" w:rsidTr="00AE6C8E">
        <w:trPr>
          <w:trHeight w:val="435"/>
          <w:jc w:val="center"/>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2000-2001</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510</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r>
      <w:tr w:rsidR="00CE3218" w:rsidRPr="00CE3218" w:rsidTr="00AE6C8E">
        <w:trPr>
          <w:trHeight w:val="435"/>
          <w:jc w:val="center"/>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2001-2002</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532</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AE6C8E">
        <w:trPr>
          <w:trHeight w:val="435"/>
          <w:jc w:val="center"/>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2002-2003</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892</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r>
      <w:tr w:rsidR="00CE3218" w:rsidRPr="00CE3218" w:rsidTr="00AE6C8E">
        <w:trPr>
          <w:trHeight w:val="435"/>
          <w:jc w:val="center"/>
        </w:trPr>
        <w:tc>
          <w:tcPr>
            <w:tcW w:w="184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2003-2004</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435</w:t>
            </w:r>
          </w:p>
        </w:tc>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152</w:t>
            </w:r>
          </w:p>
        </w:tc>
        <w:tc>
          <w:tcPr>
            <w:tcW w:w="2552"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w:t>
            </w:r>
          </w:p>
        </w:tc>
      </w:tr>
      <w:tr w:rsidR="00CE3218" w:rsidRPr="00CE3218" w:rsidTr="00AE6C8E">
        <w:trPr>
          <w:trHeight w:val="360"/>
          <w:jc w:val="center"/>
        </w:trPr>
        <w:tc>
          <w:tcPr>
            <w:tcW w:w="8079" w:type="dxa"/>
            <w:gridSpan w:val="4"/>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FF503C" w:rsidRPr="00CE3218" w:rsidTr="00AE6C8E">
        <w:trPr>
          <w:trHeight w:val="360"/>
          <w:jc w:val="center"/>
        </w:trPr>
        <w:tc>
          <w:tcPr>
            <w:tcW w:w="8079" w:type="dxa"/>
            <w:gridSpan w:val="4"/>
            <w:tcBorders>
              <w:top w:val="nil"/>
              <w:left w:val="nil"/>
              <w:bottom w:val="nil"/>
              <w:right w:val="nil"/>
            </w:tcBorders>
            <w:shd w:val="clear" w:color="auto" w:fill="auto"/>
            <w:noWrap/>
            <w:vAlign w:val="center"/>
            <w:hideMark/>
          </w:tcPr>
          <w:p w:rsidR="00FF503C" w:rsidRPr="00CE3218" w:rsidRDefault="00FF503C" w:rsidP="001B2B34">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 البنك المركزي، النشرة الإحصائية الشهرية، أعداد لسنوات مختلفة.</w:t>
            </w:r>
          </w:p>
        </w:tc>
      </w:tr>
    </w:tbl>
    <w:p w:rsidR="00FF503C" w:rsidRPr="00CE3218" w:rsidRDefault="00FF503C" w:rsidP="00FF503C">
      <w:pPr>
        <w:bidi/>
        <w:spacing w:after="0" w:line="240" w:lineRule="auto"/>
        <w:ind w:left="360"/>
        <w:jc w:val="lowKashida"/>
        <w:rPr>
          <w:rFonts w:ascii="Traditional Arabic" w:hAnsi="Traditional Arabic" w:cs="Simplified Arabic"/>
          <w:b/>
          <w:bCs/>
          <w:sz w:val="32"/>
          <w:szCs w:val="32"/>
          <w:rtl/>
          <w:lang w:bidi="ar-EG"/>
        </w:rPr>
      </w:pPr>
    </w:p>
    <w:p w:rsidR="00FF503C" w:rsidRPr="00CE3218" w:rsidRDefault="00FF503C" w:rsidP="001B2B34">
      <w:pPr>
        <w:pStyle w:val="ListParagraph"/>
        <w:numPr>
          <w:ilvl w:val="0"/>
          <w:numId w:val="61"/>
        </w:numPr>
        <w:bidi/>
        <w:spacing w:after="0" w:line="240" w:lineRule="auto"/>
        <w:ind w:left="357" w:hanging="357"/>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مساهمات الدول العربية في القطاعات الإقتصادية المختلفة خلال الفترة (2000-2004)</w:t>
      </w:r>
    </w:p>
    <w:p w:rsidR="00FF503C" w:rsidRPr="00CE3218" w:rsidRDefault="00FF503C" w:rsidP="00FF503C">
      <w:pPr>
        <w:bidi/>
        <w:spacing w:after="0" w:line="240" w:lineRule="auto"/>
        <w:ind w:left="360"/>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بيانات الهيئة العامة للإستثمار والمناطق الحرة والتي تظهر بالجدول رقم (3-12) وفقا لشركات الإستثمار الداخلي والمناطق الحرة وقانون 159 الى أن نسبة مساهمات الدول العربية في رؤوس الأموال المصدرة في القطاعات الإقتصادية المختلفة في مصر خلال الفترة (2000-2004) بلغت نحو 14%، حيث شهدت أعوام تلك الفترة معدلات نمو باستثناء عام 2003 الذي سجل انخفاض عن عام 2002 بمعدل تغير بلغ -58%، وجاءت مساهمات الدول العربية خلال الأعوام من 2000 الى 2004 بقيمة بلغت 398، 471، 534، 224، 496 مليون دولار على الترتيب.</w:t>
      </w:r>
    </w:p>
    <w:p w:rsidR="00FF503C" w:rsidRPr="00CE3218" w:rsidRDefault="00FF503C" w:rsidP="00FF503C">
      <w:pPr>
        <w:bidi/>
        <w:spacing w:after="0" w:line="240" w:lineRule="auto"/>
        <w:ind w:left="360"/>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استحوذ كل من قطاع الصناعة، التمويل على نحو 64% كمتوسط للفترة (2000-2004) من اجمالي حجم مساهمات الدول العربية في رؤوس الأموال المصدرة بالقطاعات الإقتصادية المختلفة بنسبة 41%، 23% على الترتيب </w:t>
      </w:r>
      <w:r w:rsidRPr="00CE3218">
        <w:rPr>
          <w:rFonts w:ascii="Traditional Arabic" w:hAnsi="Traditional Arabic" w:cs="Simplified Arabic"/>
          <w:sz w:val="32"/>
          <w:szCs w:val="32"/>
          <w:rtl/>
          <w:lang w:bidi="ar-EG"/>
        </w:rPr>
        <w:lastRenderedPageBreak/>
        <w:t>كمتوسط لنفس الفترة، بينما استحوذت باقي القطاعات الإقتصادية المختلفة على الإستثمارات المتبقية بوزن نسبي 10%، 10%، 7%، 5%، 3% كمتوسطات لنفس الفترة لكل من قطاع الخدمية، السياحية، الإنشاءات، الزراعة، الإتصالات وتكنولوجيا المعلومات على الترتيب.</w:t>
      </w:r>
    </w:p>
    <w:p w:rsidR="00FF503C" w:rsidRPr="00CE3218" w:rsidRDefault="00FF503C" w:rsidP="00BC75AC">
      <w:pPr>
        <w:pStyle w:val="Caption"/>
        <w:bidi/>
        <w:jc w:val="center"/>
        <w:rPr>
          <w:rFonts w:ascii="Traditional Arabic" w:hAnsi="Traditional Arabic" w:cs="Simplified Arabic"/>
          <w:color w:val="auto"/>
          <w:sz w:val="24"/>
          <w:szCs w:val="24"/>
        </w:rPr>
      </w:pPr>
      <w:bookmarkStart w:id="151" w:name="_Toc528581362"/>
      <w:bookmarkStart w:id="152" w:name="_Toc528581413"/>
      <w:r w:rsidRPr="00CE3218">
        <w:rPr>
          <w:rFonts w:ascii="Traditional Arabic" w:hAnsi="Traditional Arabic" w:cs="Simplified Arabic"/>
          <w:color w:val="auto"/>
          <w:sz w:val="24"/>
          <w:szCs w:val="24"/>
          <w:rtl/>
        </w:rPr>
        <w:t>جدول (3-12): مساهمات الدول العربية في رؤوس الأموال المصدرة في القطاعات الإقتصادية المختلفة خلال الفترة (2000-2004 )</w:t>
      </w:r>
      <w:bookmarkEnd w:id="151"/>
      <w:bookmarkEnd w:id="152"/>
      <w:r w:rsidR="00BC75AC" w:rsidRPr="00CE3218">
        <w:rPr>
          <w:rFonts w:ascii="Traditional Arabic" w:hAnsi="Traditional Arabic" w:cs="Simplified Arabic"/>
          <w:color w:val="auto"/>
          <w:sz w:val="24"/>
          <w:szCs w:val="24"/>
        </w:rPr>
        <w:t xml:space="preserve"> </w:t>
      </w:r>
    </w:p>
    <w:tbl>
      <w:tblPr>
        <w:bidiVisual/>
        <w:tblW w:w="10040" w:type="dxa"/>
        <w:jc w:val="center"/>
        <w:tblLook w:val="04A0" w:firstRow="1" w:lastRow="0" w:firstColumn="1" w:lastColumn="0" w:noHBand="0" w:noVBand="1"/>
      </w:tblPr>
      <w:tblGrid>
        <w:gridCol w:w="1340"/>
        <w:gridCol w:w="1420"/>
        <w:gridCol w:w="1360"/>
        <w:gridCol w:w="1600"/>
        <w:gridCol w:w="1080"/>
        <w:gridCol w:w="1080"/>
        <w:gridCol w:w="1080"/>
        <w:gridCol w:w="1080"/>
      </w:tblGrid>
      <w:tr w:rsidR="00CE3218" w:rsidRPr="00CE3218" w:rsidTr="00AE6C8E">
        <w:trPr>
          <w:trHeight w:val="315"/>
          <w:jc w:val="center"/>
        </w:trPr>
        <w:tc>
          <w:tcPr>
            <w:tcW w:w="100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بالمليون دولار</w:t>
            </w:r>
          </w:p>
        </w:tc>
      </w:tr>
      <w:tr w:rsidR="00CE3218" w:rsidRPr="00CE3218" w:rsidTr="00AE6C8E">
        <w:trPr>
          <w:trHeight w:val="630"/>
          <w:jc w:val="center"/>
        </w:trPr>
        <w:tc>
          <w:tcPr>
            <w:tcW w:w="134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القطاع</w:t>
            </w:r>
          </w:p>
        </w:tc>
        <w:tc>
          <w:tcPr>
            <w:tcW w:w="142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الإتصالات وتكنولوجيا المعلومات</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الإنشائية</w:t>
            </w:r>
          </w:p>
        </w:tc>
        <w:tc>
          <w:tcPr>
            <w:tcW w:w="160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التمويلية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الخدمية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الزراعية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السياحية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الصناعية</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5.21</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33.88</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20.84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42.47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18.77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58.83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218.33</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2001</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11.77</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25.39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89.73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34.01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15.62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38.39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256.12</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7.79</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20.05</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224.02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63.72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55.41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132.48</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6.62</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17.17</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46.25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16.95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67.98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63.29</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2004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37.65</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43.35</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115.21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86.18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12.67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202.9</w:t>
            </w:r>
          </w:p>
        </w:tc>
      </w:tr>
      <w:tr w:rsidR="00CE3218" w:rsidRPr="00CE3218" w:rsidTr="00AE6C8E">
        <w:trPr>
          <w:trHeight w:val="360"/>
          <w:jc w:val="center"/>
        </w:trPr>
        <w:tc>
          <w:tcPr>
            <w:tcW w:w="10040" w:type="dxa"/>
            <w:gridSpan w:val="8"/>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10040" w:type="dxa"/>
            <w:gridSpan w:val="8"/>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 xml:space="preserve">المصدر: الهيئة العامة للإستثمار والمناطق الحرة، قطاع مركز المعلومات والتوثيق، بيانات غير منشورة. </w:t>
            </w:r>
          </w:p>
        </w:tc>
      </w:tr>
    </w:tbl>
    <w:p w:rsidR="00FF503C" w:rsidRPr="00CE3218" w:rsidRDefault="005878D0" w:rsidP="00FF503C">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3-3-1-4</w:t>
      </w:r>
      <w:r w:rsidR="00FF503C" w:rsidRPr="00CE3218">
        <w:rPr>
          <w:rFonts w:ascii="Traditional Arabic" w:hAnsi="Traditional Arabic" w:cs="Simplified Arabic"/>
          <w:b/>
          <w:bCs/>
          <w:sz w:val="32"/>
          <w:szCs w:val="32"/>
          <w:rtl/>
          <w:lang w:bidi="ar-EG"/>
        </w:rPr>
        <w:t xml:space="preserve"> الإستثمارات العربية المباشرة في مصر خلال السنوات اللاحقة لدخول اتفاقية منطقة التجارة الحرة العربية الكبرى</w:t>
      </w:r>
      <w:r w:rsidR="00FF503C" w:rsidRPr="00CE3218">
        <w:rPr>
          <w:rFonts w:ascii="Traditional Arabic" w:hAnsi="Traditional Arabic" w:cs="Simplified Arabic" w:hint="cs"/>
          <w:b/>
          <w:bCs/>
          <w:sz w:val="32"/>
          <w:szCs w:val="32"/>
          <w:rtl/>
          <w:lang w:bidi="ar-EG"/>
        </w:rPr>
        <w:t xml:space="preserve"> </w:t>
      </w:r>
      <w:r w:rsidR="00FF503C" w:rsidRPr="00CE3218">
        <w:rPr>
          <w:rFonts w:ascii="Traditional Arabic" w:hAnsi="Traditional Arabic" w:cs="Simplified Arabic"/>
          <w:b/>
          <w:bCs/>
          <w:sz w:val="32"/>
          <w:szCs w:val="32"/>
          <w:rtl/>
          <w:lang w:bidi="ar-EG"/>
        </w:rPr>
        <w:t>حيز التنفيذ بالكامل (2005-2016)</w:t>
      </w:r>
    </w:p>
    <w:p w:rsidR="00FF503C" w:rsidRPr="00CE3218" w:rsidRDefault="00FF503C" w:rsidP="00FF503C">
      <w:pPr>
        <w:bidi/>
        <w:spacing w:after="0" w:line="240" w:lineRule="auto"/>
        <w:contextualSpacing/>
        <w:jc w:val="lowKashida"/>
        <w:rPr>
          <w:rFonts w:ascii="Traditional Arabic" w:hAnsi="Traditional Arabic" w:cs="Simplified Arabic"/>
          <w:b/>
          <w:bCs/>
          <w:sz w:val="32"/>
          <w:szCs w:val="32"/>
          <w:rtl/>
          <w:lang w:bidi="ar-EG"/>
        </w:rPr>
      </w:pPr>
      <w:r w:rsidRPr="00CE3218">
        <w:rPr>
          <w:rFonts w:ascii="Traditional Arabic" w:eastAsiaTheme="minorEastAsia" w:hAnsi="Traditional Arabic" w:cs="Simplified Arabic"/>
          <w:sz w:val="32"/>
          <w:szCs w:val="32"/>
          <w:rtl/>
          <w:lang w:bidi="ar-EG"/>
        </w:rPr>
        <w:t>يسلط هذا الجزء الضوء علي مستويات الإسثمارات العربية في مصر في ضوء دخول اتفاقية منطقة التجارة الحرة العربية الكبرى حيز التنفيذ بالكامل في يناير عام 2005، حيث تتضمن فترة الدراسة الأعوام من 2005 إلي 2016، حيث يتناول هذا الجزء المؤشرات الرئيسية لمستويات الإستثمارات العربية المباشرة في مصر وكذلك مدى مساهمة الإستثمارات العربية في رأس المال المصدر في القطاعات الإقتصادية المختلفة، وذلك للوقوف علي مدي تأثير الاتفاقية علي هذه المؤشرات بهدف التعرف علي مستوي تطور مستويات الإستثمارات العربية في مصر بعد مرور أكثر من أحد عشر عاما علي دخول هذه الاتفاقية حيز التنفيذ.</w:t>
      </w:r>
    </w:p>
    <w:p w:rsidR="00FF503C" w:rsidRPr="00CE3218" w:rsidRDefault="00FF503C" w:rsidP="006554D5">
      <w:pPr>
        <w:pStyle w:val="ListParagraph"/>
        <w:numPr>
          <w:ilvl w:val="0"/>
          <w:numId w:val="62"/>
        </w:numPr>
        <w:bidi/>
        <w:spacing w:after="0" w:line="216" w:lineRule="auto"/>
        <w:ind w:left="-58" w:hanging="357"/>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 xml:space="preserve">تطور تدفقات الإستثمارات المباشرة من الدول العربية خلال الفترة من (2004-2005) الى (2015-2016) </w:t>
      </w:r>
    </w:p>
    <w:p w:rsidR="00FF503C" w:rsidRPr="00CE3218" w:rsidRDefault="00FF503C" w:rsidP="006554D5">
      <w:pPr>
        <w:bidi/>
        <w:spacing w:after="0" w:line="216" w:lineRule="auto"/>
        <w:ind w:left="226"/>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بدخول اتفاقية منطقة التجارة الحرة العربية الكبرى حيز التنفيذ بالكامل اتسمت الإستثمارات العربية المباشرة في مصر بالتزايد حتى سجلت خلال العام المالي (2005-2006) نحو 555 مليون دولار بمعدل نمو بلغ 40% عن العام المالي السابق، ثم اتجهت نحو التزايد حتى سجلت أقصى قيمة لها طوال فترة الدراسة خلال العام المالي (2006-2007) بقيمة بلغت قرابة 3.5 مليار دولار وبمعدل نمو بلغ 504% عن العام المالي السابق، ومع الأوضاع غير المستقرة التي مرت بها مصر عقب ثورتين متتاليتين منذ عام 2011 اتجهت الإستثمارات العربية المباشرة في مصر نحو الإنخفاض وعدم الإستقرار حيث سجلت نحو 1.3 مليار دولار خلال العام المالي (2013-2014) بمعدل تغير بلغ نحو -11% عن العام المالي السابق ومعدل نمو بلغ 23% عن العام المالي (2010-2011) الذي بلغت فيه الإستثمارات العربية المباشرة في مصر نحو مليار دولار، وباستقرار الأوضاع في مصر عاودت الإستثمارات العربية المباشرة في مصر نحو التزايد حيث بلغت نحو 2.7، 2.3 مليار دولار خلال العامين الماليين (2014-2015)، (2015-2016) على الترتيب.  </w:t>
      </w:r>
    </w:p>
    <w:p w:rsidR="00FF503C" w:rsidRPr="00CE3218" w:rsidRDefault="00FF503C" w:rsidP="006554D5">
      <w:pPr>
        <w:bidi/>
        <w:spacing w:after="0" w:line="216" w:lineRule="auto"/>
        <w:ind w:left="226"/>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تصدرت الإمارات قائمة الدول العربية للإستثمار العربي المباشر في مصر خلال الفترة (2005-2016) مع دخول اتفاقية منطقة التجارة الحرة العربية الكبرى حيز التنفيذ بالكامل بقيمة استثمارت بلغت قرابة 10 مليار دولار وبنسبة 47% كمتوسط للفترة من اجمالي الإستثمارات العربية المباشرة في مصر خلال تلك الفترة، واحتلت السعودية الترتيب الثاني بقيمة استثمارات بلغت نحو 3.5 مليار دولار وبنسبة 17% كمتوسط للفترة من اجمالي الإستثمارات العربية المباشرة في مصر خلال نفس الفترة، بينما جاءت كلا من الكويت، قطر، البحرين في الترتيب المتتالي بقيمة استثمارات بلغت نحو 2.7، 1.3، 1.2 مليار دولار وبنسبة 13% ، 6%، 5.8% كمتوسط للفترة على الترتيب من اجمالي الإستثمارات العربية المباشرة في مصر خلال نفس الفترة. الأمر الذي يبرز نوع من التركز الجغرافي للإستثمارات العربية المباشرة الواردة الى مصر مع دخول اتفاقية منطقة التجارة الحرة العربية الكبرى حيز التنفيذ بالكامل كالوضع السابق قبل تنفيذ الإتفاقية ولكن مع تغير طفيف في خريطة الدول </w:t>
      </w:r>
      <w:r w:rsidRPr="00CE3218">
        <w:rPr>
          <w:rFonts w:ascii="Traditional Arabic" w:hAnsi="Traditional Arabic" w:cs="Simplified Arabic"/>
          <w:sz w:val="32"/>
          <w:szCs w:val="32"/>
          <w:rtl/>
          <w:lang w:bidi="ar-EG"/>
        </w:rPr>
        <w:lastRenderedPageBreak/>
        <w:t xml:space="preserve">وترتيبها من حيث حجم الإستثمارات، حيث استحوذت الدول الخمس السابقة الذكر على نحو 90% من اجمالي الإستثمارات العربية المباشرة في مصر خلال تلك الفترة. والجدير بالذكر تراجع حجم استثمارات عمان المباشرة في مصر من 166 مليون دولار خلال الفترة (2000-2005) لتصل الى 100 مليون دولار خلال الفترة (2005-2016). </w:t>
      </w:r>
    </w:p>
    <w:p w:rsidR="00FF503C" w:rsidRPr="00CE3218" w:rsidRDefault="00FF503C" w:rsidP="001B2B34">
      <w:pPr>
        <w:pStyle w:val="Caption"/>
        <w:bidi/>
        <w:jc w:val="center"/>
        <w:rPr>
          <w:rFonts w:ascii="Traditional Arabic" w:hAnsi="Traditional Arabic" w:cs="Simplified Arabic"/>
          <w:color w:val="auto"/>
          <w:sz w:val="24"/>
          <w:szCs w:val="24"/>
        </w:rPr>
      </w:pPr>
      <w:bookmarkStart w:id="153" w:name="_Toc528581363"/>
      <w:bookmarkStart w:id="154" w:name="_Toc528581414"/>
      <w:r w:rsidRPr="00CE3218">
        <w:rPr>
          <w:rFonts w:ascii="Traditional Arabic" w:hAnsi="Traditional Arabic" w:cs="Simplified Arabic"/>
          <w:color w:val="auto"/>
          <w:sz w:val="24"/>
          <w:szCs w:val="24"/>
          <w:rtl/>
        </w:rPr>
        <w:t>جدول (3-13): تطور تدفق الإستثمارات الأجنبية المباشرة الى مصر من الدول العربية خلال الفترة (2013-2012) - (2016-2015)</w:t>
      </w:r>
      <w:bookmarkEnd w:id="153"/>
      <w:bookmarkEnd w:id="154"/>
      <w:r w:rsidR="001B2B34" w:rsidRPr="00CE3218">
        <w:rPr>
          <w:rFonts w:ascii="Traditional Arabic" w:hAnsi="Traditional Arabic" w:cs="Simplified Arabic"/>
          <w:color w:val="auto"/>
          <w:sz w:val="24"/>
          <w:szCs w:val="24"/>
        </w:rPr>
        <w:t xml:space="preserve"> </w:t>
      </w:r>
    </w:p>
    <w:tbl>
      <w:tblPr>
        <w:bidiVisual/>
        <w:tblW w:w="8646" w:type="dxa"/>
        <w:jc w:val="center"/>
        <w:tblLook w:val="04A0" w:firstRow="1" w:lastRow="0" w:firstColumn="1" w:lastColumn="0" w:noHBand="0" w:noVBand="1"/>
      </w:tblPr>
      <w:tblGrid>
        <w:gridCol w:w="1983"/>
        <w:gridCol w:w="1843"/>
        <w:gridCol w:w="1985"/>
        <w:gridCol w:w="2835"/>
      </w:tblGrid>
      <w:tr w:rsidR="00CE3218" w:rsidRPr="00CE3218" w:rsidTr="00AE6C8E">
        <w:trPr>
          <w:trHeight w:val="315"/>
          <w:jc w:val="center"/>
        </w:trPr>
        <w:tc>
          <w:tcPr>
            <w:tcW w:w="864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بالمليون دولار</w:t>
            </w:r>
          </w:p>
        </w:tc>
      </w:tr>
      <w:tr w:rsidR="00CE3218" w:rsidRPr="00CE3218" w:rsidTr="00AE6C8E">
        <w:trPr>
          <w:trHeight w:val="1260"/>
          <w:jc w:val="center"/>
        </w:trPr>
        <w:tc>
          <w:tcPr>
            <w:tcW w:w="1983"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العام المالي</w:t>
            </w:r>
          </w:p>
        </w:tc>
        <w:tc>
          <w:tcPr>
            <w:tcW w:w="1843"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صافي الإستثمارات الأجنبية المباشرة في مصر</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الإستثمارات المباشرة الواردة من الدول العربية لمصر </w:t>
            </w:r>
          </w:p>
        </w:tc>
        <w:tc>
          <w:tcPr>
            <w:tcW w:w="2835"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نسبة الإستثمارات المباشرة الواردة من الدول العربية لمصر لإجمالي الإستثمارات الأجنبية في مصر (%)</w:t>
            </w:r>
          </w:p>
        </w:tc>
      </w:tr>
      <w:tr w:rsidR="00CE3218" w:rsidRPr="00CE3218" w:rsidTr="00AE6C8E">
        <w:trPr>
          <w:trHeight w:val="435"/>
          <w:jc w:val="center"/>
        </w:trPr>
        <w:tc>
          <w:tcPr>
            <w:tcW w:w="1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2012-2013</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10,274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1,456</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w:t>
            </w:r>
          </w:p>
        </w:tc>
      </w:tr>
      <w:tr w:rsidR="00CE3218" w:rsidRPr="00CE3218" w:rsidTr="00AE6C8E">
        <w:trPr>
          <w:trHeight w:val="435"/>
          <w:jc w:val="center"/>
        </w:trPr>
        <w:tc>
          <w:tcPr>
            <w:tcW w:w="1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2013-2014</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10,856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1,290</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w:t>
            </w:r>
          </w:p>
        </w:tc>
      </w:tr>
      <w:tr w:rsidR="00CE3218" w:rsidRPr="00CE3218" w:rsidTr="00AE6C8E">
        <w:trPr>
          <w:trHeight w:val="435"/>
          <w:jc w:val="center"/>
        </w:trPr>
        <w:tc>
          <w:tcPr>
            <w:tcW w:w="1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2014-2015</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12,546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2,668</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w:t>
            </w:r>
          </w:p>
        </w:tc>
      </w:tr>
      <w:tr w:rsidR="00CE3218" w:rsidRPr="00CE3218" w:rsidTr="00AE6C8E">
        <w:trPr>
          <w:trHeight w:val="435"/>
          <w:jc w:val="center"/>
        </w:trPr>
        <w:tc>
          <w:tcPr>
            <w:tcW w:w="198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2015-2016</w:t>
            </w: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12,529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2,278</w:t>
            </w:r>
          </w:p>
        </w:tc>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w:t>
            </w:r>
          </w:p>
        </w:tc>
      </w:tr>
      <w:tr w:rsidR="00CE3218" w:rsidRPr="00CE3218" w:rsidTr="00AE6C8E">
        <w:trPr>
          <w:trHeight w:val="360"/>
          <w:jc w:val="center"/>
        </w:trPr>
        <w:tc>
          <w:tcPr>
            <w:tcW w:w="8646" w:type="dxa"/>
            <w:gridSpan w:val="4"/>
            <w:tcBorders>
              <w:top w:val="single" w:sz="4" w:space="0" w:color="auto"/>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8646" w:type="dxa"/>
            <w:gridSpan w:val="4"/>
            <w:tcBorders>
              <w:top w:val="nil"/>
              <w:left w:val="nil"/>
              <w:bottom w:val="nil"/>
              <w:right w:val="nil"/>
            </w:tcBorders>
            <w:shd w:val="clear" w:color="auto" w:fill="auto"/>
            <w:noWrap/>
            <w:vAlign w:val="center"/>
            <w:hideMark/>
          </w:tcPr>
          <w:p w:rsidR="00FF503C" w:rsidRPr="00CE3218" w:rsidRDefault="00FF503C" w:rsidP="001B2B34">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 البنك المركزي، النشرة الإحصائية الشهرية، أعداد لسنوات مختلفة.</w:t>
            </w:r>
          </w:p>
        </w:tc>
      </w:tr>
      <w:tr w:rsidR="00CE3218" w:rsidRPr="00CE3218" w:rsidTr="00AE6C8E">
        <w:trPr>
          <w:trHeight w:val="360"/>
          <w:jc w:val="center"/>
        </w:trPr>
        <w:tc>
          <w:tcPr>
            <w:tcW w:w="8646" w:type="dxa"/>
            <w:gridSpan w:val="4"/>
            <w:tcBorders>
              <w:top w:val="nil"/>
              <w:left w:val="nil"/>
              <w:bottom w:val="nil"/>
              <w:right w:val="nil"/>
            </w:tcBorders>
            <w:shd w:val="clear" w:color="auto" w:fill="auto"/>
            <w:noWrap/>
            <w:vAlign w:val="center"/>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hint="cs"/>
                <w:b/>
                <w:bCs/>
                <w:rtl/>
              </w:rPr>
              <w:t>السلسلة الزمنية كاملة بجدول (12) بالملاحق</w:t>
            </w:r>
          </w:p>
        </w:tc>
      </w:tr>
    </w:tbl>
    <w:p w:rsidR="0095727C" w:rsidRPr="00CE3218" w:rsidRDefault="004824A1" w:rsidP="00FF503C">
      <w:pPr>
        <w:bidi/>
        <w:spacing w:after="0" w:line="240" w:lineRule="auto"/>
        <w:contextualSpacing/>
        <w:jc w:val="lowKashida"/>
        <w:rPr>
          <w:rFonts w:cs="Simplified Arabic"/>
          <w:sz w:val="32"/>
          <w:szCs w:val="32"/>
          <w:lang w:bidi="ar-EG"/>
        </w:rPr>
      </w:pPr>
      <w:r w:rsidRPr="00CE3218">
        <w:rPr>
          <w:noProof/>
        </w:rPr>
        <mc:AlternateContent>
          <mc:Choice Requires="wps">
            <w:drawing>
              <wp:anchor distT="0" distB="0" distL="114300" distR="114300" simplePos="0" relativeHeight="251720704" behindDoc="0" locked="0" layoutInCell="1" allowOverlap="1" wp14:anchorId="7EA60C82" wp14:editId="433AC3B9">
                <wp:simplePos x="0" y="0"/>
                <wp:positionH relativeFrom="column">
                  <wp:posOffset>2842146</wp:posOffset>
                </wp:positionH>
                <wp:positionV relativeFrom="paragraph">
                  <wp:posOffset>236371</wp:posOffset>
                </wp:positionV>
                <wp:extent cx="3014980" cy="818865"/>
                <wp:effectExtent l="0" t="0" r="0" b="63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980" cy="818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55" w:name="_Toc528581490"/>
                            <w:r w:rsidRPr="001757A6">
                              <w:rPr>
                                <w:rFonts w:ascii="Traditional Arabic" w:hAnsi="Traditional Arabic" w:cs="Simplified Arabic"/>
                                <w:color w:val="auto"/>
                                <w:sz w:val="24"/>
                                <w:szCs w:val="24"/>
                                <w:rtl/>
                              </w:rPr>
                              <w:t>شكل (3-10): الإستثمارات المباشرة الواردة من الدول العربية لمصر خلال الفترة (2001-2000)-(2016-2015)</w:t>
                            </w:r>
                            <w:bookmarkEnd w:id="155"/>
                            <w:r w:rsidRPr="001757A6">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57" type="#_x0000_t202" style="position:absolute;left:0;text-align:left;margin-left:223.8pt;margin-top:18.6pt;width:237.4pt;height:6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" stroked="f">
                <v:textbox inset="0,0,0,0">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56" w:name="_Toc528581490"/>
                      <w:r w:rsidRPr="001757A6">
                        <w:rPr>
                          <w:rFonts w:ascii="Traditional Arabic" w:hAnsi="Traditional Arabic" w:cs="Simplified Arabic"/>
                          <w:color w:val="auto"/>
                          <w:sz w:val="24"/>
                          <w:szCs w:val="24"/>
                          <w:rtl/>
                        </w:rPr>
                        <w:t>شكل (3-10): الإستثمارات المباشرة الواردة من الدول العربية لمصر خلال الفترة (2001-2000)-(2016-2015)</w:t>
                      </w:r>
                      <w:bookmarkEnd w:id="156"/>
                      <w:r w:rsidRPr="001757A6">
                        <w:rPr>
                          <w:rFonts w:ascii="Traditional Arabic" w:hAnsi="Traditional Arabic" w:cs="Simplified Arabic"/>
                          <w:color w:val="auto"/>
                          <w:sz w:val="24"/>
                          <w:szCs w:val="24"/>
                        </w:rPr>
                        <w:t xml:space="preserve"> </w:t>
                      </w:r>
                    </w:p>
                  </w:txbxContent>
                </v:textbox>
              </v:shape>
            </w:pict>
          </mc:Fallback>
        </mc:AlternateContent>
      </w:r>
    </w:p>
    <w:p w:rsidR="0095727C" w:rsidRPr="00CE3218" w:rsidRDefault="001B2B34" w:rsidP="0095727C">
      <w:pPr>
        <w:bidi/>
        <w:spacing w:after="0" w:line="240" w:lineRule="auto"/>
        <w:contextualSpacing/>
        <w:jc w:val="lowKashida"/>
        <w:rPr>
          <w:rFonts w:cs="Simplified Arabic"/>
          <w:sz w:val="32"/>
          <w:szCs w:val="32"/>
          <w:lang w:bidi="ar-EG"/>
        </w:rPr>
      </w:pPr>
      <w:r w:rsidRPr="00CE3218">
        <w:rPr>
          <w:rFonts w:ascii="Traditional Arabic" w:hAnsi="Traditional Arabic" w:cs="Simplified Arabic"/>
          <w:noProof/>
          <w:rtl/>
        </w:rPr>
        <mc:AlternateContent>
          <mc:Choice Requires="wps">
            <w:drawing>
              <wp:anchor distT="0" distB="0" distL="114300" distR="114300" simplePos="0" relativeHeight="251721728" behindDoc="0" locked="0" layoutInCell="1" allowOverlap="1" wp14:anchorId="40736AA5" wp14:editId="26CF1F00">
                <wp:simplePos x="0" y="0"/>
                <wp:positionH relativeFrom="column">
                  <wp:posOffset>-733425</wp:posOffset>
                </wp:positionH>
                <wp:positionV relativeFrom="paragraph">
                  <wp:posOffset>173990</wp:posOffset>
                </wp:positionV>
                <wp:extent cx="2960370" cy="457200"/>
                <wp:effectExtent l="0" t="0" r="0" b="0"/>
                <wp:wrapThrough wrapText="bothSides">
                  <wp:wrapPolygon edited="0">
                    <wp:start x="0" y="0"/>
                    <wp:lineTo x="0" y="20700"/>
                    <wp:lineTo x="21405" y="20700"/>
                    <wp:lineTo x="21405" y="0"/>
                    <wp:lineTo x="0" y="0"/>
                  </wp:wrapPolygon>
                </wp:wrapThrough>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57" w:name="_Toc528581491"/>
                            <w:r w:rsidRPr="001757A6">
                              <w:rPr>
                                <w:rFonts w:ascii="Traditional Arabic" w:hAnsi="Traditional Arabic" w:cs="Simplified Arabic"/>
                                <w:color w:val="auto"/>
                                <w:sz w:val="24"/>
                                <w:szCs w:val="24"/>
                                <w:rtl/>
                              </w:rPr>
                              <w:t>شكل (3-11): مساهمات الدول العربية في القطاعات الإقتصادية بمصر خلال الفترة (2000-2016)</w:t>
                            </w:r>
                            <w:bookmarkEnd w:id="157"/>
                            <w:r w:rsidRPr="001757A6">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58" type="#_x0000_t202" style="position:absolute;left:0;text-align:left;margin-left:-57.75pt;margin-top:13.7pt;width:233.1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" stroked="f">
                <v:textbox inset="0,0,0,0">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58" w:name="_Toc528581491"/>
                      <w:r w:rsidRPr="001757A6">
                        <w:rPr>
                          <w:rFonts w:ascii="Traditional Arabic" w:hAnsi="Traditional Arabic" w:cs="Simplified Arabic"/>
                          <w:color w:val="auto"/>
                          <w:sz w:val="24"/>
                          <w:szCs w:val="24"/>
                          <w:rtl/>
                        </w:rPr>
                        <w:t>شكل (3-11): مساهمات الدول العربية في القطاعات الإقتصادية بمصر خلال الفترة (2000-2016)</w:t>
                      </w:r>
                      <w:bookmarkEnd w:id="158"/>
                      <w:r w:rsidRPr="001757A6">
                        <w:rPr>
                          <w:rFonts w:ascii="Traditional Arabic" w:hAnsi="Traditional Arabic" w:cs="Simplified Arabic"/>
                          <w:color w:val="auto"/>
                          <w:sz w:val="24"/>
                          <w:szCs w:val="24"/>
                        </w:rPr>
                        <w:t xml:space="preserve"> </w:t>
                      </w:r>
                    </w:p>
                  </w:txbxContent>
                </v:textbox>
                <w10:wrap type="through"/>
              </v:shape>
            </w:pict>
          </mc:Fallback>
        </mc:AlternateContent>
      </w:r>
    </w:p>
    <w:p w:rsidR="00FF503C" w:rsidRPr="00CE3218" w:rsidRDefault="00FF503C" w:rsidP="0095727C">
      <w:pPr>
        <w:bidi/>
        <w:spacing w:after="0" w:line="240" w:lineRule="auto"/>
        <w:contextualSpacing/>
        <w:jc w:val="lowKashida"/>
        <w:rPr>
          <w:rFonts w:ascii="Traditional Arabic" w:hAnsi="Traditional Arabic" w:cs="Simplified Arabic"/>
          <w:sz w:val="32"/>
          <w:szCs w:val="32"/>
          <w:rtl/>
          <w:lang w:bidi="ar-EG"/>
        </w:rPr>
      </w:pPr>
    </w:p>
    <w:p w:rsidR="00947FA0" w:rsidRPr="00CE3218" w:rsidRDefault="004824A1" w:rsidP="00947FA0">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noProof/>
        </w:rPr>
        <w:drawing>
          <wp:anchor distT="0" distB="0" distL="114300" distR="114300" simplePos="0" relativeHeight="251702272" behindDoc="0" locked="0" layoutInCell="1" allowOverlap="1" wp14:anchorId="72E4FB6B" wp14:editId="558E2F75">
            <wp:simplePos x="0" y="0"/>
            <wp:positionH relativeFrom="column">
              <wp:posOffset>-732790</wp:posOffset>
            </wp:positionH>
            <wp:positionV relativeFrom="page">
              <wp:posOffset>6779895</wp:posOffset>
            </wp:positionV>
            <wp:extent cx="3261360" cy="2552065"/>
            <wp:effectExtent l="0" t="0" r="15240" b="19685"/>
            <wp:wrapNone/>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r w:rsidR="001B2B34" w:rsidRPr="00CE3218">
        <w:rPr>
          <w:rFonts w:ascii="Traditional Arabic" w:hAnsi="Traditional Arabic" w:cs="Simplified Arabic"/>
          <w:noProof/>
        </w:rPr>
        <w:drawing>
          <wp:anchor distT="0" distB="0" distL="114300" distR="114300" simplePos="0" relativeHeight="251701248" behindDoc="0" locked="0" layoutInCell="1" allowOverlap="1" wp14:anchorId="4ABF7172" wp14:editId="2D70095E">
            <wp:simplePos x="0" y="0"/>
            <wp:positionH relativeFrom="column">
              <wp:posOffset>694055</wp:posOffset>
            </wp:positionH>
            <wp:positionV relativeFrom="page">
              <wp:posOffset>6870065</wp:posOffset>
            </wp:positionV>
            <wp:extent cx="2769870" cy="2470150"/>
            <wp:effectExtent l="0" t="0" r="11430" b="25400"/>
            <wp:wrapThrough wrapText="bothSides">
              <wp:wrapPolygon edited="0">
                <wp:start x="0" y="0"/>
                <wp:lineTo x="0" y="21656"/>
                <wp:lineTo x="21541" y="21656"/>
                <wp:lineTo x="21541" y="0"/>
                <wp:lineTo x="0" y="0"/>
              </wp:wrapPolygon>
            </wp:wrapThrough>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p>
    <w:p w:rsidR="00947FA0" w:rsidRPr="00CE3218" w:rsidRDefault="00947FA0" w:rsidP="00947FA0">
      <w:pPr>
        <w:bidi/>
        <w:spacing w:after="0" w:line="240" w:lineRule="auto"/>
        <w:contextualSpacing/>
        <w:jc w:val="lowKashida"/>
        <w:rPr>
          <w:rFonts w:ascii="Traditional Arabic" w:hAnsi="Traditional Arabic" w:cs="Simplified Arabic"/>
          <w:sz w:val="32"/>
          <w:szCs w:val="32"/>
          <w:rtl/>
          <w:lang w:bidi="ar-EG"/>
        </w:rPr>
      </w:pPr>
    </w:p>
    <w:p w:rsidR="00947FA0" w:rsidRPr="00CE3218" w:rsidRDefault="00947FA0" w:rsidP="00947FA0">
      <w:pPr>
        <w:bidi/>
        <w:spacing w:after="0" w:line="240" w:lineRule="auto"/>
        <w:contextualSpacing/>
        <w:jc w:val="lowKashida"/>
        <w:rPr>
          <w:rFonts w:ascii="Traditional Arabic" w:hAnsi="Traditional Arabic" w:cs="Simplified Arabic"/>
          <w:sz w:val="32"/>
          <w:szCs w:val="32"/>
          <w:rtl/>
          <w:lang w:bidi="ar-EG"/>
        </w:rPr>
      </w:pPr>
    </w:p>
    <w:p w:rsidR="001757A6" w:rsidRPr="00CE3218" w:rsidRDefault="001757A6" w:rsidP="001757A6">
      <w:pPr>
        <w:bidi/>
        <w:spacing w:after="0" w:line="240" w:lineRule="auto"/>
        <w:contextualSpacing/>
        <w:jc w:val="lowKashida"/>
        <w:rPr>
          <w:rFonts w:ascii="Traditional Arabic" w:hAnsi="Traditional Arabic" w:cs="Simplified Arabic"/>
          <w:sz w:val="32"/>
          <w:szCs w:val="32"/>
          <w:rtl/>
          <w:lang w:bidi="ar-EG"/>
        </w:rPr>
      </w:pPr>
    </w:p>
    <w:p w:rsidR="001757A6" w:rsidRPr="00CE3218" w:rsidRDefault="001757A6" w:rsidP="001757A6">
      <w:pPr>
        <w:bidi/>
        <w:spacing w:after="0" w:line="240" w:lineRule="auto"/>
        <w:contextualSpacing/>
        <w:jc w:val="lowKashida"/>
        <w:rPr>
          <w:rFonts w:ascii="Traditional Arabic" w:hAnsi="Traditional Arabic" w:cs="Simplified Arabic"/>
          <w:sz w:val="32"/>
          <w:szCs w:val="32"/>
          <w:rtl/>
          <w:lang w:bidi="ar-EG"/>
        </w:rPr>
      </w:pPr>
    </w:p>
    <w:p w:rsidR="00947FA0" w:rsidRPr="00CE3218" w:rsidRDefault="00947FA0" w:rsidP="00947FA0">
      <w:pPr>
        <w:bidi/>
        <w:spacing w:after="0" w:line="240" w:lineRule="auto"/>
        <w:contextualSpacing/>
        <w:jc w:val="lowKashida"/>
        <w:rPr>
          <w:rFonts w:ascii="Traditional Arabic" w:hAnsi="Traditional Arabic" w:cs="Simplified Arabic"/>
          <w:sz w:val="32"/>
          <w:szCs w:val="32"/>
          <w:rtl/>
          <w:lang w:bidi="ar-EG"/>
        </w:rPr>
      </w:pPr>
    </w:p>
    <w:p w:rsidR="0095727C" w:rsidRPr="00CE3218" w:rsidRDefault="0095727C" w:rsidP="001757A6">
      <w:pPr>
        <w:bidi/>
        <w:spacing w:after="0" w:line="240" w:lineRule="auto"/>
        <w:ind w:left="360"/>
        <w:jc w:val="lowKashida"/>
        <w:rPr>
          <w:rFonts w:ascii="Traditional Arabic" w:hAnsi="Traditional Arabic" w:cs="Simplified Arabic"/>
          <w:b/>
          <w:bCs/>
          <w:sz w:val="32"/>
          <w:szCs w:val="32"/>
          <w:rtl/>
          <w:lang w:bidi="ar-EG"/>
        </w:rPr>
      </w:pPr>
    </w:p>
    <w:p w:rsidR="001757A6" w:rsidRPr="00CE3218" w:rsidRDefault="001757A6" w:rsidP="0095727C">
      <w:pPr>
        <w:bidi/>
        <w:spacing w:after="0" w:line="240" w:lineRule="auto"/>
        <w:ind w:left="360"/>
        <w:jc w:val="lowKashida"/>
        <w:rPr>
          <w:rFonts w:ascii="Traditional Arabic" w:hAnsi="Traditional Arabic" w:cs="Simplified Arabic"/>
          <w:b/>
          <w:bCs/>
          <w:sz w:val="32"/>
          <w:szCs w:val="32"/>
          <w:rtl/>
          <w:lang w:bidi="ar-EG"/>
        </w:rPr>
      </w:pPr>
    </w:p>
    <w:p w:rsidR="00FF503C" w:rsidRPr="00CE3218" w:rsidRDefault="001757A6" w:rsidP="009A6045">
      <w:pPr>
        <w:pStyle w:val="ListParagraph"/>
        <w:bidi/>
        <w:spacing w:after="0" w:line="240" w:lineRule="auto"/>
        <w:ind w:left="0"/>
        <w:jc w:val="lowKashida"/>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lastRenderedPageBreak/>
        <w:t xml:space="preserve">2. </w:t>
      </w:r>
      <w:r w:rsidR="00FF503C" w:rsidRPr="00CE3218">
        <w:rPr>
          <w:rFonts w:ascii="Traditional Arabic" w:hAnsi="Traditional Arabic" w:cs="Simplified Arabic"/>
          <w:b/>
          <w:bCs/>
          <w:sz w:val="32"/>
          <w:szCs w:val="32"/>
          <w:rtl/>
          <w:lang w:bidi="ar-EG"/>
        </w:rPr>
        <w:t>مساهمات الدول العربية في القطاعات الإقتصادية المختلفة خلال الفترة (2005-2016)</w:t>
      </w:r>
    </w:p>
    <w:p w:rsidR="00FF503C" w:rsidRPr="00CE3218" w:rsidRDefault="00FF503C" w:rsidP="006554D5">
      <w:pPr>
        <w:bidi/>
        <w:spacing w:after="0" w:line="228" w:lineRule="auto"/>
        <w:ind w:left="652"/>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تشير بيانات الهيئة العامة للإستثمار والمناطق الحرة والتي تظهر بالجدول رقم (3-14) وفقا لشركات الإستثمار الداخلي والمناطق الحرة وقانون 159 الى أن نسبة مساهمات الدول العربية في رؤوس الأموال المصدرة في القطاعات الإقتصادية المختلفة في مصر خلال الفترة (2005-2016) بلغت نحو 16% كمتوسط للفترة</w:t>
      </w:r>
      <w:r w:rsidRPr="00CE3218">
        <w:rPr>
          <w:rFonts w:ascii="Traditional Arabic" w:hAnsi="Traditional Arabic" w:cs="Simplified Arabic"/>
          <w:sz w:val="32"/>
          <w:szCs w:val="32"/>
          <w:lang w:bidi="ar-EG"/>
        </w:rPr>
        <w:t>.</w:t>
      </w:r>
    </w:p>
    <w:p w:rsidR="00FF503C" w:rsidRPr="00CE3218" w:rsidRDefault="00FF503C" w:rsidP="006554D5">
      <w:pPr>
        <w:bidi/>
        <w:spacing w:after="0" w:line="228" w:lineRule="auto"/>
        <w:ind w:left="652"/>
        <w:contextualSpacing/>
        <w:jc w:val="lowKashida"/>
        <w:rPr>
          <w:rFonts w:ascii="Traditional Arabic" w:hAnsi="Traditional Arabic" w:cs="Simplified Arabic"/>
          <w:rtl/>
          <w:lang w:bidi="ar-EG"/>
        </w:rPr>
      </w:pPr>
      <w:r w:rsidRPr="00CE3218">
        <w:rPr>
          <w:rFonts w:ascii="Traditional Arabic" w:hAnsi="Traditional Arabic" w:cs="Simplified Arabic"/>
          <w:sz w:val="32"/>
          <w:szCs w:val="32"/>
          <w:rtl/>
          <w:lang w:bidi="ar-EG"/>
        </w:rPr>
        <w:t>والجدير بالذكر أنه مع دخول اتفاقية منطقة التجارة الحرة العربية الكبرى حيز التنفيذ بالكامل اتسمت إستثمارات الدول العربية في مصر بالإرتفاع لتبلغ أقصى مداها طوال فترة الدراسة خلال عام 2007 بقرابة 3 مليار دولار، ولكن لم يتسم الوضع بالإستمرارية نتيجة للأزمة المالية العالمية عام 2008 التي تأثرت بها دول العالم مرورا بفترة عدم الإستقرار التي مرت بها مصر عقب ثورتين متتاليتين عامي 2011، 2013 فكانت السمة المميزة لإستثمارات الدول العربية في مصر هي عدم الإستقرار حيث شهد عامي 2011، 2012 أدنى قيمة استثمارات للدول العربية خلال الفترة عقب دخول الإتفاقية حيز التنفيذ بالكامل بقيمة استثمارات بلغت 0.7، 0.6 مليار دولار على الترتيب، ثم شهدت الإستثمارات العربية موجة من التقلبات حيث ارتفعت خلال عام 2013 بقيمة استثمارات بلغت نحو 1.8 مليار دولار ثم اتجهت نحو الإنخفاض لتسجل هذه الإستثمارات نحو 1.2 مليار دولار.</w:t>
      </w:r>
    </w:p>
    <w:p w:rsidR="00FF503C" w:rsidRPr="00CE3218" w:rsidRDefault="00FF503C" w:rsidP="006554D5">
      <w:pPr>
        <w:bidi/>
        <w:spacing w:after="0" w:line="228" w:lineRule="auto"/>
        <w:ind w:left="652"/>
        <w:contextualSpacing/>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اتسمت مساهمات الدول العربية في رؤوس الأموال المصدرة في القطاعات الإقتصادية المختلفة في مصر خلال الفترة (2005-2016) بالتنوع بعد أن كانت متركزة في قطاعي الصناعة والتمويل بنسبة 65% خلال الفترة (2000-2004)، حيث تصدر قطاع التمويل قائمة القطاعات ذات الوزن النسبي الأكبر من مساهمات الدول العربية في القطاعات الإقتصادية المختلفة بنسبة 26% كمتوسط للفترة بينما احتل القطاع الصناعي الترتيب الثاني بنسبة 19% كمتوسط للفترة</w:t>
      </w:r>
      <w:r w:rsidRPr="00CE3218">
        <w:rPr>
          <w:rFonts w:ascii="Traditional Arabic" w:hAnsi="Traditional Arabic" w:cs="Simplified Arabic"/>
          <w:sz w:val="32"/>
          <w:szCs w:val="32"/>
          <w:lang w:bidi="ar-EG"/>
        </w:rPr>
        <w:t>.</w:t>
      </w:r>
    </w:p>
    <w:p w:rsidR="00FF503C" w:rsidRPr="00CE3218" w:rsidRDefault="00FF503C" w:rsidP="001757A6">
      <w:pPr>
        <w:pStyle w:val="Caption"/>
        <w:bidi/>
        <w:jc w:val="center"/>
        <w:rPr>
          <w:rFonts w:ascii="Traditional Arabic" w:hAnsi="Traditional Arabic" w:cs="Simplified Arabic"/>
          <w:color w:val="auto"/>
          <w:sz w:val="24"/>
          <w:szCs w:val="24"/>
        </w:rPr>
      </w:pPr>
      <w:bookmarkStart w:id="159" w:name="_Toc528581364"/>
      <w:bookmarkStart w:id="160" w:name="_Toc528581415"/>
      <w:r w:rsidRPr="00CE3218">
        <w:rPr>
          <w:rFonts w:ascii="Traditional Arabic" w:hAnsi="Traditional Arabic" w:cs="Simplified Arabic"/>
          <w:color w:val="auto"/>
          <w:sz w:val="24"/>
          <w:szCs w:val="24"/>
          <w:rtl/>
        </w:rPr>
        <w:lastRenderedPageBreak/>
        <w:t>جدول (3-14): مساهمات الدول العربية في رؤوس الأموال المصدرة في القطاعات الإقتصادية المختلفة خلال الفترة (2012-2016 )</w:t>
      </w:r>
      <w:bookmarkEnd w:id="159"/>
      <w:bookmarkEnd w:id="160"/>
      <w:r w:rsidR="001757A6" w:rsidRPr="00CE3218">
        <w:rPr>
          <w:rFonts w:ascii="Traditional Arabic" w:hAnsi="Traditional Arabic" w:cs="Simplified Arabic"/>
          <w:color w:val="auto"/>
          <w:sz w:val="24"/>
          <w:szCs w:val="24"/>
        </w:rPr>
        <w:t xml:space="preserve"> </w:t>
      </w:r>
    </w:p>
    <w:tbl>
      <w:tblPr>
        <w:bidiVisual/>
        <w:tblW w:w="10040" w:type="dxa"/>
        <w:jc w:val="center"/>
        <w:tblLook w:val="04A0" w:firstRow="1" w:lastRow="0" w:firstColumn="1" w:lastColumn="0" w:noHBand="0" w:noVBand="1"/>
      </w:tblPr>
      <w:tblGrid>
        <w:gridCol w:w="1340"/>
        <w:gridCol w:w="1420"/>
        <w:gridCol w:w="1360"/>
        <w:gridCol w:w="1600"/>
        <w:gridCol w:w="1080"/>
        <w:gridCol w:w="1080"/>
        <w:gridCol w:w="1080"/>
        <w:gridCol w:w="1080"/>
      </w:tblGrid>
      <w:tr w:rsidR="00CE3218" w:rsidRPr="00CE3218" w:rsidTr="00AE6C8E">
        <w:trPr>
          <w:trHeight w:val="315"/>
          <w:jc w:val="center"/>
        </w:trPr>
        <w:tc>
          <w:tcPr>
            <w:tcW w:w="100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بالمليون دولار</w:t>
            </w:r>
          </w:p>
        </w:tc>
      </w:tr>
      <w:tr w:rsidR="00CE3218" w:rsidRPr="00CE3218" w:rsidTr="00AE6C8E">
        <w:trPr>
          <w:trHeight w:val="630"/>
          <w:jc w:val="center"/>
        </w:trPr>
        <w:tc>
          <w:tcPr>
            <w:tcW w:w="134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القطاع</w:t>
            </w:r>
          </w:p>
        </w:tc>
        <w:tc>
          <w:tcPr>
            <w:tcW w:w="142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الإتصالات وتكنولوجيا المعلومات</w:t>
            </w:r>
          </w:p>
        </w:tc>
        <w:tc>
          <w:tcPr>
            <w:tcW w:w="136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الإنشائية</w:t>
            </w:r>
          </w:p>
        </w:tc>
        <w:tc>
          <w:tcPr>
            <w:tcW w:w="160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التمويلية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الخدمية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الزراعية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السياحية</w:t>
            </w:r>
          </w:p>
        </w:tc>
        <w:tc>
          <w:tcPr>
            <w:tcW w:w="10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الصناعية</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2012</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4.77</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66.83</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80.86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64.56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27.12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5.17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408.34</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2013</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-1.14</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19.44</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1204.63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124.92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141.08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8.65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276.97</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13.16</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171.81</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506.57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195.96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39.97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17.6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255.58</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2015</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3.89</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784</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484.51</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-14.96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-89.23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-3.65</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224.38</w:t>
            </w:r>
          </w:p>
        </w:tc>
      </w:tr>
      <w:tr w:rsidR="00CE3218" w:rsidRPr="00CE3218" w:rsidTr="00AE6C8E">
        <w:trPr>
          <w:trHeight w:val="435"/>
          <w:jc w:val="center"/>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2016</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9.46</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205.09</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647.49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163.98</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12.37</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10.69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131.95</w:t>
            </w:r>
          </w:p>
        </w:tc>
      </w:tr>
      <w:tr w:rsidR="00CE3218" w:rsidRPr="00CE3218" w:rsidTr="00AE6C8E">
        <w:trPr>
          <w:trHeight w:val="360"/>
          <w:jc w:val="center"/>
        </w:trPr>
        <w:tc>
          <w:tcPr>
            <w:tcW w:w="10040" w:type="dxa"/>
            <w:gridSpan w:val="8"/>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10040" w:type="dxa"/>
            <w:gridSpan w:val="8"/>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 xml:space="preserve">المصدر: الهيئة العامة للإستثمار والمناطق الحرة، قطاع مركز المعلومات والتوثيق، بيانات غير منشورة. </w:t>
            </w:r>
          </w:p>
        </w:tc>
      </w:tr>
      <w:tr w:rsidR="00CE3218" w:rsidRPr="00CE3218" w:rsidTr="00AE6C8E">
        <w:trPr>
          <w:trHeight w:val="360"/>
          <w:jc w:val="center"/>
        </w:trPr>
        <w:tc>
          <w:tcPr>
            <w:tcW w:w="10040" w:type="dxa"/>
            <w:gridSpan w:val="8"/>
            <w:tcBorders>
              <w:top w:val="nil"/>
              <w:left w:val="nil"/>
              <w:bottom w:val="nil"/>
              <w:right w:val="nil"/>
            </w:tcBorders>
            <w:shd w:val="clear" w:color="auto" w:fill="auto"/>
            <w:noWrap/>
            <w:vAlign w:val="center"/>
          </w:tcPr>
          <w:p w:rsidR="00FF503C" w:rsidRPr="00CE3218" w:rsidRDefault="00FF503C"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hint="cs"/>
                <w:b/>
                <w:bCs/>
                <w:rtl/>
              </w:rPr>
              <w:t>السلسلة الزمنية كاملة بجدول (18) بالملاحق</w:t>
            </w:r>
          </w:p>
        </w:tc>
      </w:tr>
    </w:tbl>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الصناعة:</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الصناعة نحو 19% من اجمالي مساهمات الدول العربية في رؤوس الأموال المصدرة كمتوسط للفترة (2005-2016)، وقد سجل عام 2007 أكبر قيمة لهذه المساهمات في قطاع الصناعة طوال فترة الدراسة تجاوزت نصف المليار دولار حيث استحوذ على نسبة 21% من اجمالي المساهمات العربية في القطاعات الإقتصادية المختلفة، بينما شهد عام 2011 خروج استثمارات عربية من القطاع تقدر بنحو 48 مليون دولار والتي قد ترجع الى آثار حالة عدم الإستقرار الإقتصادي والتشريعي التي مرت بها مصر خلال عام 2011.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التمويل:</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التمويل نحو 26% من اجمالي مساهمات الدول العربية في رؤوس الأموال المصدرة كمتوسط للفترة (2005-2016)، وقد سجل عام 2013 أكبر قيمة لهذه المساهمات في قطاع التمويل طوال فترة الدراسة تجاوزت </w:t>
      </w:r>
      <w:r w:rsidRPr="00CE3218">
        <w:rPr>
          <w:rFonts w:ascii="Traditional Arabic" w:hAnsi="Traditional Arabic" w:cs="Simplified Arabic"/>
          <w:sz w:val="32"/>
          <w:szCs w:val="32"/>
          <w:rtl/>
          <w:lang w:bidi="ar-EG"/>
        </w:rPr>
        <w:lastRenderedPageBreak/>
        <w:t xml:space="preserve">المليار دولار حيث استحوذ على نسبة 68% من اجمالي المساهمات العربية في القطاعات الإقتصادية المختلفة.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الإنشاءات:</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الإنشاءات نحو 16% من اجمالي مساهمات الدول العربية في رؤوس الأموال المصدرة كمتوسط للفترة (2005-2016)، وقد سجل عام 2007 أكبر قيمة لهذه المساهمات في قطاع الإنشاءات طوال فترة الدراسة تجاوزت نصف المليار دولار حيث استحوذ على نسبة 20% من اجمالي المساهمات العربية في القطاعات الإقتصادية المختلفة.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الخدمات:</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الخدمات نحو 7% من اجمالي مساهمات الدول العربية في رؤوس الأموال المصدرة كمتوسط للفترة (2005-2016)، وقد سجل عام 2008 أكبر قيمة لهذه المساهمات في قطاع الخدمات طوال فترة الدراسة بلغت نحو 0.2 مليار دولار حيث استحوذ على نسبة 11% من اجمالي المساهمات العربية في القطاعات الإقتصادية المختلفة، بينما شهد عام 2015 خروج استثمارات عربية من القطاع تقدر بنحو 15 مليون دولار.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السياحة:</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السياحة نحو 6% من اجمالي مساهمات الدول العربية في رؤوس الأموال المصدرة كمتوسط للفترة (2005-2016)، وقد سجل عام 2007 أكبر قيمة لهذه المساهمات في قطاع السياحة طوال فترة الدراسة بلغت نحو 0.4 مليار دولار حيث استحوذ على نسبة 15% من اجمالي المساهمات العربية في القطاعات الإقتصادية المختلفة، بينما شهد كل من عامي 2010، 2015 خروج استثمارات عربية من القطاع تقدر بنحو 128، 3 مليون دولار على الترتيب.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قطاع الزراعة:</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بلغت نسبة مساهمات الدول العربية في رؤوس الأموال المصدرة في قطاع الزراعة نحو 15% من اجمالي مساهمات الدول العربية في رؤوس الأموال المصدرة كمتوسط للفترة (2005-2016)، وقد سجل عام 2010 أكبر قيمة لهذه المساهمات في قطاع الزراعة طوال فترة الدراسة بلغت نحو 1.3 مليار دولار حيث استحوذ على نسبة 68% من اجمالي المساهمات العربية في القطاعات الإقتصادية المختلفة، بينما شهد عام 2015 خروج استثمارات عربية من القطاع تقدر بنحو 89 مليون دولار.   </w:t>
      </w:r>
    </w:p>
    <w:p w:rsidR="00FF503C" w:rsidRPr="00CE3218" w:rsidRDefault="00FF503C" w:rsidP="0014338A">
      <w:pPr>
        <w:pStyle w:val="ListParagraph"/>
        <w:numPr>
          <w:ilvl w:val="0"/>
          <w:numId w:val="6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قطاع الإتصالات وتكنولوجيا المعلومات:</w:t>
      </w:r>
    </w:p>
    <w:p w:rsidR="00FF503C" w:rsidRPr="00CE3218" w:rsidRDefault="00FF503C" w:rsidP="009A6045">
      <w:pPr>
        <w:pStyle w:val="ListParagraph"/>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بلغت نسبة مساهمات الدول العربية في رؤوس الأموال المصدرة في قطاع الإتصالات وتكنولوجيا المعلومات نحو 11% من اجمالي مساهمات الدول العربية في رؤوس الأموال المصدرة كمتوسط للفترة (2005-2016)، وقد سجل عام 2006 أكبر قيمة لهذه المساهمات في قطاع الإتصالات وتكنولوجيا المعلومات طوال فترة الدراسة بلغت نحو 1.1 مليار دولار حيث استحوذ على نسبة 42% من اجمالي المساهمات العربية في القطاعات الإقتصادية المختلفة، بينما شهد عام 2013 خروج استثمارات عربية من القطاع تقدر بنحو مليون دولار.</w:t>
      </w:r>
    </w:p>
    <w:p w:rsidR="00FF503C" w:rsidRPr="00CE3218" w:rsidRDefault="00FF503C" w:rsidP="00FF503C">
      <w:pPr>
        <w:bidi/>
        <w:spacing w:after="0" w:line="240" w:lineRule="auto"/>
        <w:jc w:val="lowKashida"/>
        <w:rPr>
          <w:rFonts w:ascii="Traditional Arabic" w:hAnsi="Traditional Arabic" w:cs="Simplified Arabic"/>
          <w:b/>
          <w:bCs/>
          <w:sz w:val="32"/>
          <w:szCs w:val="32"/>
          <w:lang w:bidi="ar-EG"/>
        </w:rPr>
      </w:pPr>
    </w:p>
    <w:p w:rsidR="00FF503C" w:rsidRPr="00CE3218" w:rsidRDefault="005878D0" w:rsidP="00FF503C">
      <w:pPr>
        <w:bidi/>
        <w:spacing w:after="0" w:line="240" w:lineRule="auto"/>
        <w:jc w:val="lowKashida"/>
        <w:rPr>
          <w:rFonts w:ascii="Traditional Arabic" w:eastAsiaTheme="minorEastAsia" w:hAnsi="Traditional Arabic" w:cs="Simplified Arabic"/>
          <w:b/>
          <w:bCs/>
          <w:sz w:val="32"/>
          <w:szCs w:val="32"/>
          <w:lang w:bidi="ar-EG"/>
        </w:rPr>
      </w:pPr>
      <w:r w:rsidRPr="00CE3218">
        <w:rPr>
          <w:rFonts w:ascii="Traditional Arabic" w:eastAsiaTheme="minorEastAsia" w:hAnsi="Traditional Arabic" w:cs="Simplified Arabic" w:hint="cs"/>
          <w:b/>
          <w:bCs/>
          <w:sz w:val="32"/>
          <w:szCs w:val="32"/>
          <w:rtl/>
          <w:lang w:bidi="ar-EG"/>
        </w:rPr>
        <w:t xml:space="preserve">3-3-2 </w:t>
      </w:r>
      <w:r w:rsidR="00FF503C" w:rsidRPr="00CE3218">
        <w:rPr>
          <w:rFonts w:ascii="Traditional Arabic" w:eastAsiaTheme="minorEastAsia" w:hAnsi="Traditional Arabic" w:cs="Simplified Arabic" w:hint="cs"/>
          <w:b/>
          <w:bCs/>
          <w:sz w:val="32"/>
          <w:szCs w:val="32"/>
          <w:rtl/>
          <w:lang w:bidi="ar-EG"/>
        </w:rPr>
        <w:t xml:space="preserve">تقييم أثر </w:t>
      </w:r>
      <w:r w:rsidR="00FF503C" w:rsidRPr="00CE3218">
        <w:rPr>
          <w:rFonts w:ascii="Traditional Arabic" w:eastAsiaTheme="minorEastAsia" w:hAnsi="Traditional Arabic" w:cs="Simplified Arabic"/>
          <w:b/>
          <w:bCs/>
          <w:sz w:val="32"/>
          <w:szCs w:val="32"/>
          <w:rtl/>
          <w:lang w:bidi="ar-EG"/>
        </w:rPr>
        <w:t xml:space="preserve">اتفاقية منطقة التجارة الحرة العربية الكبرى </w:t>
      </w:r>
      <w:r w:rsidR="00FF503C" w:rsidRPr="00CE3218">
        <w:rPr>
          <w:rFonts w:ascii="Traditional Arabic" w:eastAsiaTheme="minorEastAsia" w:hAnsi="Traditional Arabic" w:cs="Simplified Arabic" w:hint="cs"/>
          <w:b/>
          <w:bCs/>
          <w:sz w:val="32"/>
          <w:szCs w:val="32"/>
          <w:rtl/>
          <w:lang w:bidi="ar-EG"/>
        </w:rPr>
        <w:t>على الإقتصاد المصري</w:t>
      </w:r>
      <w:r w:rsidR="009A6045" w:rsidRPr="00CE3218">
        <w:rPr>
          <w:rFonts w:ascii="Traditional Arabic" w:eastAsiaTheme="minorEastAsia" w:hAnsi="Traditional Arabic" w:cs="Simplified Arabic" w:hint="cs"/>
          <w:b/>
          <w:bCs/>
          <w:sz w:val="32"/>
          <w:szCs w:val="32"/>
          <w:rtl/>
          <w:lang w:bidi="ar-EG"/>
        </w:rPr>
        <w:t>:</w:t>
      </w:r>
    </w:p>
    <w:p w:rsidR="00FF503C" w:rsidRPr="00CE3218" w:rsidRDefault="00FF503C" w:rsidP="00FF503C">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تأتي اتفاقية منطقة التجارة الحرة العربية الكبرى بين مصر والدول العربية كخطوة نحو التكامل الإقتصادي العربي ويمثل تشجيع التبادل التجاري بين الدول العربية أحد أهداف انشاء منطقة تجارة حرة عربية وكذلك الحفاظ علي مصالح الدول العربية أمام التكتلات الاقتصادية الدولية، حيث تم صياغة برنامجاً تنفيذياً لمنطقة التجارة الحرة العربية الكبرى يركز بالأساس علي معالجة العقبات المتعلقة باتفاقية تيسير وتنمية التبادل التجاري بين الدول العربية، ، وبناءا عليه فإن تطور </w:t>
      </w:r>
      <w:r w:rsidRPr="00CE3218">
        <w:rPr>
          <w:rFonts w:ascii="Traditional Arabic" w:hAnsi="Traditional Arabic" w:cs="Simplified Arabic"/>
          <w:sz w:val="32"/>
          <w:szCs w:val="32"/>
          <w:rtl/>
          <w:lang w:bidi="ar-EG"/>
        </w:rPr>
        <w:lastRenderedPageBreak/>
        <w:t>العلاقات الإقتصادية بين مصر والدول العربية ودخول الإتفاقية حيز التنفيذ بالكامل قد ترتب عليها العديد من النتائج أهمها:</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مع دخول الإتفاقية حيز التنفيذ بالكامل احتلت الدول العربية المرتبة الثانية من حيث حجم التجارة الخارجية خلف الإتحاد الأوروبي حيث تراوحت نسبة حجم التجارة الخارجية مع الدول العربية لإجمالي حجم التجارة الخارجية المصرية بين 17%، 22% التي تحققت خلال عام 2016.</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حقق الميزان التجاري مع الدول العربية فائضا بعد دخول الإتفاقية حيز التنفيذ بالكامل خلال الأعوام 2009، 2010، 2011، 2013، 2016 الذي بلغ فيه فائض الميزان التجاري مع الدول العربية نحو 2 مليار دولار.   </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ارتفاع ملحوظ في حجم الصادرات المصرية للدول العربية بعد دخول الإتفاقية حيز التنفيذ بالكامل صاحبه أيضا ارتفاع في حجم الواردات من الدول العربية، وهو ما يفسر عدم استمرار الميزان التجاري مع الدول العربية في تحقيق فائض.</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ارتفاع حصة الصادرات المصرية للدول العربية بالنسبة لإجمالي واردات الدول العربية من العالم بعد تطبيق الإتفاقية بالكامل لتتجاوز 2% خلال بعض الفترات بعد أن كانت لا تتعدى 1% قبل دخول الإتفاقية حيز التنفيذ بالكامل وهي تعد نسبة متدنية، أما بالنسبة لحصة الواردات المصرية من الدول العربية بالنسبة لإجمالي صادرات الدول العربية للعالم فقد ارتفعت لتصل قرابة 1% كمتوسط للفترات بعد تطبيق الإتفاقية بالكامل.</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استمرار ظاهرة التركز الجغرافي للصادرات المصرية للدول العربية مع دخول الإتفاقية حيز التنفيذ بالكامل حيث تستحوذ الإمارات، السعودية على قرابة نصف الصادرات المصرية للدول العربية خلال عام 2016. </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تعتبر السعودية هي أكبر سوق مستقبل للصادرات المصرية من الدول العربية طوال سنوات الدراسة باستثناء عام 2016، حيث احتلت الإمارات الترتيب الأول من حيث أكبر سوق للدول العربية مستقبل للصادرات </w:t>
      </w:r>
      <w:r w:rsidRPr="00CE3218">
        <w:rPr>
          <w:rFonts w:ascii="Traditional Arabic" w:hAnsi="Traditional Arabic" w:cs="Simplified Arabic"/>
          <w:sz w:val="32"/>
          <w:szCs w:val="32"/>
          <w:rtl/>
          <w:lang w:bidi="ar-EG"/>
        </w:rPr>
        <w:lastRenderedPageBreak/>
        <w:t>المصرية حيث استقبلت نحو 29% من الصادرات المصرية للدول العربية، بينما ظلت السعودية أيضا هي أكبر مورد للسوق المصرية من الدول العربية طوال فترات الدراسة.</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طوال فترات الدراسة بعد دخول الإتفاقية حيز التنفيذ بالكامل حقق الميزان التجاري فائضا مع كل من الأردن، اليمن، فلسطين، لبنان، ليبيا، السودان، سوريا، العراق (باستثناء أعوام 2012، 2015، 2016)، المغرب (باستثناء عام 2016)، تونس (باستثناء عام 2012)، قطر (باستثناء عامي 2015، 2016)، بينما تحسن الميزان التجاري مع الجزائر ليسجل فائضا خلال بعض الفترات الأخيرة من الدراسة. سجل الميزان التجاري مع الإمارات فائضا عقب دخول الإتفاقية حيز التنفيذ بالكامل خلال الفترة (2005-2007) ثم لم يتسم حيث أصبح يسجل عجزا حتى عاود ليسجل فائضا خلال عام 2016. عقب دخول الإتفاقية حيز التنفيذ بالكامل سجل الميزان التجاري مع البحرين عجزا بعد أن كان يسجل فائضا قبل التطبيق الكامل للإتفاقية.</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لم يحقق الميزان التجاري فائضا نهائيا طوال سنوات الدراسة مع كل الكويت، السعودية.</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التركز السلعي ظاهرة واضحة في الصادرات المصرية للدول العربية حيث ما يقرب من نصفها وفقا للتصنيف السلعي الموحد للتجارة الدولية (</w:t>
      </w:r>
      <w:r w:rsidRPr="00CE3218">
        <w:rPr>
          <w:rFonts w:ascii="Traditional Arabic" w:hAnsi="Traditional Arabic" w:cs="Simplified Arabic"/>
          <w:sz w:val="28"/>
          <w:szCs w:val="28"/>
          <w:lang w:bidi="ar-EG"/>
        </w:rPr>
        <w:t>SITC</w:t>
      </w:r>
      <w:r w:rsidRPr="00CE3218">
        <w:rPr>
          <w:rFonts w:ascii="Traditional Arabic" w:hAnsi="Traditional Arabic" w:cs="Simplified Arabic"/>
          <w:sz w:val="32"/>
          <w:szCs w:val="32"/>
          <w:rtl/>
          <w:lang w:bidi="ar-EG"/>
        </w:rPr>
        <w:t>) يتركز في مجموعتين (الأغذية والحيوانات الحية)، (سلع مصنوعة مصنفة أساسا حسب المادة والتي تشتمل على منتجات الغزل والنسيج والأقمشة والمنسوجات القطنية والجلود والألومنيوم ومصنوعاته وغيرها)، بينما ثلثي الواردات المصرية من الدول العربية تقريبا يتركز في مجموعة (وقود معدني، ومزلقات معدنية، وما يتصل بذلك من مواد) والتي تشتمل على السلع البترولية.</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تشير نتائج حساب مؤشر التوافق التجاري بين مصر والدول العربية والتي تظهر في الجدول التالي الى أن مؤشر التوافق التجاري لصادرات الدول </w:t>
      </w:r>
      <w:r w:rsidRPr="00CE3218">
        <w:rPr>
          <w:rFonts w:ascii="Traditional Arabic" w:hAnsi="Traditional Arabic" w:cs="Simplified Arabic"/>
          <w:sz w:val="32"/>
          <w:szCs w:val="32"/>
          <w:rtl/>
          <w:lang w:bidi="ar-EG"/>
        </w:rPr>
        <w:lastRenderedPageBreak/>
        <w:t>العربية والواردات المصرية والتي ارتفعت قيمته من 0.19 الى 0.32 أقل من مؤشر التوافق التجاري للصادرات المصرية وواردات الدول العربية سواء قبل دخول الإتفاقية حيز التنفيذ بالكامل أو بعدها وهو ما يعزز النقاط التي سبق ذكرها في أن الصادرات المصرية الى الأسواق العربية كانت لديها الميزة في التوسع سواء قبل دخول الإتفاقية حيز التنفيذ بالكامل أو بعدها، بينما يشير مؤشر التوافق التجاري للصادرات المصرية وواردات الدول العربية والذي ارتفعت قيمته من 0.36 قبل تطبيق الإتفاقية بالكامل ليصل الى 0.45 بعد تطبيقها الى أن مصر استفادت من تطبيق الإتفاقية في رفع قدراتها التصديرية للدول العربية كما اوضحنا في النقاط السابقة.</w:t>
      </w:r>
    </w:p>
    <w:p w:rsidR="00FF503C" w:rsidRPr="00CE3218" w:rsidRDefault="00FF503C" w:rsidP="00FF503C">
      <w:pPr>
        <w:pStyle w:val="ListParagraph"/>
        <w:bidi/>
        <w:spacing w:after="0" w:line="240" w:lineRule="auto"/>
        <w:jc w:val="lowKashida"/>
        <w:rPr>
          <w:rFonts w:ascii="Traditional Arabic" w:hAnsi="Traditional Arabic" w:cs="Simplified Arabic"/>
          <w:sz w:val="32"/>
          <w:szCs w:val="32"/>
          <w:lang w:bidi="ar-EG"/>
        </w:rPr>
      </w:pPr>
    </w:p>
    <w:p w:rsidR="00FF503C" w:rsidRPr="00CE3218" w:rsidRDefault="00FF503C" w:rsidP="001757A6">
      <w:pPr>
        <w:pStyle w:val="Caption"/>
        <w:bidi/>
        <w:jc w:val="center"/>
        <w:rPr>
          <w:rFonts w:ascii="Traditional Arabic" w:hAnsi="Traditional Arabic" w:cs="Simplified Arabic"/>
          <w:color w:val="auto"/>
          <w:sz w:val="24"/>
          <w:szCs w:val="24"/>
        </w:rPr>
      </w:pPr>
      <w:bookmarkStart w:id="161" w:name="_Toc528581365"/>
      <w:bookmarkStart w:id="162" w:name="_Toc528581416"/>
      <w:r w:rsidRPr="00CE3218">
        <w:rPr>
          <w:rFonts w:ascii="Traditional Arabic" w:hAnsi="Traditional Arabic" w:cs="Simplified Arabic"/>
          <w:color w:val="auto"/>
          <w:sz w:val="24"/>
          <w:szCs w:val="24"/>
          <w:rtl/>
        </w:rPr>
        <w:t>جدول (3-15): نتائج حساب مؤشر التوافق التجاري (</w:t>
      </w:r>
      <w:r w:rsidRPr="00CE3218">
        <w:rPr>
          <w:rFonts w:ascii="Traditional Arabic" w:hAnsi="Traditional Arabic" w:cs="Simplified Arabic"/>
          <w:color w:val="auto"/>
          <w:sz w:val="24"/>
          <w:szCs w:val="24"/>
        </w:rPr>
        <w:t>TCI</w:t>
      </w:r>
      <w:r w:rsidRPr="00CE3218">
        <w:rPr>
          <w:rFonts w:ascii="Traditional Arabic" w:hAnsi="Traditional Arabic" w:cs="Simplified Arabic"/>
          <w:color w:val="auto"/>
          <w:sz w:val="24"/>
          <w:szCs w:val="24"/>
          <w:rtl/>
        </w:rPr>
        <w:t>) بين مصر والدول العربية خلال الفترة (2001-2016)</w:t>
      </w:r>
      <w:bookmarkEnd w:id="161"/>
      <w:bookmarkEnd w:id="162"/>
      <w:r w:rsidR="001757A6" w:rsidRPr="00CE3218">
        <w:rPr>
          <w:rFonts w:ascii="Traditional Arabic" w:hAnsi="Traditional Arabic" w:cs="Simplified Arabic"/>
          <w:color w:val="auto"/>
          <w:sz w:val="24"/>
          <w:szCs w:val="24"/>
        </w:rPr>
        <w:t xml:space="preserve"> </w:t>
      </w:r>
    </w:p>
    <w:tbl>
      <w:tblPr>
        <w:tblStyle w:val="TableGrid"/>
        <w:bidiVisual/>
        <w:tblW w:w="0" w:type="auto"/>
        <w:jc w:val="center"/>
        <w:tblLook w:val="04A0" w:firstRow="1" w:lastRow="0" w:firstColumn="1" w:lastColumn="0" w:noHBand="0" w:noVBand="1"/>
      </w:tblPr>
      <w:tblGrid>
        <w:gridCol w:w="3402"/>
        <w:gridCol w:w="1701"/>
        <w:gridCol w:w="1701"/>
      </w:tblGrid>
      <w:tr w:rsidR="00CE3218" w:rsidRPr="00CE3218" w:rsidTr="00AE6C8E">
        <w:trPr>
          <w:jc w:val="center"/>
        </w:trPr>
        <w:tc>
          <w:tcPr>
            <w:tcW w:w="3402" w:type="dxa"/>
          </w:tcPr>
          <w:p w:rsidR="00FF503C" w:rsidRPr="00CE3218" w:rsidRDefault="00FF503C" w:rsidP="00AE6C8E">
            <w:pPr>
              <w:bidi/>
              <w:jc w:val="lowKashida"/>
              <w:rPr>
                <w:rFonts w:ascii="Traditional Arabic" w:hAnsi="Traditional Arabic" w:cs="Simplified Arabic"/>
                <w:sz w:val="24"/>
                <w:szCs w:val="24"/>
                <w:rtl/>
                <w:lang w:bidi="ar-EG"/>
              </w:rPr>
            </w:pPr>
          </w:p>
        </w:tc>
        <w:tc>
          <w:tcPr>
            <w:tcW w:w="1701" w:type="dxa"/>
          </w:tcPr>
          <w:p w:rsidR="00FF503C" w:rsidRPr="00CE3218" w:rsidRDefault="00FF503C"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(2001-2004)</w:t>
            </w:r>
          </w:p>
        </w:tc>
        <w:tc>
          <w:tcPr>
            <w:tcW w:w="1701" w:type="dxa"/>
          </w:tcPr>
          <w:p w:rsidR="00FF503C" w:rsidRPr="00CE3218" w:rsidRDefault="00FF503C"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(2005-2016)</w:t>
            </w:r>
          </w:p>
        </w:tc>
      </w:tr>
      <w:tr w:rsidR="00CE3218" w:rsidRPr="00CE3218" w:rsidTr="00AE6C8E">
        <w:trPr>
          <w:jc w:val="center"/>
        </w:trPr>
        <w:tc>
          <w:tcPr>
            <w:tcW w:w="3402" w:type="dxa"/>
            <w:vAlign w:val="center"/>
          </w:tcPr>
          <w:p w:rsidR="00FF503C" w:rsidRPr="00CE3218" w:rsidRDefault="00FF503C" w:rsidP="00AE6C8E">
            <w:pPr>
              <w:bidi/>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الصادرات المصرية وواردات الدول العربية</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0.36</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0.45</w:t>
            </w:r>
          </w:p>
        </w:tc>
      </w:tr>
      <w:tr w:rsidR="00CE3218" w:rsidRPr="00CE3218" w:rsidTr="00AE6C8E">
        <w:trPr>
          <w:jc w:val="center"/>
        </w:trPr>
        <w:tc>
          <w:tcPr>
            <w:tcW w:w="3402" w:type="dxa"/>
            <w:vAlign w:val="center"/>
          </w:tcPr>
          <w:p w:rsidR="00FF503C" w:rsidRPr="00CE3218" w:rsidRDefault="00FF503C" w:rsidP="00AE6C8E">
            <w:pPr>
              <w:bidi/>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صادرات الدول العربية والواردات المصرية</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0.19</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0.32</w:t>
            </w:r>
          </w:p>
        </w:tc>
      </w:tr>
      <w:tr w:rsidR="00FF503C" w:rsidRPr="00CE3218" w:rsidTr="00AE6C8E">
        <w:trPr>
          <w:jc w:val="center"/>
        </w:trPr>
        <w:tc>
          <w:tcPr>
            <w:tcW w:w="6804" w:type="dxa"/>
            <w:gridSpan w:val="3"/>
          </w:tcPr>
          <w:p w:rsidR="00FF503C" w:rsidRPr="00CE3218" w:rsidRDefault="00FF503C" w:rsidP="00AE6C8E">
            <w:pPr>
              <w:bidi/>
              <w:jc w:val="right"/>
              <w:rPr>
                <w:rFonts w:ascii="Traditional Arabic" w:hAnsi="Traditional Arabic" w:cs="Simplified Arabic"/>
                <w:b/>
                <w:bCs/>
                <w:sz w:val="20"/>
                <w:szCs w:val="20"/>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FF503C" w:rsidRPr="00CE3218" w:rsidRDefault="00FF503C" w:rsidP="00FF503C">
      <w:pPr>
        <w:pStyle w:val="ListParagraph"/>
        <w:bidi/>
        <w:spacing w:after="0" w:line="240" w:lineRule="auto"/>
        <w:jc w:val="lowKashida"/>
        <w:rPr>
          <w:rFonts w:ascii="Traditional Arabic" w:hAnsi="Traditional Arabic" w:cs="Simplified Arabic"/>
          <w:sz w:val="32"/>
          <w:szCs w:val="32"/>
          <w:lang w:bidi="ar-EG"/>
        </w:rPr>
      </w:pP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تشير نتائج حساب مؤشر كثافة التجارة الخارجية بين مصر والدول العربية والتي تظهر في الجدول التالي ارتفاع قيمة المؤشر بعد تطبيق الإتفاقية </w:t>
      </w:r>
      <w:r w:rsidRPr="00CE3218">
        <w:rPr>
          <w:rFonts w:ascii="Traditional Arabic" w:hAnsi="Traditional Arabic" w:cs="Simplified Arabic"/>
          <w:sz w:val="32"/>
          <w:szCs w:val="32"/>
          <w:rtl/>
          <w:lang w:bidi="ar-EG"/>
        </w:rPr>
        <w:lastRenderedPageBreak/>
        <w:t>بالكامل الى 0.98% وهو ما يدل على زيادة حجم التجارة الخارجية بينهم في ظل سريان تلك الإتفاقية بالكامل وهو ما يتفق مع النتائج التي توصلنا لها في النقاط السابقة.</w:t>
      </w:r>
    </w:p>
    <w:p w:rsidR="00FF503C" w:rsidRPr="00CE3218" w:rsidRDefault="00FF503C" w:rsidP="001757A6">
      <w:pPr>
        <w:pStyle w:val="Caption"/>
        <w:bidi/>
        <w:jc w:val="center"/>
        <w:rPr>
          <w:rFonts w:ascii="Traditional Arabic" w:hAnsi="Traditional Arabic" w:cs="Simplified Arabic"/>
          <w:color w:val="auto"/>
          <w:sz w:val="24"/>
          <w:szCs w:val="24"/>
        </w:rPr>
      </w:pPr>
      <w:bookmarkStart w:id="163" w:name="_Toc528581366"/>
      <w:bookmarkStart w:id="164" w:name="_Toc528581417"/>
      <w:r w:rsidRPr="00CE3218">
        <w:rPr>
          <w:rFonts w:ascii="Traditional Arabic" w:hAnsi="Traditional Arabic" w:cs="Simplified Arabic"/>
          <w:color w:val="auto"/>
          <w:sz w:val="24"/>
          <w:szCs w:val="24"/>
          <w:rtl/>
        </w:rPr>
        <w:t>جدول (3-16): نتائج حساب مؤشر كثافة التجارة الخارجية (</w:t>
      </w:r>
      <w:r w:rsidRPr="00CE3218">
        <w:rPr>
          <w:rFonts w:ascii="Traditional Arabic" w:hAnsi="Traditional Arabic" w:cs="Simplified Arabic"/>
          <w:color w:val="auto"/>
          <w:sz w:val="24"/>
          <w:szCs w:val="24"/>
        </w:rPr>
        <w:t>TII</w:t>
      </w:r>
      <w:r w:rsidRPr="00CE3218">
        <w:rPr>
          <w:rFonts w:ascii="Traditional Arabic" w:hAnsi="Traditional Arabic" w:cs="Simplified Arabic"/>
          <w:color w:val="auto"/>
          <w:sz w:val="24"/>
          <w:szCs w:val="24"/>
          <w:rtl/>
        </w:rPr>
        <w:t>) بين مصر والدول العربية خلال الفترة (2001-2016)</w:t>
      </w:r>
      <w:bookmarkEnd w:id="163"/>
      <w:bookmarkEnd w:id="164"/>
      <w:r w:rsidR="001757A6" w:rsidRPr="00CE3218">
        <w:rPr>
          <w:rFonts w:ascii="Traditional Arabic" w:hAnsi="Traditional Arabic" w:cs="Simplified Arabic"/>
          <w:color w:val="auto"/>
          <w:sz w:val="24"/>
          <w:szCs w:val="24"/>
        </w:rPr>
        <w:t xml:space="preserve"> </w:t>
      </w:r>
    </w:p>
    <w:tbl>
      <w:tblPr>
        <w:tblStyle w:val="TableGrid"/>
        <w:bidiVisual/>
        <w:tblW w:w="0" w:type="auto"/>
        <w:jc w:val="center"/>
        <w:tblLook w:val="04A0" w:firstRow="1" w:lastRow="0" w:firstColumn="1" w:lastColumn="0" w:noHBand="0" w:noVBand="1"/>
      </w:tblPr>
      <w:tblGrid>
        <w:gridCol w:w="3402"/>
        <w:gridCol w:w="1701"/>
        <w:gridCol w:w="1701"/>
      </w:tblGrid>
      <w:tr w:rsidR="00CE3218" w:rsidRPr="00CE3218" w:rsidTr="00AE6C8E">
        <w:trPr>
          <w:jc w:val="center"/>
        </w:trPr>
        <w:tc>
          <w:tcPr>
            <w:tcW w:w="3402" w:type="dxa"/>
          </w:tcPr>
          <w:p w:rsidR="00FF503C" w:rsidRPr="00CE3218" w:rsidRDefault="00FF503C" w:rsidP="00AE6C8E">
            <w:pPr>
              <w:bidi/>
              <w:jc w:val="lowKashida"/>
              <w:rPr>
                <w:rFonts w:ascii="Traditional Arabic" w:hAnsi="Traditional Arabic" w:cs="Simplified Arabic"/>
                <w:sz w:val="24"/>
                <w:szCs w:val="24"/>
                <w:highlight w:val="yellow"/>
                <w:rtl/>
                <w:lang w:bidi="ar-EG"/>
              </w:rPr>
            </w:pPr>
          </w:p>
        </w:tc>
        <w:tc>
          <w:tcPr>
            <w:tcW w:w="1701" w:type="dxa"/>
          </w:tcPr>
          <w:p w:rsidR="00FF503C" w:rsidRPr="00CE3218" w:rsidRDefault="00FF503C"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(2001-2004)</w:t>
            </w:r>
          </w:p>
        </w:tc>
        <w:tc>
          <w:tcPr>
            <w:tcW w:w="1701" w:type="dxa"/>
          </w:tcPr>
          <w:p w:rsidR="00FF503C" w:rsidRPr="00CE3218" w:rsidRDefault="00FF503C"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متوسط الفترة (2005-2016)</w:t>
            </w:r>
          </w:p>
        </w:tc>
      </w:tr>
      <w:tr w:rsidR="00CE3218" w:rsidRPr="00CE3218" w:rsidTr="00AE6C8E">
        <w:trPr>
          <w:jc w:val="center"/>
        </w:trPr>
        <w:tc>
          <w:tcPr>
            <w:tcW w:w="3402" w:type="dxa"/>
            <w:vAlign w:val="center"/>
          </w:tcPr>
          <w:p w:rsidR="00FF503C" w:rsidRPr="00CE3218" w:rsidRDefault="00FF503C" w:rsidP="00AE6C8E">
            <w:pPr>
              <w:bidi/>
              <w:rPr>
                <w:rFonts w:ascii="Traditional Arabic" w:hAnsi="Traditional Arabic" w:cs="Simplified Arabic"/>
                <w:b/>
                <w:bCs/>
                <w:sz w:val="24"/>
                <w:szCs w:val="24"/>
                <w:highlight w:val="yellow"/>
                <w:rtl/>
                <w:lang w:bidi="ar-EG"/>
              </w:rPr>
            </w:pPr>
            <w:r w:rsidRPr="00CE3218">
              <w:rPr>
                <w:rFonts w:ascii="Traditional Arabic" w:hAnsi="Traditional Arabic" w:cs="Simplified Arabic"/>
                <w:b/>
                <w:bCs/>
                <w:sz w:val="24"/>
                <w:szCs w:val="24"/>
                <w:rtl/>
                <w:lang w:bidi="ar-EG"/>
              </w:rPr>
              <w:t>مؤشر كثافة التجارة الخارجية بين مصر والدول العربية</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0.55%</w:t>
            </w:r>
          </w:p>
        </w:tc>
        <w:tc>
          <w:tcPr>
            <w:tcW w:w="1701" w:type="dxa"/>
            <w:vAlign w:val="center"/>
          </w:tcPr>
          <w:p w:rsidR="00FF503C" w:rsidRPr="00CE3218" w:rsidRDefault="00FF503C"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rtl/>
                <w:lang w:bidi="ar-EG"/>
              </w:rPr>
              <w:t>0.98%</w:t>
            </w:r>
          </w:p>
        </w:tc>
      </w:tr>
      <w:tr w:rsidR="00FF503C" w:rsidRPr="00CE3218" w:rsidTr="00AE6C8E">
        <w:trPr>
          <w:jc w:val="center"/>
        </w:trPr>
        <w:tc>
          <w:tcPr>
            <w:tcW w:w="6804" w:type="dxa"/>
            <w:gridSpan w:val="3"/>
          </w:tcPr>
          <w:p w:rsidR="00FF503C" w:rsidRPr="00CE3218" w:rsidRDefault="00FF503C" w:rsidP="00AE6C8E">
            <w:pPr>
              <w:tabs>
                <w:tab w:val="left" w:pos="5658"/>
                <w:tab w:val="right" w:pos="6588"/>
              </w:tabs>
              <w:bidi/>
              <w:jc w:val="right"/>
              <w:rPr>
                <w:rFonts w:ascii="Traditional Arabic" w:hAnsi="Traditional Arabic" w:cs="Simplified Arabic"/>
                <w:b/>
                <w:bCs/>
                <w:sz w:val="20"/>
                <w:szCs w:val="20"/>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FF503C" w:rsidRPr="00CE3218" w:rsidRDefault="00FF503C" w:rsidP="00FF503C">
      <w:pPr>
        <w:pStyle w:val="ListParagraph"/>
        <w:bidi/>
        <w:spacing w:after="0" w:line="240" w:lineRule="auto"/>
        <w:jc w:val="lowKashida"/>
        <w:rPr>
          <w:rFonts w:ascii="Traditional Arabic" w:hAnsi="Traditional Arabic" w:cs="Simplified Arabic"/>
          <w:sz w:val="32"/>
          <w:szCs w:val="32"/>
          <w:lang w:bidi="ar-EG"/>
        </w:rPr>
      </w:pP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يتضح من بيانات الجدول رقم (3-17) أن نسبة التبادل التجاري الصافي بين مصر والدول العربية قبل دخول اتفاقية منطقة التجارة الحرة العربية الكبرى حيز التنفيذ بالكامل كانت في صالح الإقتصاد المصري حيث بلغت المكاسب نتيجة التبادل التجاري معه نحو 0.4 مليار دولار خلال الفترة (2001-2004)، ومع دخول الإتفاقية حيز التنفيذ بالكامل استمرت تلك النسبة في صالح الإقتصاد المصري خلال الفترة (2005-2016) باستثناء عامي 2006، 2007 حيث بلغ صافي المكاسب نتيجة التبادل التجاري مع الدول العربية حوالي 28 مليار دولار خلال تلك الفترة، الأمر الذي يدعو الى ضرورة تعظيم الإستفادة من تلك الإتفاقية، وهو ما يتفق مع النتائج التي توصلنا لها في النقاط السابقة.</w:t>
      </w:r>
    </w:p>
    <w:p w:rsidR="00FF503C" w:rsidRPr="00CE3218" w:rsidRDefault="00FF503C" w:rsidP="00FF503C">
      <w:pPr>
        <w:bidi/>
        <w:spacing w:after="0" w:line="240" w:lineRule="auto"/>
        <w:jc w:val="lowKashida"/>
        <w:rPr>
          <w:rFonts w:ascii="Traditional Arabic" w:hAnsi="Traditional Arabic" w:cs="Simplified Arabic"/>
          <w:sz w:val="32"/>
          <w:szCs w:val="32"/>
          <w:lang w:bidi="ar-EG"/>
        </w:rPr>
      </w:pPr>
    </w:p>
    <w:p w:rsidR="00FF503C" w:rsidRPr="00CE3218" w:rsidRDefault="00FF503C" w:rsidP="00FF503C">
      <w:pPr>
        <w:bidi/>
        <w:spacing w:after="0" w:line="240" w:lineRule="auto"/>
        <w:jc w:val="lowKashida"/>
        <w:rPr>
          <w:rFonts w:ascii="Traditional Arabic" w:hAnsi="Traditional Arabic" w:cs="Simplified Arabic"/>
          <w:sz w:val="32"/>
          <w:szCs w:val="32"/>
          <w:lang w:bidi="ar-EG"/>
        </w:rPr>
      </w:pPr>
    </w:p>
    <w:p w:rsidR="00FF503C" w:rsidRPr="00CE3218" w:rsidRDefault="00FF503C" w:rsidP="001757A6">
      <w:pPr>
        <w:pStyle w:val="Caption"/>
        <w:bidi/>
        <w:jc w:val="center"/>
        <w:rPr>
          <w:rFonts w:ascii="Traditional Arabic" w:hAnsi="Traditional Arabic" w:cs="Simplified Arabic"/>
          <w:color w:val="auto"/>
          <w:sz w:val="24"/>
          <w:szCs w:val="24"/>
        </w:rPr>
      </w:pPr>
      <w:bookmarkStart w:id="165" w:name="_Toc528581367"/>
      <w:bookmarkStart w:id="166" w:name="_Toc528581418"/>
      <w:r w:rsidRPr="00CE3218">
        <w:rPr>
          <w:rFonts w:ascii="Traditional Arabic" w:hAnsi="Traditional Arabic" w:cs="Simplified Arabic"/>
          <w:color w:val="auto"/>
          <w:sz w:val="24"/>
          <w:szCs w:val="24"/>
          <w:rtl/>
        </w:rPr>
        <w:lastRenderedPageBreak/>
        <w:t>جدول (3-17): أثر نسبة التبادل التجاري الصافي مع الدول العربية على الميزان التجاري معها خلال الفترة (2001-2016)</w:t>
      </w:r>
      <w:bookmarkEnd w:id="165"/>
      <w:bookmarkEnd w:id="166"/>
      <w:r w:rsidR="001757A6" w:rsidRPr="00CE3218">
        <w:rPr>
          <w:rFonts w:ascii="Traditional Arabic" w:hAnsi="Traditional Arabic" w:cs="Simplified Arabic"/>
          <w:color w:val="auto"/>
          <w:sz w:val="24"/>
          <w:szCs w:val="24"/>
        </w:rPr>
        <w:t xml:space="preserve"> </w:t>
      </w:r>
    </w:p>
    <w:tbl>
      <w:tblPr>
        <w:bidiVisual/>
        <w:tblW w:w="9120" w:type="dxa"/>
        <w:jc w:val="center"/>
        <w:tblLook w:val="04A0" w:firstRow="1" w:lastRow="0" w:firstColumn="1" w:lastColumn="0" w:noHBand="0" w:noVBand="1"/>
      </w:tblPr>
      <w:tblGrid>
        <w:gridCol w:w="1780"/>
        <w:gridCol w:w="1400"/>
        <w:gridCol w:w="1480"/>
        <w:gridCol w:w="1320"/>
        <w:gridCol w:w="1480"/>
        <w:gridCol w:w="1660"/>
      </w:tblGrid>
      <w:tr w:rsidR="00CE3218" w:rsidRPr="00CE3218" w:rsidTr="00AE6C8E">
        <w:trPr>
          <w:trHeight w:val="465"/>
          <w:jc w:val="center"/>
        </w:trPr>
        <w:tc>
          <w:tcPr>
            <w:tcW w:w="91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right"/>
              <w:rPr>
                <w:rFonts w:ascii="Traditional Arabic" w:eastAsia="Times New Roman" w:hAnsi="Traditional Arabic" w:cs="Simplified Arabic"/>
                <w:b/>
                <w:bCs/>
              </w:rPr>
            </w:pPr>
            <w:r w:rsidRPr="00CE3218">
              <w:rPr>
                <w:rFonts w:ascii="Traditional Arabic" w:eastAsia="Times New Roman" w:hAnsi="Traditional Arabic" w:cs="Simplified Arabic"/>
                <w:b/>
                <w:bCs/>
                <w:rtl/>
              </w:rPr>
              <w:t>بالمليار دولار</w:t>
            </w:r>
          </w:p>
        </w:tc>
      </w:tr>
      <w:tr w:rsidR="00CE3218" w:rsidRPr="00CE3218" w:rsidTr="00AE6C8E">
        <w:trPr>
          <w:trHeight w:val="960"/>
          <w:jc w:val="center"/>
        </w:trPr>
        <w:tc>
          <w:tcPr>
            <w:tcW w:w="17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السنة</w:t>
            </w:r>
          </w:p>
        </w:tc>
        <w:tc>
          <w:tcPr>
            <w:tcW w:w="140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الميزان التجاري</w:t>
            </w:r>
          </w:p>
        </w:tc>
        <w:tc>
          <w:tcPr>
            <w:tcW w:w="14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الرقم القياسي لقيمة الصادرات</w:t>
            </w:r>
          </w:p>
        </w:tc>
        <w:tc>
          <w:tcPr>
            <w:tcW w:w="132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الرقم القياسي لقيمة الواردات</w:t>
            </w:r>
          </w:p>
        </w:tc>
        <w:tc>
          <w:tcPr>
            <w:tcW w:w="148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نسبة التبادل التجاري الصافي</w:t>
            </w:r>
          </w:p>
        </w:tc>
        <w:tc>
          <w:tcPr>
            <w:tcW w:w="1660" w:type="dxa"/>
            <w:tcBorders>
              <w:top w:val="nil"/>
              <w:left w:val="single" w:sz="4" w:space="0" w:color="auto"/>
              <w:bottom w:val="single" w:sz="4" w:space="0" w:color="auto"/>
              <w:right w:val="single" w:sz="4" w:space="0" w:color="auto"/>
            </w:tcBorders>
            <w:shd w:val="clear" w:color="000000" w:fill="D9D9D9"/>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أثر نسبة التبادل على عجز الميزان التجاري</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tl/>
                <w:lang w:bidi="ar-EG"/>
              </w:rPr>
            </w:pPr>
            <w:r w:rsidRPr="00CE3218">
              <w:rPr>
                <w:rFonts w:ascii="Traditional Arabic" w:eastAsia="Times New Roman" w:hAnsi="Traditional Arabic" w:cs="Simplified Arabic"/>
                <w:b/>
                <w:bCs/>
                <w:sz w:val="24"/>
                <w:szCs w:val="24"/>
                <w:rtl/>
                <w:lang w:bidi="ar-EG"/>
              </w:rPr>
              <w:t>2001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124.0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79.4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156.1</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0.1</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166.8</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84.2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198.2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0.3</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222.7</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130.0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171.3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0.1</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0.0</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-1.7</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110.8</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124.1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89.3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-0.2</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2007</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122.8</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151.3</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81.2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-0.4</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2008</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-0.9</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327.7</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233.0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140.6</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0.4</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2009</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406.1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158.3</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256.6</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10.9</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1.9</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410.2</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196.0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209.2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6.0</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452.3</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253.0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178.8</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2.7</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448.6</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294.6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152.3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0.2</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0.5</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468.7</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277.1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169.2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2014</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472.2</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314.4</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150.2</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0.3</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-1.0</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413.5</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292.6</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141.3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0.4</w:t>
            </w:r>
          </w:p>
        </w:tc>
      </w:tr>
      <w:tr w:rsidR="00CE3218" w:rsidRPr="00CE3218" w:rsidTr="00AE6C8E">
        <w:trPr>
          <w:trHeight w:val="450"/>
          <w:jc w:val="center"/>
        </w:trPr>
        <w:tc>
          <w:tcPr>
            <w:tcW w:w="1780" w:type="dxa"/>
            <w:tcBorders>
              <w:top w:val="nil"/>
              <w:left w:val="single" w:sz="4" w:space="0" w:color="auto"/>
              <w:bottom w:val="single" w:sz="4" w:space="0" w:color="auto"/>
              <w:right w:val="single" w:sz="4" w:space="0" w:color="auto"/>
            </w:tcBorders>
            <w:shd w:val="clear" w:color="auto" w:fill="auto"/>
            <w:noWrap/>
            <w:vAlign w:val="center"/>
          </w:tcPr>
          <w:p w:rsidR="00FF503C" w:rsidRPr="00CE3218" w:rsidRDefault="00FF503C"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2.1</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492.1</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242.7</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202.8</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FF503C" w:rsidRPr="00CE3218" w:rsidRDefault="00FF503C"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6.4</w:t>
            </w:r>
          </w:p>
        </w:tc>
      </w:tr>
      <w:tr w:rsidR="00CE3218" w:rsidRPr="00CE3218" w:rsidTr="00AE6C8E">
        <w:trPr>
          <w:trHeight w:val="960"/>
          <w:jc w:val="center"/>
        </w:trPr>
        <w:tc>
          <w:tcPr>
            <w:tcW w:w="9120" w:type="dxa"/>
            <w:gridSpan w:val="6"/>
            <w:tcBorders>
              <w:top w:val="single" w:sz="4" w:space="0" w:color="auto"/>
              <w:left w:val="nil"/>
              <w:bottom w:val="nil"/>
              <w:right w:val="nil"/>
            </w:tcBorders>
            <w:shd w:val="clear" w:color="auto" w:fill="auto"/>
            <w:vAlign w:val="center"/>
            <w:hideMark/>
          </w:tcPr>
          <w:p w:rsidR="00FF503C" w:rsidRPr="00CE3218" w:rsidRDefault="00FF503C" w:rsidP="00AE6C8E">
            <w:pPr>
              <w:bidi/>
              <w:spacing w:after="0" w:line="240" w:lineRule="auto"/>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تم حساب الرقم القياسي لقيمة الصادرات والواردات خلال الفترة (2001-2004) باعتبار عام 2001 هو سنة الأساس أما بالنسبة للفترة (2005-2016) تم الحساب باعتبار أن عام 2005 هو سنة الأساس.</w:t>
            </w:r>
          </w:p>
        </w:tc>
      </w:tr>
      <w:tr w:rsidR="00CE3218" w:rsidRPr="00CE3218" w:rsidTr="00AE6C8E">
        <w:trPr>
          <w:trHeight w:val="360"/>
          <w:jc w:val="center"/>
        </w:trPr>
        <w:tc>
          <w:tcPr>
            <w:tcW w:w="9120" w:type="dxa"/>
            <w:gridSpan w:val="6"/>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120" w:type="dxa"/>
            <w:gridSpan w:val="6"/>
            <w:tcBorders>
              <w:top w:val="nil"/>
              <w:left w:val="nil"/>
              <w:bottom w:val="nil"/>
              <w:right w:val="nil"/>
            </w:tcBorders>
            <w:shd w:val="clear" w:color="auto" w:fill="auto"/>
            <w:noWrap/>
            <w:vAlign w:val="center"/>
            <w:hideMark/>
          </w:tcPr>
          <w:p w:rsidR="00FF503C" w:rsidRPr="00CE3218" w:rsidRDefault="00FF503C"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 تم الإعتماد على بيانات جدول (1) في الملاحق</w:t>
            </w:r>
          </w:p>
        </w:tc>
      </w:tr>
    </w:tbl>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ارتفاع حجم الإستثمارات العربية المباشرة في مصر بشكل ملحوظ بعد دخول الإتفاقية حيز التنفيذ بالكامل.</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استئثار الإمارات بنحو قرابة نصف استثمارات الدول العربية المباشرة في مصر بعد دخول الإتفاقية حيز التنفيذ بالكامل حيث بلغت خلال العام المالي (2015-2016) نحو 58% منها.</w:t>
      </w:r>
    </w:p>
    <w:p w:rsidR="00FF503C" w:rsidRPr="00CE3218" w:rsidRDefault="00FF503C"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بعد دخول الإتفاقية حيز التنفيذ بالكامل انخفاض حجم مساهمات الدول العربية في رؤوس الأموال المصدرة في قطاع الصناعة على حساب ارتفاع حجم المساهمات في كل من قطاع الإتصالات وتكنولوجيا المعلومات، الزراعة، الإنشاءات.</w:t>
      </w:r>
    </w:p>
    <w:p w:rsidR="00FF503C" w:rsidRPr="00CE3218" w:rsidRDefault="00FF503C" w:rsidP="00FF503C">
      <w:pPr>
        <w:pStyle w:val="ListParagraph"/>
        <w:tabs>
          <w:tab w:val="right" w:pos="180"/>
        </w:tabs>
        <w:bidi/>
        <w:spacing w:after="0" w:line="240" w:lineRule="auto"/>
        <w:ind w:left="1170" w:hanging="1350"/>
        <w:rPr>
          <w:rFonts w:ascii="Traditional Arabic" w:hAnsi="Traditional Arabic" w:cs="Simplified Arabic"/>
          <w:sz w:val="32"/>
          <w:szCs w:val="32"/>
          <w:rtl/>
          <w:lang w:bidi="ar-EG"/>
        </w:rPr>
      </w:pPr>
    </w:p>
    <w:p w:rsidR="00FF503C" w:rsidRPr="00CE3218" w:rsidRDefault="00FF503C" w:rsidP="00FF503C">
      <w:pPr>
        <w:pStyle w:val="ListParagraph"/>
        <w:tabs>
          <w:tab w:val="right" w:pos="180"/>
        </w:tabs>
        <w:bidi/>
        <w:spacing w:after="0" w:line="240" w:lineRule="auto"/>
        <w:ind w:left="1170" w:hanging="1350"/>
        <w:rPr>
          <w:rFonts w:ascii="Traditional Arabic"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CE3218" w:rsidRDefault="00FF503C" w:rsidP="00FF503C">
      <w:pPr>
        <w:tabs>
          <w:tab w:val="left" w:pos="5490"/>
        </w:tabs>
        <w:bidi/>
        <w:rPr>
          <w:rFonts w:ascii="Traditional Arabic" w:eastAsiaTheme="minorEastAsia" w:hAnsi="Traditional Arabic" w:cs="Simplified Arabic"/>
          <w:sz w:val="32"/>
          <w:szCs w:val="32"/>
          <w:rtl/>
          <w:lang w:bidi="ar-EG"/>
        </w:rPr>
      </w:pPr>
    </w:p>
    <w:p w:rsidR="00FF503C" w:rsidRPr="0023171B" w:rsidRDefault="0023171B" w:rsidP="0023171B">
      <w:pPr>
        <w:bidi/>
        <w:spacing w:after="0" w:line="240" w:lineRule="auto"/>
        <w:jc w:val="left"/>
        <w:rPr>
          <w:rFonts w:ascii="Traditional Arabic" w:hAnsi="Traditional Arabic" w:cs="SKR HEAD1"/>
          <w:b/>
          <w:bCs/>
          <w:sz w:val="36"/>
          <w:szCs w:val="36"/>
          <w:rtl/>
          <w:lang w:bidi="ar-EG"/>
        </w:rPr>
      </w:pPr>
      <w:r w:rsidRPr="0023171B">
        <w:rPr>
          <w:rFonts w:ascii="Traditional Arabic" w:hAnsi="Traditional Arabic" w:cs="SKR HEAD1" w:hint="cs"/>
          <w:b/>
          <w:bCs/>
          <w:sz w:val="36"/>
          <w:szCs w:val="36"/>
          <w:rtl/>
          <w:lang w:bidi="ar-EG"/>
        </w:rPr>
        <w:lastRenderedPageBreak/>
        <w:t xml:space="preserve">3-4 </w:t>
      </w:r>
      <w:r>
        <w:rPr>
          <w:rFonts w:ascii="Traditional Arabic" w:hAnsi="Traditional Arabic" w:cs="SKR HEAD1"/>
          <w:b/>
          <w:bCs/>
          <w:sz w:val="36"/>
          <w:szCs w:val="36"/>
          <w:rtl/>
          <w:lang w:bidi="ar-EG"/>
        </w:rPr>
        <w:t>خلاصة الفصل</w:t>
      </w:r>
    </w:p>
    <w:p w:rsidR="00FF503C" w:rsidRPr="00CE3218" w:rsidRDefault="00FF503C" w:rsidP="00B85771">
      <w:pPr>
        <w:bidi/>
        <w:spacing w:after="0" w:line="264"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تأتي اتفاقية منطقة التجارة الحرة العربية الكبرى</w:t>
      </w:r>
      <w:r w:rsidR="005F333A"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hint="cs"/>
          <w:sz w:val="32"/>
          <w:szCs w:val="32"/>
          <w:rtl/>
          <w:lang w:bidi="ar-EG"/>
        </w:rPr>
        <w:t xml:space="preserve">في اطار سعي </w:t>
      </w:r>
      <w:r w:rsidRPr="00CE3218">
        <w:rPr>
          <w:rFonts w:ascii="Traditional Arabic" w:hAnsi="Traditional Arabic" w:cs="Simplified Arabic"/>
          <w:sz w:val="32"/>
          <w:szCs w:val="32"/>
          <w:rtl/>
          <w:lang w:bidi="ar-EG"/>
        </w:rPr>
        <w:t xml:space="preserve">الدول العربية </w:t>
      </w:r>
      <w:r w:rsidRPr="00CE3218">
        <w:rPr>
          <w:rFonts w:ascii="Traditional Arabic" w:hAnsi="Traditional Arabic" w:cs="Simplified Arabic" w:hint="cs"/>
          <w:sz w:val="32"/>
          <w:szCs w:val="32"/>
          <w:rtl/>
          <w:lang w:bidi="ar-EG"/>
        </w:rPr>
        <w:t>نحو ا</w:t>
      </w:r>
      <w:r w:rsidRPr="00CE3218">
        <w:rPr>
          <w:rFonts w:ascii="Traditional Arabic" w:hAnsi="Traditional Arabic" w:cs="Simplified Arabic"/>
          <w:sz w:val="32"/>
          <w:szCs w:val="32"/>
          <w:rtl/>
          <w:lang w:bidi="ar-EG"/>
        </w:rPr>
        <w:t>لعمل علي انشاء تكتل اقتصادي عربي يمكنها من مواك</w:t>
      </w:r>
      <w:r w:rsidRPr="00CE3218">
        <w:rPr>
          <w:rFonts w:ascii="Traditional Arabic" w:hAnsi="Traditional Arabic" w:cs="Simplified Arabic" w:hint="cs"/>
          <w:sz w:val="32"/>
          <w:szCs w:val="32"/>
          <w:rtl/>
          <w:lang w:bidi="ar-EG"/>
        </w:rPr>
        <w:t xml:space="preserve">بة </w:t>
      </w:r>
      <w:r w:rsidRPr="00CE3218">
        <w:rPr>
          <w:rFonts w:ascii="Traditional Arabic" w:hAnsi="Traditional Arabic" w:cs="Simplified Arabic"/>
          <w:sz w:val="32"/>
          <w:szCs w:val="32"/>
          <w:rtl/>
          <w:lang w:bidi="ar-EG"/>
        </w:rPr>
        <w:t>التطورات الاقتصادية والتجارية الدولية المتسارعة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وتعظيم الاستفادة من الميزات التفضيلية للدول الأعضاء في التكتلات الاقتصادية وتعزيز التبادل التجاري فيما بينها، ويمثل تشجيع التبادل التجاري بين الدول العربية الهدف الأبرز والأهم من انشاء منطقة تجارة حرة عربية</w:t>
      </w:r>
      <w:r w:rsidR="005F333A"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كذلك الحفاظ علي مصالح الدول العربية أمام التكتلات الاقتصادية الدولية</w:t>
      </w:r>
      <w:r w:rsidRPr="00CE3218">
        <w:rPr>
          <w:rFonts w:ascii="Traditional Arabic" w:hAnsi="Traditional Arabic" w:cs="Simplified Arabic" w:hint="cs"/>
          <w:sz w:val="32"/>
          <w:szCs w:val="32"/>
          <w:rtl/>
          <w:lang w:bidi="ar-EG"/>
        </w:rPr>
        <w:t>.</w:t>
      </w:r>
    </w:p>
    <w:p w:rsidR="00947FA0" w:rsidRPr="00CE3218" w:rsidRDefault="00FF503C" w:rsidP="00B85771">
      <w:pPr>
        <w:bidi/>
        <w:spacing w:after="0" w:line="264"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و</w:t>
      </w:r>
      <w:r w:rsidRPr="00CE3218">
        <w:rPr>
          <w:rFonts w:ascii="Traditional Arabic" w:hAnsi="Traditional Arabic" w:cs="Simplified Arabic"/>
          <w:sz w:val="32"/>
          <w:szCs w:val="32"/>
          <w:rtl/>
          <w:lang w:bidi="ar-EG"/>
        </w:rPr>
        <w:t xml:space="preserve">تناول </w:t>
      </w:r>
      <w:r w:rsidRPr="00CE3218">
        <w:rPr>
          <w:rFonts w:ascii="Traditional Arabic" w:hAnsi="Traditional Arabic" w:cs="Simplified Arabic" w:hint="cs"/>
          <w:sz w:val="32"/>
          <w:szCs w:val="32"/>
          <w:rtl/>
          <w:lang w:bidi="ar-EG"/>
        </w:rPr>
        <w:t xml:space="preserve">هذا الفصل اتفاقية </w:t>
      </w:r>
      <w:r w:rsidRPr="00CE3218">
        <w:rPr>
          <w:rFonts w:ascii="Traditional Arabic" w:hAnsi="Traditional Arabic" w:cs="Simplified Arabic"/>
          <w:sz w:val="32"/>
          <w:szCs w:val="32"/>
          <w:rtl/>
          <w:lang w:bidi="ar-EG"/>
        </w:rPr>
        <w:t>منطقة التجارة الحرة العربية الكبرى من حيث تطور العلاقات المصرية العربية والإطار العام للإتفاقية وأهدافها ومزاياها بالإضافة الى التعرف علي طبيعة العلاقات الإقتصادية بين مصر والدول العربية في اطار الإتفاقية من خلال استعراض علاقات التبادل التجاري بين الطرفين وكذلك حجم الإسثمارات العربية المباشرة في مصر من خلال التحليل المقارن للفترات السابقة لدخول الاتفاقية حيز التنفيذ بالفترات اللاحقة لها</w:t>
      </w:r>
      <w:r w:rsidRPr="00CE3218">
        <w:rPr>
          <w:rFonts w:ascii="Traditional Arabic" w:hAnsi="Traditional Arabic" w:cs="Simplified Arabic" w:hint="cs"/>
          <w:sz w:val="32"/>
          <w:szCs w:val="32"/>
          <w:rtl/>
          <w:lang w:bidi="ar-EG"/>
        </w:rPr>
        <w:t>، فالدول العربية أحد أهم الشركاء الإقتصاديين لمصر وي</w:t>
      </w:r>
      <w:r w:rsidRPr="00CE3218">
        <w:rPr>
          <w:rFonts w:ascii="Traditional Arabic" w:hAnsi="Traditional Arabic" w:cs="Simplified Arabic"/>
          <w:sz w:val="32"/>
          <w:szCs w:val="32"/>
          <w:rtl/>
          <w:lang w:bidi="ar-EG"/>
        </w:rPr>
        <w:t xml:space="preserve">شير مؤشر كثافة التجارة الخارجية بين مصر والدول العربية الي ارتفاع قيمة المؤشر </w:t>
      </w:r>
      <w:r w:rsidRPr="00CE3218">
        <w:rPr>
          <w:rFonts w:ascii="Traditional Arabic" w:hAnsi="Traditional Arabic" w:cs="Simplified Arabic" w:hint="cs"/>
          <w:sz w:val="32"/>
          <w:szCs w:val="32"/>
          <w:rtl/>
          <w:lang w:bidi="ar-EG"/>
        </w:rPr>
        <w:t xml:space="preserve">في ظل سريان </w:t>
      </w:r>
      <w:r w:rsidRPr="00CE3218">
        <w:rPr>
          <w:rFonts w:ascii="Traditional Arabic" w:hAnsi="Traditional Arabic" w:cs="Simplified Arabic"/>
          <w:sz w:val="32"/>
          <w:szCs w:val="32"/>
          <w:rtl/>
          <w:lang w:bidi="ar-EG"/>
        </w:rPr>
        <w:t xml:space="preserve">الإتفاقية </w:t>
      </w:r>
      <w:r w:rsidRPr="00CE3218">
        <w:rPr>
          <w:rFonts w:ascii="Traditional Arabic" w:hAnsi="Traditional Arabic" w:cs="Simplified Arabic" w:hint="cs"/>
          <w:sz w:val="32"/>
          <w:szCs w:val="32"/>
          <w:rtl/>
          <w:lang w:bidi="ar-EG"/>
        </w:rPr>
        <w:t>م</w:t>
      </w:r>
      <w:r w:rsidRPr="00CE3218">
        <w:rPr>
          <w:rFonts w:ascii="Traditional Arabic" w:hAnsi="Traditional Arabic" w:cs="Simplified Arabic"/>
          <w:sz w:val="32"/>
          <w:szCs w:val="32"/>
          <w:rtl/>
          <w:lang w:bidi="ar-EG"/>
        </w:rPr>
        <w:t>ما يدل على زيادة حجم التجارة الخارجية بينهم</w:t>
      </w:r>
      <w:r w:rsidR="005F333A"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hint="cs"/>
          <w:sz w:val="32"/>
          <w:szCs w:val="32"/>
          <w:rtl/>
          <w:lang w:bidi="ar-EG"/>
        </w:rPr>
        <w:t xml:space="preserve">وهو ما يعززه </w:t>
      </w:r>
      <w:r w:rsidRPr="00CE3218">
        <w:rPr>
          <w:rFonts w:ascii="Traditional Arabic" w:hAnsi="Traditional Arabic" w:cs="Simplified Arabic"/>
          <w:sz w:val="32"/>
          <w:szCs w:val="32"/>
          <w:rtl/>
          <w:lang w:bidi="ar-EG"/>
        </w:rPr>
        <w:t>ارتفاع حصة الصادرات المصرية للدول العربية بالنسبة لإجمالي واردات</w:t>
      </w:r>
      <w:r w:rsidRPr="00CE3218">
        <w:rPr>
          <w:rFonts w:ascii="Traditional Arabic" w:hAnsi="Traditional Arabic" w:cs="Simplified Arabic" w:hint="cs"/>
          <w:sz w:val="32"/>
          <w:szCs w:val="32"/>
          <w:rtl/>
          <w:lang w:bidi="ar-EG"/>
        </w:rPr>
        <w:t>ها</w:t>
      </w:r>
      <w:r w:rsidRPr="00CE3218">
        <w:rPr>
          <w:rFonts w:ascii="Traditional Arabic" w:hAnsi="Traditional Arabic" w:cs="Simplified Arabic"/>
          <w:sz w:val="32"/>
          <w:szCs w:val="32"/>
          <w:rtl/>
          <w:lang w:bidi="ar-EG"/>
        </w:rPr>
        <w:t xml:space="preserve"> من العالم لتتجاوز 2% خلال بعض الفترات </w:t>
      </w:r>
      <w:r w:rsidRPr="00CE3218">
        <w:rPr>
          <w:rFonts w:ascii="Traditional Arabic" w:hAnsi="Traditional Arabic" w:cs="Simplified Arabic" w:hint="cs"/>
          <w:sz w:val="32"/>
          <w:szCs w:val="32"/>
          <w:rtl/>
          <w:lang w:bidi="ar-EG"/>
        </w:rPr>
        <w:t xml:space="preserve">وان ما زالت </w:t>
      </w:r>
      <w:r w:rsidRPr="00CE3218">
        <w:rPr>
          <w:rFonts w:ascii="Traditional Arabic" w:hAnsi="Traditional Arabic" w:cs="Simplified Arabic"/>
          <w:sz w:val="32"/>
          <w:szCs w:val="32"/>
          <w:rtl/>
          <w:lang w:bidi="ar-EG"/>
        </w:rPr>
        <w:t>متدنية، أما بالنسبة لحصة الواردات المصرية من الدول العربية بالنسبة لإجمالي صادرات</w:t>
      </w:r>
      <w:r w:rsidRPr="00CE3218">
        <w:rPr>
          <w:rFonts w:ascii="Traditional Arabic" w:hAnsi="Traditional Arabic" w:cs="Simplified Arabic" w:hint="cs"/>
          <w:sz w:val="32"/>
          <w:szCs w:val="32"/>
          <w:rtl/>
          <w:lang w:bidi="ar-EG"/>
        </w:rPr>
        <w:t>ها</w:t>
      </w:r>
      <w:r w:rsidRPr="00CE3218">
        <w:rPr>
          <w:rFonts w:ascii="Traditional Arabic" w:hAnsi="Traditional Arabic" w:cs="Simplified Arabic"/>
          <w:sz w:val="32"/>
          <w:szCs w:val="32"/>
          <w:rtl/>
          <w:lang w:bidi="ar-EG"/>
        </w:rPr>
        <w:t xml:space="preserve"> للعالم فقد ارتفعت لتصل قرابة 1% خلال بعض الفترات</w:t>
      </w:r>
      <w:r w:rsidRPr="00CE3218">
        <w:rPr>
          <w:rFonts w:ascii="Traditional Arabic" w:hAnsi="Traditional Arabic" w:cs="Simplified Arabic" w:hint="cs"/>
          <w:sz w:val="32"/>
          <w:szCs w:val="32"/>
          <w:rtl/>
          <w:lang w:bidi="ar-EG"/>
        </w:rPr>
        <w:t xml:space="preserve">، فضلا عن الميزة التي تتمتع بها </w:t>
      </w:r>
      <w:r w:rsidRPr="00CE3218">
        <w:rPr>
          <w:rFonts w:ascii="Traditional Arabic" w:hAnsi="Traditional Arabic" w:cs="Simplified Arabic"/>
          <w:sz w:val="32"/>
          <w:szCs w:val="32"/>
          <w:rtl/>
          <w:lang w:bidi="ar-EG"/>
        </w:rPr>
        <w:t xml:space="preserve">الصادرات المصرية </w:t>
      </w:r>
      <w:r w:rsidRPr="00CE3218">
        <w:rPr>
          <w:rFonts w:ascii="Traditional Arabic" w:hAnsi="Traditional Arabic" w:cs="Simplified Arabic" w:hint="cs"/>
          <w:sz w:val="32"/>
          <w:szCs w:val="32"/>
          <w:rtl/>
          <w:lang w:bidi="ar-EG"/>
        </w:rPr>
        <w:t>ل</w:t>
      </w:r>
      <w:r w:rsidRPr="00CE3218">
        <w:rPr>
          <w:rFonts w:ascii="Traditional Arabic" w:hAnsi="Traditional Arabic" w:cs="Simplified Arabic"/>
          <w:sz w:val="32"/>
          <w:szCs w:val="32"/>
          <w:rtl/>
          <w:lang w:bidi="ar-EG"/>
        </w:rPr>
        <w:t>لأسواق العربية</w:t>
      </w:r>
      <w:r w:rsidRPr="00CE3218">
        <w:rPr>
          <w:rFonts w:ascii="Traditional Arabic" w:hAnsi="Traditional Arabic" w:cs="Simplified Arabic" w:hint="cs"/>
          <w:sz w:val="32"/>
          <w:szCs w:val="32"/>
          <w:rtl/>
          <w:lang w:bidi="ar-EG"/>
        </w:rPr>
        <w:t xml:space="preserve"> وفقا ل</w:t>
      </w:r>
      <w:r w:rsidRPr="00CE3218">
        <w:rPr>
          <w:rFonts w:ascii="Traditional Arabic" w:hAnsi="Traditional Arabic" w:cs="Simplified Arabic"/>
          <w:sz w:val="32"/>
          <w:szCs w:val="32"/>
          <w:rtl/>
          <w:lang w:bidi="ar-EG"/>
        </w:rPr>
        <w:t>مؤشر التوافق التجاري للصادرات المصرية وواردات الدول العربية</w:t>
      </w:r>
      <w:r w:rsidRPr="00CE3218">
        <w:rPr>
          <w:rFonts w:ascii="Traditional Arabic" w:hAnsi="Traditional Arabic" w:cs="Simplified Arabic" w:hint="cs"/>
          <w:sz w:val="32"/>
          <w:szCs w:val="32"/>
          <w:rtl/>
          <w:lang w:bidi="ar-EG"/>
        </w:rPr>
        <w:t xml:space="preserve"> وان كانت تتسم با</w:t>
      </w:r>
      <w:r w:rsidRPr="00CE3218">
        <w:rPr>
          <w:rFonts w:ascii="Traditional Arabic" w:hAnsi="Traditional Arabic" w:cs="Simplified Arabic"/>
          <w:sz w:val="32"/>
          <w:szCs w:val="32"/>
          <w:rtl/>
          <w:lang w:bidi="ar-EG"/>
        </w:rPr>
        <w:t xml:space="preserve">لتركزحيث ما يقرب من نصفها يتركز في الأغذية والحيوانات الحية، منتجات </w:t>
      </w:r>
      <w:r w:rsidRPr="00CE3218">
        <w:rPr>
          <w:rFonts w:ascii="Traditional Arabic" w:hAnsi="Traditional Arabic" w:cs="Simplified Arabic"/>
          <w:sz w:val="32"/>
          <w:szCs w:val="32"/>
          <w:rtl/>
          <w:lang w:bidi="ar-EG"/>
        </w:rPr>
        <w:lastRenderedPageBreak/>
        <w:t>الغزل والنسيج والأقمشة والمنسوجات القطنية والجلود والألومنيوم ومصنوعاته</w:t>
      </w:r>
      <w:r w:rsidRPr="00CE3218">
        <w:rPr>
          <w:rFonts w:ascii="Traditional Arabic" w:hAnsi="Traditional Arabic" w:cs="Simplified Arabic" w:hint="cs"/>
          <w:sz w:val="32"/>
          <w:szCs w:val="32"/>
          <w:rtl/>
          <w:lang w:bidi="ar-EG"/>
        </w:rPr>
        <w:t xml:space="preserve">، بالإضافة الى </w:t>
      </w:r>
      <w:r w:rsidRPr="00CE3218">
        <w:rPr>
          <w:rFonts w:ascii="Traditional Arabic" w:hAnsi="Traditional Arabic" w:cs="Simplified Arabic"/>
          <w:sz w:val="32"/>
          <w:szCs w:val="32"/>
          <w:rtl/>
          <w:lang w:bidi="ar-EG"/>
        </w:rPr>
        <w:t>ارتفاع حجم الإستثمارات العربية المباشرة في مصر</w:t>
      </w:r>
      <w:r w:rsidRPr="00CE3218">
        <w:rPr>
          <w:rFonts w:ascii="Traditional Arabic" w:hAnsi="Traditional Arabic" w:cs="Simplified Arabic" w:hint="cs"/>
          <w:sz w:val="32"/>
          <w:szCs w:val="32"/>
          <w:rtl/>
          <w:lang w:bidi="ar-EG"/>
        </w:rPr>
        <w:t xml:space="preserve"> والتي تستأثر </w:t>
      </w:r>
      <w:r w:rsidRPr="00CE3218">
        <w:rPr>
          <w:rFonts w:ascii="Traditional Arabic" w:hAnsi="Traditional Arabic" w:cs="Simplified Arabic"/>
          <w:sz w:val="32"/>
          <w:szCs w:val="32"/>
          <w:rtl/>
          <w:lang w:bidi="ar-EG"/>
        </w:rPr>
        <w:t xml:space="preserve">الإمارات </w:t>
      </w:r>
      <w:r w:rsidRPr="00CE3218">
        <w:rPr>
          <w:rFonts w:ascii="Traditional Arabic" w:hAnsi="Traditional Arabic" w:cs="Simplified Arabic" w:hint="cs"/>
          <w:sz w:val="32"/>
          <w:szCs w:val="32"/>
          <w:rtl/>
          <w:lang w:bidi="ar-EG"/>
        </w:rPr>
        <w:t>على ما يقرب من</w:t>
      </w:r>
      <w:r w:rsidRPr="00CE3218">
        <w:rPr>
          <w:rFonts w:ascii="Traditional Arabic" w:hAnsi="Traditional Arabic" w:cs="Simplified Arabic"/>
          <w:sz w:val="32"/>
          <w:szCs w:val="32"/>
          <w:rtl/>
          <w:lang w:bidi="ar-EG"/>
        </w:rPr>
        <w:t xml:space="preserve"> نصف</w:t>
      </w:r>
      <w:r w:rsidRPr="00CE3218">
        <w:rPr>
          <w:rFonts w:ascii="Traditional Arabic" w:hAnsi="Traditional Arabic" w:cs="Simplified Arabic" w:hint="cs"/>
          <w:sz w:val="32"/>
          <w:szCs w:val="32"/>
          <w:rtl/>
          <w:lang w:bidi="ar-EG"/>
        </w:rPr>
        <w:t xml:space="preserve">ها، </w:t>
      </w:r>
      <w:r w:rsidRPr="00CE3218">
        <w:rPr>
          <w:rFonts w:ascii="Traditional Arabic" w:hAnsi="Traditional Arabic" w:cs="Simplified Arabic"/>
          <w:sz w:val="32"/>
          <w:szCs w:val="32"/>
          <w:rtl/>
          <w:lang w:bidi="ar-EG"/>
        </w:rPr>
        <w:t>الأمر الذي يدعو الى ضرورة تعظيم الإستفادة من تلك الإتفاقية</w:t>
      </w:r>
      <w:r w:rsidRPr="00CE3218">
        <w:rPr>
          <w:rFonts w:ascii="Traditional Arabic" w:hAnsi="Traditional Arabic" w:cs="Simplified Arabic" w:hint="cs"/>
          <w:sz w:val="32"/>
          <w:szCs w:val="32"/>
          <w:rtl/>
          <w:lang w:bidi="ar-EG"/>
        </w:rPr>
        <w:t xml:space="preserve">. </w:t>
      </w:r>
    </w:p>
    <w:p w:rsidR="00947FA0" w:rsidRPr="00CE3218" w:rsidRDefault="00947FA0" w:rsidP="00947FA0">
      <w:pPr>
        <w:bidi/>
        <w:jc w:val="lowKashida"/>
        <w:rPr>
          <w:rFonts w:ascii="Traditional Arabic" w:hAnsi="Traditional Arabic" w:cs="Simplified Arabic"/>
          <w:sz w:val="32"/>
          <w:szCs w:val="32"/>
          <w:lang w:bidi="ar-EG"/>
        </w:rPr>
        <w:sectPr w:rsidR="00947FA0" w:rsidRPr="00CE3218" w:rsidSect="009E5F22">
          <w:headerReference w:type="default" r:id="rId51"/>
          <w:footnotePr>
            <w:numRestart w:val="eachPage"/>
          </w:footnotePr>
          <w:pgSz w:w="11906" w:h="16838"/>
          <w:pgMar w:top="1440" w:right="1800" w:bottom="1440" w:left="1800" w:header="708" w:footer="708" w:gutter="0"/>
          <w:pgNumType w:fmt="numberInDash"/>
          <w:cols w:space="708"/>
          <w:bidi/>
          <w:rtlGutter/>
          <w:docGrid w:linePitch="360"/>
        </w:sectPr>
      </w:pP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hint="cs"/>
          <w:noProof/>
          <w:sz w:val="60"/>
          <w:szCs w:val="60"/>
          <w:rtl/>
        </w:rPr>
        <w:lastRenderedPageBreak/>
        <mc:AlternateContent>
          <mc:Choice Requires="wps">
            <w:drawing>
              <wp:anchor distT="0" distB="0" distL="114300" distR="114300" simplePos="0" relativeHeight="251739136" behindDoc="0" locked="0" layoutInCell="1" allowOverlap="1" wp14:anchorId="3E2424A7" wp14:editId="0B9EFBC7">
                <wp:simplePos x="0" y="0"/>
                <wp:positionH relativeFrom="column">
                  <wp:posOffset>-501555</wp:posOffset>
                </wp:positionH>
                <wp:positionV relativeFrom="paragraph">
                  <wp:posOffset>-776994</wp:posOffset>
                </wp:positionV>
                <wp:extent cx="6318913" cy="982639"/>
                <wp:effectExtent l="0" t="0" r="24765" b="27305"/>
                <wp:wrapNone/>
                <wp:docPr id="69" name="Text Box 69"/>
                <wp:cNvGraphicFramePr/>
                <a:graphic xmlns:a="http://schemas.openxmlformats.org/drawingml/2006/main">
                  <a:graphicData uri="http://schemas.microsoft.com/office/word/2010/wordprocessingShape">
                    <wps:wsp>
                      <wps:cNvSpPr txBox="1"/>
                      <wps:spPr>
                        <a:xfrm>
                          <a:off x="0" y="0"/>
                          <a:ext cx="6318913" cy="98263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69" o:spid="_x0000_s1059" type="#_x0000_t202" style="position:absolute;left:0;text-align:left;margin-left:-39.5pt;margin-top:-61.2pt;width:497.55pt;height:77.3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" fillcolor="white [3201]" strokecolor="white [3212]" strokeweight=".5pt">
                <v:textbox>
                  <w:txbxContent>
                    <w:p w:rsidR="00E04176" w:rsidRDefault="00E04176"/>
                  </w:txbxContent>
                </v:textbox>
              </v:shape>
            </w:pict>
          </mc:Fallback>
        </mc:AlternateContent>
      </w: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الفصل الرابع</w:t>
      </w:r>
    </w:p>
    <w:p w:rsidR="00147AE0" w:rsidRPr="00CE3218" w:rsidRDefault="00147AE0" w:rsidP="00147AE0">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 xml:space="preserve"> اتفاقية منطقة التجارة الحرة الإفريقية الثلاثية وآثارها الاقتصادية المتوقعة على الإقتصاد المصري</w:t>
      </w:r>
    </w:p>
    <w:p w:rsidR="00147AE0" w:rsidRPr="00CE3218" w:rsidRDefault="00147AE0" w:rsidP="00147AE0">
      <w:pPr>
        <w:bidi/>
        <w:spacing w:after="0" w:line="240" w:lineRule="auto"/>
        <w:contextualSpacing/>
        <w:jc w:val="center"/>
        <w:rPr>
          <w:rFonts w:ascii="Traditional Arabic" w:hAnsi="Traditional Arabic" w:cs="Simplified Arabic"/>
          <w:b/>
          <w:bCs/>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Simplified Arabic"/>
          <w:b/>
          <w:bCs/>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Simplified Arabic"/>
          <w:b/>
          <w:bCs/>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Simplified Arabic"/>
          <w:b/>
          <w:bCs/>
          <w:sz w:val="60"/>
          <w:szCs w:val="60"/>
          <w:rtl/>
          <w:lang w:bidi="ar-EG"/>
        </w:rPr>
      </w:pPr>
    </w:p>
    <w:p w:rsidR="00147AE0" w:rsidRPr="00CE3218" w:rsidRDefault="00147AE0" w:rsidP="00147AE0">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PT Bold Heading" w:hint="cs"/>
          <w:noProof/>
          <w:sz w:val="60"/>
          <w:szCs w:val="60"/>
          <w:rtl/>
        </w:rPr>
        <mc:AlternateContent>
          <mc:Choice Requires="wps">
            <w:drawing>
              <wp:anchor distT="0" distB="0" distL="114300" distR="114300" simplePos="0" relativeHeight="251741184" behindDoc="0" locked="0" layoutInCell="1" allowOverlap="1" wp14:anchorId="6D2DC45A" wp14:editId="0FD2A057">
                <wp:simplePos x="0" y="0"/>
                <wp:positionH relativeFrom="column">
                  <wp:posOffset>-501015</wp:posOffset>
                </wp:positionH>
                <wp:positionV relativeFrom="paragraph">
                  <wp:posOffset>488894</wp:posOffset>
                </wp:positionV>
                <wp:extent cx="6318913" cy="982639"/>
                <wp:effectExtent l="0" t="0" r="24765" b="27305"/>
                <wp:wrapNone/>
                <wp:docPr id="70" name="Text Box 70"/>
                <wp:cNvGraphicFramePr/>
                <a:graphic xmlns:a="http://schemas.openxmlformats.org/drawingml/2006/main">
                  <a:graphicData uri="http://schemas.microsoft.com/office/word/2010/wordprocessingShape">
                    <wps:wsp>
                      <wps:cNvSpPr txBox="1"/>
                      <wps:spPr>
                        <a:xfrm>
                          <a:off x="0" y="0"/>
                          <a:ext cx="6318913" cy="98263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0" o:spid="_x0000_s1060" type="#_x0000_t202" style="position:absolute;left:0;text-align:left;margin-left:-39.45pt;margin-top:38.5pt;width:497.55pt;height:77.3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" fillcolor="white [3201]" strokecolor="white [3212]" strokeweight=".5pt">
                <v:textbox>
                  <w:txbxContent>
                    <w:p w:rsidR="00E04176" w:rsidRDefault="00E04176"/>
                  </w:txbxContent>
                </v:textbox>
              </v:shape>
            </w:pict>
          </mc:Fallback>
        </mc:AlternateContent>
      </w:r>
    </w:p>
    <w:p w:rsidR="00147AE0" w:rsidRPr="00CE3218" w:rsidRDefault="00147AE0" w:rsidP="00147AE0">
      <w:pPr>
        <w:bidi/>
        <w:spacing w:after="0" w:line="240" w:lineRule="auto"/>
        <w:contextualSpacing/>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lastRenderedPageBreak/>
        <w:t>الفصل الرابع</w:t>
      </w:r>
    </w:p>
    <w:p w:rsidR="00147AE0" w:rsidRPr="00CE3218" w:rsidRDefault="00147AE0" w:rsidP="00147AE0">
      <w:pPr>
        <w:bidi/>
        <w:spacing w:after="0" w:line="240" w:lineRule="auto"/>
        <w:contextualSpacing/>
        <w:jc w:val="center"/>
        <w:rPr>
          <w:rFonts w:ascii="Traditional Arabic" w:hAnsi="Traditional Arabic" w:cs="SKR HEAD1"/>
          <w:b/>
          <w:bCs/>
          <w:sz w:val="36"/>
          <w:szCs w:val="36"/>
          <w:rtl/>
          <w:lang w:bidi="ar-EG"/>
        </w:rPr>
      </w:pPr>
      <w:r w:rsidRPr="00CE3218">
        <w:rPr>
          <w:rFonts w:ascii="Traditional Arabic" w:hAnsi="Traditional Arabic" w:cs="SKR HEAD1"/>
          <w:b/>
          <w:bCs/>
          <w:sz w:val="36"/>
          <w:szCs w:val="36"/>
          <w:rtl/>
          <w:lang w:bidi="ar-EG"/>
        </w:rPr>
        <w:t xml:space="preserve"> اتفاقية منطقة التجارة الحرة الإفريقية الثلاثية وآثارها الاقتصادية المتوقعة على الإقتصاد المصري</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p>
    <w:p w:rsidR="005878D0" w:rsidRPr="0023171B" w:rsidRDefault="0023171B" w:rsidP="0023171B">
      <w:pPr>
        <w:bidi/>
        <w:spacing w:after="0" w:line="240" w:lineRule="auto"/>
        <w:jc w:val="left"/>
        <w:rPr>
          <w:rFonts w:ascii="Traditional Arabic" w:hAnsi="Traditional Arabic" w:cs="SKR HEAD1"/>
          <w:b/>
          <w:bCs/>
          <w:sz w:val="36"/>
          <w:szCs w:val="36"/>
          <w:rtl/>
          <w:lang w:bidi="ar-EG"/>
        </w:rPr>
      </w:pPr>
      <w:r>
        <w:rPr>
          <w:rFonts w:ascii="Traditional Arabic" w:hAnsi="Traditional Arabic" w:cs="SKR HEAD1" w:hint="cs"/>
          <w:b/>
          <w:bCs/>
          <w:sz w:val="36"/>
          <w:szCs w:val="36"/>
          <w:rtl/>
          <w:lang w:bidi="ar-EG"/>
        </w:rPr>
        <w:t>4-1 مقدمة</w:t>
      </w:r>
    </w:p>
    <w:p w:rsidR="00147AE0" w:rsidRPr="00CE3218" w:rsidRDefault="00147AE0" w:rsidP="005878D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ترتبط مصر بالقارة الإفريقية بروابط تاريخية وسياسية واقتصادية واجتماعية وثيقة ومن هذا المنطلق تهتم مصر بدعم أواصر علاقات التعاون مع الدول والتكتلات الإفريقية نظرا للأهمية البالغة التي تحتلها القارة وبما يضمن التوسع التجاري وزيادة فرص الإستثمار، وتدعم المساعي الإقليمية نحو التكامل والتي يتبناها الإتحاد الإفريقي بالتعاون مع التكتلات الإقتصادية المقامة في القارة الإفريقية والتي تهدف الى تحقيق تكامل اقتصادي والموائمة بين الأنظمة واللوائح الإقتصادية المختلفة بدولها الأعضاء وبما يوفر المناخ الملائم لتشجيع القطاع الخاص الإفريقي على التوجه نحو الأسواق الإقليمية والدولية، ولقد تم خلال الإجتماع الثامن عشر لقمة الإتحاد الإفريقي والذي عقد خلال الفترة (23-27) يناير 2012 بأديس أبابا بعنوان تعزيز التجارة البينية في افريقيا الإتفاق على أهمية المضي قدما نحو التكامل الإقليمي وقد تم تحديد عام 2019 للوصول الى الإتحاد الجمركي في القارة الإفريقية مرورا بمنطقة التجارة الحرة القارية في عام 2017 كموعد مبدئي وذلك في اطار تنفيذ معاهة ابوجا، وتم اعتماد خارطة طريق لتوضيح خطوات الوصول الى منطقة التجارة الحرة والإتحاد الجمركي، ويهدف هذا القرار التاريخي الى تعميق التكامل في القارة الإفريقية واستخدام التجارة كأداة لتحقيق التنمية الإجتماعية والإقتصادية السريعة والمستدامة ويأتي ذلك وفقا للأهداف العامة التي تم وضعها عند انشاء الإتحاد الإفريقي، وقد تم عقد الإجتماع العاشر لوزراء التجارة في مايو 2015 حيث تم اعتماد خارطة الطريق الخاصة </w:t>
      </w:r>
      <w:r w:rsidRPr="00CE3218">
        <w:rPr>
          <w:rFonts w:ascii="Traditional Arabic" w:hAnsi="Traditional Arabic" w:cs="Simplified Arabic"/>
          <w:sz w:val="32"/>
          <w:szCs w:val="32"/>
          <w:rtl/>
          <w:lang w:bidi="ar-EG"/>
        </w:rPr>
        <w:lastRenderedPageBreak/>
        <w:t>بالتفاوض على انشاء منطقة التجارة الحرة القارية، كما تم اعتماد أهداف ومبادئ المفاوضات والشروط المرجعية للمفاوضات</w:t>
      </w:r>
      <w:r w:rsidRPr="00CE3218">
        <w:rPr>
          <w:rStyle w:val="FootnoteReference"/>
          <w:rFonts w:ascii="Traditional Arabic" w:hAnsi="Traditional Arabic" w:cs="Simplified Arabic"/>
          <w:sz w:val="32"/>
          <w:szCs w:val="32"/>
          <w:rtl/>
          <w:lang w:bidi="ar-EG"/>
        </w:rPr>
        <w:footnoteReference w:id="79"/>
      </w:r>
      <w:r w:rsidRPr="00CE3218">
        <w:rPr>
          <w:rFonts w:ascii="Traditional Arabic" w:hAnsi="Traditional Arabic" w:cs="Simplified Arabic"/>
          <w:sz w:val="32"/>
          <w:szCs w:val="32"/>
          <w:rtl/>
          <w:lang w:bidi="ar-EG"/>
        </w:rPr>
        <w:t>.</w:t>
      </w:r>
    </w:p>
    <w:p w:rsidR="00147AE0" w:rsidRPr="00CE3218" w:rsidRDefault="00147AE0" w:rsidP="00147AE0">
      <w:pPr>
        <w:bidi/>
        <w:spacing w:after="0" w:line="240" w:lineRule="auto"/>
        <w:contextualSpacing/>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ويمثل التكامل الاقتصادي الإقليمي لإفريقيا أكثر ابتكارات القارة السياسية طموحا منذ موجة إنهاء الاستعمار وتحقيق هذه الرؤية سيعتمد إلى حد كبير على مدى قدرة افريقيا على الاستثمار في البنية التحتية للطاقة والنقل والاتصالات حيث سيتم إيلاء اهتمام كبير في مجال البنية التحتية للنقل السطحي حيث أصبحت الطرق والسكك الحديدية والممرات المائية هي وسائل النقل المسيطرة، كما يجب أن يراعي التكامل الإقليمي لافريقيا كتلته الواسعة من الأراضي</w:t>
      </w:r>
      <w:r w:rsidRPr="00CE3218">
        <w:rPr>
          <w:rStyle w:val="FootnoteReference"/>
          <w:rFonts w:ascii="Traditional Arabic" w:hAnsi="Traditional Arabic" w:cs="Simplified Arabic"/>
          <w:sz w:val="32"/>
          <w:szCs w:val="32"/>
          <w:rtl/>
          <w:lang w:bidi="ar-EG"/>
        </w:rPr>
        <w:footnoteReference w:id="80"/>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ومن المتوقع أن منطقة التجارة الحرة على مستوى القارة </w:t>
      </w:r>
      <w:r w:rsidRPr="00CE3218">
        <w:rPr>
          <w:rFonts w:ascii="Traditional Arabic" w:hAnsi="Traditional Arabic" w:cs="Simplified Arabic"/>
          <w:sz w:val="32"/>
          <w:szCs w:val="32"/>
          <w:lang w:bidi="ar-EG"/>
        </w:rPr>
        <w:t>CFTA</w:t>
      </w:r>
      <w:r w:rsidRPr="00CE3218">
        <w:rPr>
          <w:rFonts w:ascii="Traditional Arabic" w:hAnsi="Traditional Arabic" w:cs="Simplified Arabic"/>
          <w:sz w:val="32"/>
          <w:szCs w:val="32"/>
          <w:rtl/>
          <w:lang w:bidi="ar-EG"/>
        </w:rPr>
        <w:t xml:space="preserve"> تحقق فوائد كبيرة لإفريقيا بما انها تضم 54 دولة بالإضافة الى تخفيض الرسوم الجمركية والحواجز غير التعريفية مما يسمح بتكوين الإقتصادات كبيرة الحجم وتنشيط التجارة البينية الإفريقية، والتحرك نحو تحقيق التكامل وفقا للتكتلات الإقتصادية الإقليمية أمر ضروري على الرغم من الحواجز الجمركية أمام التجارة حيث يجرى حاليا تخفيض ضمن الإجراءات التي تتخذها التكتلات الإقليمية، حيث أنه احيانا تكون أسعار الصادرات الإفريقية أرخص في الأسواق الخارجية عنها داخل السوق الإفريقي لذلك يمكن أن تساعد منطقة التجارة الحرة على مستوى القارة </w:t>
      </w:r>
      <w:r w:rsidRPr="00CE3218">
        <w:rPr>
          <w:rFonts w:ascii="Traditional Arabic" w:hAnsi="Traditional Arabic" w:cs="Simplified Arabic"/>
          <w:sz w:val="32"/>
          <w:szCs w:val="32"/>
          <w:lang w:bidi="ar-EG"/>
        </w:rPr>
        <w:t>CFTA</w:t>
      </w:r>
      <w:r w:rsidRPr="00CE3218">
        <w:rPr>
          <w:rFonts w:ascii="Traditional Arabic" w:hAnsi="Traditional Arabic" w:cs="Simplified Arabic"/>
          <w:sz w:val="32"/>
          <w:szCs w:val="32"/>
          <w:rtl/>
          <w:lang w:bidi="ar-EG"/>
        </w:rPr>
        <w:t xml:space="preserve"> الإقتصادات الإفريقية حتى تصبح أكثر تنافسية على المستوى الدولي لأن التعامل مع الأسواق الإقليمية أسهل ولها معايير أقل تقييدا من الأسواق الخارجية</w:t>
      </w:r>
      <w:r w:rsidRPr="00CE3218">
        <w:rPr>
          <w:rStyle w:val="FootnoteReference"/>
          <w:rFonts w:ascii="Traditional Arabic" w:hAnsi="Traditional Arabic" w:cs="Simplified Arabic"/>
          <w:sz w:val="32"/>
          <w:szCs w:val="32"/>
          <w:rtl/>
          <w:lang w:bidi="ar-EG"/>
        </w:rPr>
        <w:footnoteReference w:id="81"/>
      </w:r>
      <w:r w:rsidRPr="00CE3218">
        <w:rPr>
          <w:rFonts w:ascii="Traditional Arabic" w:hAnsi="Traditional Arabic" w:cs="Simplified Arabic"/>
          <w:sz w:val="32"/>
          <w:szCs w:val="32"/>
          <w:rtl/>
          <w:lang w:bidi="ar-EG"/>
        </w:rPr>
        <w:t xml:space="preserve">. ولقد أوصى الإجتماع الوزاري لمنظمة التجارة العالمية والذي تم عقده في بالي باندونيسيا في ديسمبر 2013 الدول باستخدام المبادرات الإقليمية للإستثمار في تسهيل التجارة وخفض الجمارك والغاء الحدود والحواجز الجمركية، وقد حذر من </w:t>
      </w:r>
      <w:r w:rsidRPr="00CE3218">
        <w:rPr>
          <w:rFonts w:ascii="Traditional Arabic" w:hAnsi="Traditional Arabic" w:cs="Simplified Arabic"/>
          <w:sz w:val="32"/>
          <w:szCs w:val="32"/>
          <w:rtl/>
          <w:lang w:bidi="ar-EG"/>
        </w:rPr>
        <w:lastRenderedPageBreak/>
        <w:t>أن خفض التعريفة الجمركية وحده لا يمكنه تحسين التجارة البينية في افريقيا والحصول على نصيب أكبر من التجارة ذات القيمة المضافة العالية ينطوي على اتخاذ عدد من السياسات لتحقيق التنمية الصناعية والزراعية وتوفير البنية التحتية تحقيقا للهدف المنشود، وتعتبر زيادة حجم التجارة في الأسواق المحلية والإقليمية فرصة مفيدة ومريحة لإفريقيا لنمو التجارة ذات القيمة المضافة.</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فالتجارة الإفريقية البينية تميل بالفعل أن تكون أكثر تنوعا وتحتوي على محتوى صناعي أعلى نسبيا من التجارة الإفريقية مع بقية العالم، حيث تتكون صادرات افريقيا العالمية أساسا من المواد الخام والسلع الأولية. كما أن تعميق التكامل الإقليمي يمكن أن يجعل أيضا الدول الإفريقية أقل اعتماد على الشركاء الخارجيين لتلبية الإحتياجات الصناعية الخاصة، كما يتم تصنيع معظم واردات افريقيا بداخل دولها بدلا من الإستيراد ولذا ينبغي أن تكون الإصلاحات المطلوبة لتحقيق التكامل الإقليمي أكثر طموحا. فنجاح عملية التكامل الإقليمي بين الإقتصادات الإفريقية يعتمد أيضا بشكل رئيسي على الحد من الحواجز غير الجمركية في السلع والخدمات ومواءمة قواعد المنشأ عبر التكتلات الإقتصادية الإقليمية والذي يعتبر ضروري لتحقيق منطقة التجارة الحرة على مستوى القارة </w:t>
      </w:r>
      <w:r w:rsidRPr="00CE3218">
        <w:rPr>
          <w:rFonts w:ascii="Traditional Arabic" w:hAnsi="Traditional Arabic" w:cs="Simplified Arabic"/>
          <w:sz w:val="32"/>
          <w:szCs w:val="32"/>
          <w:lang w:bidi="ar-EG"/>
        </w:rPr>
        <w:t>CFTA</w:t>
      </w:r>
      <w:r w:rsidRPr="00CE3218">
        <w:rPr>
          <w:rFonts w:ascii="Traditional Arabic" w:hAnsi="Traditional Arabic" w:cs="Simplified Arabic"/>
          <w:sz w:val="32"/>
          <w:szCs w:val="32"/>
          <w:rtl/>
          <w:lang w:bidi="ar-EG"/>
        </w:rPr>
        <w:t xml:space="preserve"> بالإضافة الى الإهتمام باجراءات تيسير التجارة لتحفيز التجارة البينية الإفريقية، فالفرص التجارية التي تمنحها تدابير تيسير التجارة من خلال منطقة التجارة الحرة على مستوى القارة </w:t>
      </w:r>
      <w:r w:rsidRPr="00CE3218">
        <w:rPr>
          <w:rFonts w:ascii="Traditional Arabic" w:hAnsi="Traditional Arabic" w:cs="Simplified Arabic"/>
          <w:sz w:val="32"/>
          <w:szCs w:val="32"/>
          <w:lang w:bidi="ar-EG"/>
        </w:rPr>
        <w:t>CFTA</w:t>
      </w:r>
      <w:r w:rsidRPr="00CE3218">
        <w:rPr>
          <w:rFonts w:ascii="Traditional Arabic" w:hAnsi="Traditional Arabic" w:cs="Simplified Arabic"/>
          <w:sz w:val="32"/>
          <w:szCs w:val="32"/>
          <w:rtl/>
          <w:lang w:bidi="ar-EG"/>
        </w:rPr>
        <w:t xml:space="preserve"> سوف تفوق التكاليف المتمثلة في انخفاض الإيرادات الجمركية المترتبة على تحرير التجارة، كما أن اجراءات تيسير التجارة تؤدي الى زيادة التجارة البينية والتصنيع في افريقيا لأنها سوف توفر المدخلات الوسيطة بشكل أسرع وأكثر فعالية وأقل تكلفة مما يؤدي الى انتاج السلع ذات القيمة العالية. هذه التسهيلات تعتبر أمرا حيويا للسماح للدول الإفريقية بتخفيض تكلفة تجارتها من السلع الوسيطة مع الدول خارج القارة، هذا بالإضافة الى أهميتها في السوق الأقليمي لأن تكلفة التجارة داخل افريقيا أعلى من تكلفتها بين افريقيا وبقية العالم</w:t>
      </w:r>
      <w:r w:rsidRPr="00CE3218">
        <w:rPr>
          <w:rStyle w:val="FootnoteReference"/>
          <w:rFonts w:ascii="Traditional Arabic" w:hAnsi="Traditional Arabic" w:cs="Simplified Arabic"/>
          <w:sz w:val="32"/>
          <w:szCs w:val="32"/>
          <w:rtl/>
          <w:lang w:bidi="ar-EG"/>
        </w:rPr>
        <w:footnoteReference w:id="82"/>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ومن خلال الطرح السابق سوف تساهم منطقة التجارة الحرة على مستوى القارة </w:t>
      </w:r>
      <w:r w:rsidRPr="00CE3218">
        <w:rPr>
          <w:rFonts w:ascii="Traditional Arabic" w:hAnsi="Traditional Arabic" w:cs="Simplified Arabic"/>
          <w:sz w:val="32"/>
          <w:szCs w:val="32"/>
          <w:lang w:bidi="ar-EG"/>
        </w:rPr>
        <w:t>CFTA</w:t>
      </w:r>
      <w:r w:rsidRPr="00CE3218">
        <w:rPr>
          <w:rFonts w:ascii="Traditional Arabic" w:hAnsi="Traditional Arabic" w:cs="Simplified Arabic"/>
          <w:sz w:val="32"/>
          <w:szCs w:val="32"/>
          <w:rtl/>
          <w:lang w:bidi="ar-EG"/>
        </w:rPr>
        <w:t xml:space="preserve"> التي تسعى الدول الإفريقية لتحقيقها بتعزيز التجارة البينية الإفريقية وتنويع التجارة داخل افريقيا وزيادة الإنتاج من المنتجات ذات القيمة المضافة الصادرة من السوق الإقليمي.</w:t>
      </w:r>
    </w:p>
    <w:p w:rsidR="00147AE0" w:rsidRPr="00CE3218" w:rsidRDefault="00147AE0" w:rsidP="00147AE0">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وسنحاول من خلال هذا الفصل استعراض مضمون اتفاقية منطقة التجارة الحرة الإفريقية الثلاثية (</w:t>
      </w:r>
      <w:r w:rsidRPr="00CE3218">
        <w:rPr>
          <w:rFonts w:ascii="Traditional Arabic" w:hAnsi="Traditional Arabic" w:cs="Simplified Arabic"/>
          <w:sz w:val="32"/>
          <w:szCs w:val="32"/>
          <w:lang w:bidi="ar-EG"/>
        </w:rPr>
        <w:t>TFTA</w:t>
      </w:r>
      <w:r w:rsidRPr="00CE3218">
        <w:rPr>
          <w:rFonts w:ascii="Traditional Arabic" w:hAnsi="Traditional Arabic" w:cs="Simplified Arabic"/>
          <w:sz w:val="32"/>
          <w:szCs w:val="32"/>
          <w:rtl/>
          <w:lang w:bidi="ar-EG"/>
        </w:rPr>
        <w:t>) وآثارها الإقتصادية على الإقتصاد المصري من خلال المباحث التالية:</w:t>
      </w:r>
    </w:p>
    <w:p w:rsidR="00147AE0" w:rsidRPr="00CE3218" w:rsidRDefault="00147AE0" w:rsidP="00147AE0">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الأول: اتفاقية منطقة التجارة الحرة الإفريقية الثلاثية (</w:t>
      </w:r>
      <w:r w:rsidRPr="00CE3218">
        <w:rPr>
          <w:rFonts w:ascii="Traditional Arabic" w:hAnsi="Traditional Arabic" w:cs="Simplified Arabic"/>
          <w:sz w:val="32"/>
          <w:szCs w:val="32"/>
          <w:lang w:bidi="ar-EG"/>
        </w:rPr>
        <w:t>TFTA</w:t>
      </w:r>
      <w:r w:rsidRPr="00CE3218">
        <w:rPr>
          <w:rFonts w:ascii="Traditional Arabic" w:hAnsi="Traditional Arabic" w:cs="Simplified Arabic"/>
          <w:sz w:val="32"/>
          <w:szCs w:val="32"/>
          <w:rtl/>
          <w:lang w:bidi="ar-EG"/>
        </w:rPr>
        <w:t xml:space="preserve">). </w:t>
      </w:r>
    </w:p>
    <w:p w:rsidR="00147AE0" w:rsidRPr="00CE3218" w:rsidRDefault="00147AE0" w:rsidP="007713CA">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المبحث الثاني: الآثار الإقتصادية المتوقعة لاتفاقية منطقة التجارة الحرة الإفريقية الثلاثية (</w:t>
      </w:r>
      <w:r w:rsidRPr="00CE3218">
        <w:rPr>
          <w:rFonts w:ascii="Traditional Arabic" w:hAnsi="Traditional Arabic" w:cs="Simplified Arabic"/>
          <w:sz w:val="32"/>
          <w:szCs w:val="32"/>
          <w:lang w:bidi="ar-EG"/>
        </w:rPr>
        <w:t>TFTA</w:t>
      </w:r>
      <w:r w:rsidRPr="00CE3218">
        <w:rPr>
          <w:rFonts w:ascii="Traditional Arabic" w:hAnsi="Traditional Arabic" w:cs="Simplified Arabic"/>
          <w:sz w:val="32"/>
          <w:szCs w:val="32"/>
          <w:rtl/>
          <w:lang w:bidi="ar-EG"/>
        </w:rPr>
        <w:t>) على الإقتصاد المصري.</w:t>
      </w: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implified Arabic"/>
          <w:sz w:val="32"/>
          <w:szCs w:val="32"/>
          <w:rtl/>
          <w:lang w:bidi="ar-EG"/>
        </w:rPr>
      </w:pPr>
    </w:p>
    <w:p w:rsidR="007713CA" w:rsidRPr="00CE3218" w:rsidRDefault="007713CA" w:rsidP="007713CA">
      <w:pPr>
        <w:bidi/>
        <w:spacing w:after="0" w:line="240" w:lineRule="auto"/>
        <w:jc w:val="lowKashida"/>
        <w:rPr>
          <w:rFonts w:ascii="Traditional Arabic" w:hAnsi="Traditional Arabic" w:cs="SKR HEAD1"/>
          <w:b/>
          <w:bCs/>
          <w:sz w:val="36"/>
          <w:szCs w:val="36"/>
          <w:rtl/>
          <w:lang w:bidi="ar-EG"/>
        </w:rPr>
      </w:pPr>
    </w:p>
    <w:p w:rsidR="00147AE0" w:rsidRPr="00CE3218" w:rsidRDefault="005878D0" w:rsidP="005878D0">
      <w:pPr>
        <w:bidi/>
        <w:spacing w:after="0" w:line="240" w:lineRule="auto"/>
        <w:contextualSpacing/>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4-2 </w:t>
      </w:r>
      <w:r w:rsidR="00147AE0" w:rsidRPr="00CE3218">
        <w:rPr>
          <w:rFonts w:ascii="Traditional Arabic" w:hAnsi="Traditional Arabic" w:cs="SKR HEAD1"/>
          <w:b/>
          <w:bCs/>
          <w:sz w:val="36"/>
          <w:szCs w:val="36"/>
          <w:rtl/>
          <w:lang w:bidi="ar-EG"/>
        </w:rPr>
        <w:t>المبحث الأول</w:t>
      </w:r>
      <w:r w:rsidRPr="00CE3218">
        <w:rPr>
          <w:rFonts w:ascii="Traditional Arabic" w:hAnsi="Traditional Arabic" w:cs="SKR HEAD1" w:hint="cs"/>
          <w:b/>
          <w:bCs/>
          <w:sz w:val="36"/>
          <w:szCs w:val="36"/>
          <w:rtl/>
          <w:lang w:bidi="ar-EG"/>
        </w:rPr>
        <w:t xml:space="preserve">: </w:t>
      </w:r>
      <w:r w:rsidR="00147AE0" w:rsidRPr="00CE3218">
        <w:rPr>
          <w:rFonts w:ascii="Traditional Arabic" w:hAnsi="Traditional Arabic" w:cs="SKR HEAD1"/>
          <w:b/>
          <w:bCs/>
          <w:sz w:val="36"/>
          <w:szCs w:val="36"/>
          <w:rtl/>
          <w:lang w:bidi="ar-EG"/>
        </w:rPr>
        <w:t xml:space="preserve"> اتفاقية منطقة التجارة الحرة الإفريقية الثلاثية (</w:t>
      </w:r>
      <w:r w:rsidR="00147AE0" w:rsidRPr="00CE3218">
        <w:rPr>
          <w:rFonts w:ascii="Traditional Arabic" w:hAnsi="Traditional Arabic" w:cs="SKR HEAD1"/>
          <w:b/>
          <w:bCs/>
          <w:sz w:val="36"/>
          <w:szCs w:val="36"/>
          <w:lang w:bidi="ar-EG"/>
        </w:rPr>
        <w:t>TFTA</w:t>
      </w:r>
      <w:r w:rsidR="00147AE0" w:rsidRPr="00CE3218">
        <w:rPr>
          <w:rFonts w:ascii="Traditional Arabic" w:hAnsi="Traditional Arabic" w:cs="SKR HEAD1"/>
          <w:b/>
          <w:bCs/>
          <w:sz w:val="36"/>
          <w:szCs w:val="36"/>
          <w:rtl/>
          <w:lang w:bidi="ar-EG"/>
        </w:rPr>
        <w:t>)</w:t>
      </w:r>
    </w:p>
    <w:p w:rsidR="00147AE0" w:rsidRPr="00CE3218" w:rsidRDefault="00147AE0" w:rsidP="00147AE0">
      <w:pPr>
        <w:bidi/>
        <w:spacing w:after="0" w:line="240" w:lineRule="auto"/>
        <w:contextualSpacing/>
        <w:jc w:val="center"/>
        <w:rPr>
          <w:rFonts w:ascii="Traditional Arabic" w:hAnsi="Traditional Arabic" w:cs="SKR HEAD1"/>
          <w:b/>
          <w:bCs/>
          <w:sz w:val="36"/>
          <w:szCs w:val="36"/>
          <w:rtl/>
          <w:lang w:bidi="ar-EG"/>
        </w:rPr>
      </w:pPr>
    </w:p>
    <w:p w:rsidR="005878D0" w:rsidRPr="0023171B" w:rsidRDefault="0023171B" w:rsidP="0023171B">
      <w:pPr>
        <w:bidi/>
        <w:spacing w:after="0" w:line="240" w:lineRule="auto"/>
        <w:jc w:val="left"/>
        <w:rPr>
          <w:rFonts w:ascii="Traditional Arabic" w:hAnsi="Traditional Arabic" w:cs="SKR HEAD1"/>
          <w:b/>
          <w:bCs/>
          <w:sz w:val="36"/>
          <w:szCs w:val="36"/>
          <w:rtl/>
          <w:lang w:bidi="ar-EG"/>
        </w:rPr>
      </w:pPr>
      <w:r w:rsidRPr="0023171B">
        <w:rPr>
          <w:rFonts w:ascii="Traditional Arabic" w:hAnsi="Traditional Arabic" w:cs="SKR HEAD1" w:hint="cs"/>
          <w:b/>
          <w:bCs/>
          <w:sz w:val="36"/>
          <w:szCs w:val="36"/>
          <w:rtl/>
          <w:lang w:bidi="ar-EG"/>
        </w:rPr>
        <w:t>4-2-1 مقدمة</w:t>
      </w:r>
    </w:p>
    <w:p w:rsidR="00147AE0" w:rsidRPr="00CE3218" w:rsidRDefault="00147AE0" w:rsidP="005878D0">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لم تكن العلاقات المصرية الأفريقية وليدة العصر، بل إنها وطيدة منذ القدم، حيث ترتبط مصر بالقارة الإفريقية بروابط تاريخية وسياسية واقتصادية واجتماعية ومن ثم اتجهت مصر إلى القارة الأفريقية، تبرم وتساند العديد من الاتفاقيات التي تعمل على تسيير الحركة التجارية فيما بينهم</w:t>
      </w:r>
      <w:r w:rsidRPr="00CE3218">
        <w:rPr>
          <w:rStyle w:val="FootnoteReference"/>
          <w:rFonts w:ascii="Traditional Arabic" w:hAnsi="Traditional Arabic" w:cs="Simplified Arabic"/>
          <w:sz w:val="32"/>
          <w:szCs w:val="32"/>
          <w:rtl/>
          <w:lang w:bidi="ar-EG"/>
        </w:rPr>
        <w:footnoteReference w:id="83"/>
      </w:r>
      <w:r w:rsidRPr="00CE3218">
        <w:rPr>
          <w:rFonts w:ascii="Traditional Arabic" w:hAnsi="Traditional Arabic" w:cs="Simplified Arabic"/>
          <w:sz w:val="32"/>
          <w:szCs w:val="32"/>
          <w:rtl/>
          <w:lang w:bidi="ar-EG"/>
        </w:rPr>
        <w:t>، واستمراراً لمحاولات دفع العلاقات الاقتصادية وتيسيرها بين دول القارة الأفريقية وبعضها البعض، وفي</w:t>
      </w:r>
      <w:r w:rsidR="00552BD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اطار عملية التكامل في القارة الإفريقية قررت التجمعات الثلاثة (</w:t>
      </w:r>
      <w:r w:rsidRPr="00CE3218">
        <w:rPr>
          <w:rFonts w:ascii="Traditional Arabic" w:eastAsiaTheme="minorEastAsia" w:hAnsi="Traditional Arabic" w:cs="Simplified Arabic"/>
          <w:sz w:val="32"/>
          <w:szCs w:val="32"/>
          <w:rtl/>
          <w:lang w:bidi="ar-EG"/>
        </w:rPr>
        <w:t>السوق المشتركة للشرق والجنوب الإفريقي (</w:t>
      </w:r>
      <w:r w:rsidRPr="00CE3218">
        <w:rPr>
          <w:rFonts w:ascii="Traditional Arabic" w:eastAsiaTheme="minorEastAsia" w:hAnsi="Traditional Arabic" w:cs="Simplified Arabic"/>
          <w:sz w:val="32"/>
          <w:szCs w:val="32"/>
          <w:lang w:bidi="ar-EG"/>
        </w:rPr>
        <w:t>COMESA</w:t>
      </w:r>
      <w:r w:rsidRPr="00CE3218">
        <w:rPr>
          <w:rFonts w:ascii="Traditional Arabic" w:eastAsiaTheme="minorEastAsia" w:hAnsi="Traditional Arabic" w:cs="Simplified Arabic"/>
          <w:sz w:val="32"/>
          <w:szCs w:val="32"/>
          <w:rtl/>
          <w:lang w:bidi="ar-EG"/>
        </w:rPr>
        <w:t>)، الجماعة الإنمائية للجنوب الإفريقي (</w:t>
      </w:r>
      <w:r w:rsidRPr="00CE3218">
        <w:rPr>
          <w:rFonts w:ascii="Traditional Arabic" w:eastAsiaTheme="minorEastAsia" w:hAnsi="Traditional Arabic" w:cs="Simplified Arabic"/>
          <w:sz w:val="32"/>
          <w:szCs w:val="32"/>
          <w:lang w:bidi="ar-EG"/>
        </w:rPr>
        <w:t>SADC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w:t>
      </w:r>
      <w:r w:rsidRPr="00CE3218">
        <w:rPr>
          <w:rFonts w:ascii="Traditional Arabic" w:eastAsiaTheme="minorEastAsia" w:hAnsi="Traditional Arabic" w:cs="Simplified Arabic"/>
          <w:sz w:val="32"/>
          <w:szCs w:val="32"/>
          <w:rtl/>
          <w:lang w:bidi="ar-EG"/>
        </w:rPr>
        <w:t>تجمع شرق افريقيا (</w:t>
      </w:r>
      <w:r w:rsidRPr="00CE3218">
        <w:rPr>
          <w:rFonts w:ascii="Traditional Arabic" w:eastAsiaTheme="minorEastAsia" w:hAnsi="Traditional Arabic" w:cs="Simplified Arabic"/>
          <w:sz w:val="32"/>
          <w:szCs w:val="32"/>
          <w:lang w:bidi="ar-EG"/>
        </w:rPr>
        <w:t>EAC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ابرام اتفاق انشاء منطقة تجارة حرة للوصول الى اتحاد جمركي والذي يعد مرحلة جديدة من التعاون الإقتصادي التجاري بمشاركة 26 دولة افريقية، ويعتبر هذا الإتفاق امتداد لفكرة التكامل الإفريقي التي نبعت من خطة عمل لاجوس عام 1980 ومعاهدة ابوجا عام 1991 حيث قامت الفكرة على انشاء الجماعة الإقتصادية الإفريقية وذلك بهدف الوصول الى الولايات المتحدة الإفريقية، وتعتبر المنطقة الحرة التجارية بين التكتلات الثلاثة هي حجر الأساس في ذلك، حيث ستعزز وتدعم مسيرة الجماعة الإقتصادية الإفريقية على أساس من حرية التجارة مع ترشيد التكتلات العديدة القائمة بالقارة الإفريقية، والجدير بالذكر أن من بين 26 دولة الأعضاء في تلك المنطقة، 18 دولة تجمع مصر بها علاقات تجارية في اطار تجمع الكوميسا، وأن هناك حوالي 13 دولة من الأعضاء في الكوميسا أعضاء بالفعل في كل من الجماعة الإنمائية للجنوب الإفريقي، وتجمع شرق افريقيا الذي كل دوله أعضاء </w:t>
      </w:r>
      <w:r w:rsidRPr="00CE3218">
        <w:rPr>
          <w:rFonts w:ascii="Traditional Arabic" w:hAnsi="Traditional Arabic" w:cs="Simplified Arabic"/>
          <w:sz w:val="32"/>
          <w:szCs w:val="32"/>
          <w:rtl/>
          <w:lang w:bidi="ar-EG"/>
        </w:rPr>
        <w:lastRenderedPageBreak/>
        <w:t xml:space="preserve">في الكوميسا باستثناء تنزانيا، وكذلك من بين 15 دولة أعضاء </w:t>
      </w:r>
      <w:r w:rsidRPr="00CE3218">
        <w:rPr>
          <w:rFonts w:ascii="Traditional Arabic" w:eastAsiaTheme="minorEastAsia" w:hAnsi="Traditional Arabic" w:cs="Simplified Arabic"/>
          <w:sz w:val="32"/>
          <w:szCs w:val="32"/>
          <w:rtl/>
          <w:lang w:bidi="ar-EG"/>
        </w:rPr>
        <w:t>الجماعة الإنمائية للجنوب الإفريقي 8 دول أعضاء في الكوميسا.</w:t>
      </w:r>
    </w:p>
    <w:p w:rsidR="00147AE0" w:rsidRPr="00CE3218" w:rsidRDefault="005878D0" w:rsidP="005878D0">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4-2-2 </w:t>
      </w:r>
      <w:r w:rsidR="00147AE0" w:rsidRPr="00CE3218">
        <w:rPr>
          <w:rFonts w:ascii="Traditional Arabic" w:hAnsi="Traditional Arabic" w:cs="Simplified Arabic"/>
          <w:b/>
          <w:bCs/>
          <w:sz w:val="32"/>
          <w:szCs w:val="32"/>
          <w:rtl/>
          <w:lang w:bidi="ar-EG"/>
        </w:rPr>
        <w:t>مراحل المفاوضات لاتفاقية منطقة التجارة الحرة الإفريقية الثلاثية (</w:t>
      </w:r>
      <w:r w:rsidR="00147AE0" w:rsidRPr="00CE3218">
        <w:rPr>
          <w:rFonts w:ascii="Traditional Arabic" w:hAnsi="Traditional Arabic" w:cs="Simplified Arabic"/>
          <w:b/>
          <w:bCs/>
          <w:sz w:val="32"/>
          <w:szCs w:val="32"/>
          <w:lang w:bidi="ar-EG"/>
        </w:rPr>
        <w:t>TFTA</w:t>
      </w:r>
      <w:r w:rsidR="00147AE0" w:rsidRPr="00CE3218">
        <w:rPr>
          <w:rFonts w:ascii="Traditional Arabic" w:hAnsi="Traditional Arabic" w:cs="Simplified Arabic"/>
          <w:b/>
          <w:bCs/>
          <w:sz w:val="32"/>
          <w:szCs w:val="32"/>
          <w:rtl/>
          <w:lang w:bidi="ar-EG"/>
        </w:rPr>
        <w:t xml:space="preserve">) </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وفي اطار عملية التكامل بين التجمعات الثلاثة تم عقد ثلاث قمم، عقدت القمة الأولي للتجمعات الثلاث بكمبالا في عام 2008 حيث بدأت الإرهاصات الأولي لبحث سبل تعزيز الاندماج الاقتصادي والتجاري فيما بينهم، وخاصة بالنسبة لمجالات التجارة، الجمارك، تنمية البنية التحتية والصناعة وما إلي غير ذلك من مجالات للتعاون المشترك، وكان قد تم الإعلان في القمة الثانية التي عقدت في 12 يونيه 2011 بجنوب افريقيا عن اعتماد الإعلان الخاص ببدء المفاوضات لإنشاء منطقة تجارة حرة بين التكتلات الثلاث، اعتماد خارطة الطريق لإنشاء منطقة تجارة حرة بين التكتلات الثلاث، اعتماد الإطار المؤسسي ومبادئ ومراحل التفاوض والذي تناول نهج التنمية لعملية التكامل الثلاثي والتي ترتكز على ثلاثة أعمدة وهي تكامل السوق وتنمية البنية التحتية والتنمية الصناعية</w:t>
      </w:r>
      <w:r w:rsidRPr="00CE3218">
        <w:rPr>
          <w:rStyle w:val="FootnoteReference"/>
          <w:rFonts w:ascii="Traditional Arabic" w:hAnsi="Traditional Arabic" w:cs="Simplified Arabic"/>
          <w:sz w:val="32"/>
          <w:szCs w:val="32"/>
          <w:rtl/>
          <w:lang w:bidi="ar-EG"/>
        </w:rPr>
        <w:footnoteReference w:id="84"/>
      </w:r>
      <w:r w:rsidRPr="00CE3218">
        <w:rPr>
          <w:rFonts w:ascii="Traditional Arabic" w:hAnsi="Traditional Arabic" w:cs="Simplified Arabic"/>
          <w:sz w:val="32"/>
          <w:szCs w:val="32"/>
          <w:rtl/>
          <w:lang w:bidi="ar-EG"/>
        </w:rPr>
        <w:t>، وآخرها تلك التي عقدت بمدينة شرم الشيخ بمصر في 10 يونيه 2015 حيث تم الإعلان عن اطلاق منطقة التجارة الحرة للتجمعات الثلاث بتوقيع مصر و 25 دولة افريقية على اتفاقية منطقة التجارة الحرة الإفريقية الثلاثية (</w:t>
      </w:r>
      <w:r w:rsidRPr="00CE3218">
        <w:rPr>
          <w:rFonts w:ascii="Traditional Arabic" w:hAnsi="Traditional Arabic" w:cs="Simplified Arabic"/>
          <w:sz w:val="32"/>
          <w:szCs w:val="32"/>
          <w:lang w:bidi="ar-EG"/>
        </w:rPr>
        <w:t>TFTA</w:t>
      </w:r>
      <w:r w:rsidRPr="00CE3218">
        <w:rPr>
          <w:rFonts w:ascii="Traditional Arabic" w:hAnsi="Traditional Arabic" w:cs="Simplified Arabic"/>
          <w:sz w:val="32"/>
          <w:szCs w:val="32"/>
          <w:rtl/>
          <w:lang w:bidi="ar-EG"/>
        </w:rPr>
        <w:t>)، لتكون أكبر تجمع اقتصادي للتجارة الحرة في أفريقيا بين تجمعات الكوميسا والسادك</w:t>
      </w:r>
      <w:r w:rsidR="006253FE">
        <w:rPr>
          <w:rFonts w:ascii="Traditional Arabic" w:hAnsi="Traditional Arabic" w:cs="Simplified Arabic"/>
          <w:sz w:val="32"/>
          <w:szCs w:val="32"/>
          <w:rtl/>
          <w:lang w:bidi="ar-EG"/>
        </w:rPr>
        <w:t xml:space="preserve"> وتجمع شرق أفريقيا، لتمتد من كي</w:t>
      </w:r>
      <w:r w:rsidR="006253FE">
        <w:rPr>
          <w:rFonts w:ascii="Traditional Arabic" w:hAnsi="Traditional Arabic" w:cs="Simplified Arabic" w:hint="cs"/>
          <w:sz w:val="32"/>
          <w:szCs w:val="32"/>
          <w:rtl/>
          <w:lang w:bidi="ar-EG"/>
        </w:rPr>
        <w:t>ب</w:t>
      </w:r>
      <w:r w:rsidRPr="00CE3218">
        <w:rPr>
          <w:rFonts w:ascii="Traditional Arabic" w:hAnsi="Traditional Arabic" w:cs="Simplified Arabic"/>
          <w:sz w:val="32"/>
          <w:szCs w:val="32"/>
          <w:rtl/>
          <w:lang w:bidi="ar-EG"/>
        </w:rPr>
        <w:t xml:space="preserve"> تاون جنوبا إلى القاهرة شمالا.</w:t>
      </w:r>
    </w:p>
    <w:p w:rsidR="00147AE0" w:rsidRPr="00CE3218" w:rsidRDefault="005878D0" w:rsidP="005878D0">
      <w:pPr>
        <w:bidi/>
        <w:spacing w:after="0" w:line="240" w:lineRule="auto"/>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4-2-3 </w:t>
      </w:r>
      <w:r w:rsidR="00147AE0" w:rsidRPr="00CE3218">
        <w:rPr>
          <w:rFonts w:ascii="Traditional Arabic" w:hAnsi="Traditional Arabic" w:cs="Simplified Arabic"/>
          <w:b/>
          <w:bCs/>
          <w:sz w:val="32"/>
          <w:szCs w:val="32"/>
          <w:rtl/>
          <w:lang w:bidi="ar-EG"/>
        </w:rPr>
        <w:t>أهداف اتفاقية منطقة التجارة الحرة الإفريقية الثلاثية (</w:t>
      </w:r>
      <w:r w:rsidR="00147AE0" w:rsidRPr="00CE3218">
        <w:rPr>
          <w:rFonts w:ascii="Traditional Arabic" w:hAnsi="Traditional Arabic" w:cs="Simplified Arabic"/>
          <w:b/>
          <w:bCs/>
          <w:sz w:val="32"/>
          <w:szCs w:val="32"/>
          <w:lang w:bidi="ar-EG"/>
        </w:rPr>
        <w:t>TFTA</w:t>
      </w:r>
      <w:r w:rsidR="00147AE0" w:rsidRPr="00CE3218">
        <w:rPr>
          <w:rFonts w:ascii="Traditional Arabic" w:hAnsi="Traditional Arabic" w:cs="Simplified Arabic"/>
          <w:b/>
          <w:bCs/>
          <w:sz w:val="32"/>
          <w:szCs w:val="32"/>
          <w:rtl/>
          <w:lang w:bidi="ar-EG"/>
        </w:rPr>
        <w:t xml:space="preserve">) </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تمثلت الأهداف العامة التي حددتها التجمعات الثلاثة بالنسبة لمسار عملها وخريطة الطريق الخاصة بها في المحاور التالية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تشجيع التنمية الاقتصادية والاجتماعية لإقليم التجمعات الثلاثة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إنشاء سوق واحد يسمح بحرية حركة السلع والخدمات لتشجيع التجارة البينية الإقليمية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تعزيز عمليات التكامل الإقليمي والقاري</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إقامة منطقة قويـة للتجارة الحـرة مـن أجل تحقيـق الفائـدة ومصلحــة شعـوب الإقليم</w:t>
      </w:r>
      <w:r w:rsidRPr="00CE3218">
        <w:rPr>
          <w:rFonts w:ascii="Traditional Arabic" w:hAnsi="Traditional Arabic" w:cs="Simplified Arabic"/>
          <w:sz w:val="32"/>
          <w:szCs w:val="32"/>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وفي سبيل تحقيق تلك الأهداف فتعمل دول التجمعات الثلاثة على</w:t>
      </w:r>
      <w:r w:rsidRPr="00CE3218">
        <w:rPr>
          <w:rStyle w:val="FootnoteReference"/>
          <w:rFonts w:ascii="Traditional Arabic" w:hAnsi="Traditional Arabic" w:cs="Simplified Arabic"/>
          <w:sz w:val="32"/>
          <w:szCs w:val="32"/>
          <w:rtl/>
          <w:lang w:bidi="ar-EG"/>
        </w:rPr>
        <w:footnoteReference w:id="85"/>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إلغاء العوائق الجمركية وغير الجمركية للسلع.</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تحرير تجارة الخدمات</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التعاون من أجل تبسيط وتنسيق الإجراءات الجمركية وتدابير تسهيل التجارة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تأسيس وتشجيع التعاون بين الدول الأعضاء في كافة المجالات ذات الصلة بالتجارة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2"/>
        </w:numPr>
        <w:autoSpaceDE w:val="0"/>
        <w:autoSpaceDN w:val="0"/>
        <w:bidi/>
        <w:adjustRightInd w:val="0"/>
        <w:spacing w:after="0" w:line="240" w:lineRule="auto"/>
        <w:rPr>
          <w:rFonts w:ascii="Traditional Arabic" w:hAnsi="Traditional Arabic" w:cs="Simplified Arabic"/>
        </w:rPr>
      </w:pPr>
      <w:r w:rsidRPr="00CE3218">
        <w:rPr>
          <w:rFonts w:ascii="Traditional Arabic" w:hAnsi="Traditional Arabic" w:cs="Simplified Arabic"/>
          <w:sz w:val="32"/>
          <w:szCs w:val="32"/>
          <w:rtl/>
          <w:lang w:bidi="ar-EG"/>
        </w:rPr>
        <w:t>إقامة إطار مؤسسي لتنفيذ وإدارة منطقة التجارة الحرة للتكتلات الثلاثة والمحافظة عليه</w:t>
      </w:r>
      <w:r w:rsidRPr="00CE3218">
        <w:rPr>
          <w:rFonts w:ascii="Traditional Arabic" w:hAnsi="Traditional Arabic" w:cs="Simplified Arabic"/>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على الجانب الآخر، وعلى الرغم من استئثار الجوانب التجارية بالجانب الأكبر من اهتمامات التجمعات الثلاثة إلا أن هناك موضوعات أخرى اهتمت التجمعات الثلاثة بالتفاوض بشأنها والوصول إلى توافق وتنسيق مشترك بينهم ومن ذلك حرية حركة رجال الأعمال والعمل على تحقيق التنمية الصناعية وتطوير البنية التحتية</w:t>
      </w:r>
      <w:r w:rsidRPr="00CE3218">
        <w:rPr>
          <w:rFonts w:ascii="Traditional Arabic" w:hAnsi="Traditional Arabic" w:cs="Simplified Arabic"/>
          <w:sz w:val="32"/>
          <w:szCs w:val="32"/>
          <w:lang w:bidi="ar-EG"/>
        </w:rPr>
        <w:t>.</w:t>
      </w:r>
    </w:p>
    <w:p w:rsidR="00147AE0" w:rsidRPr="00CE3218" w:rsidRDefault="005878D0" w:rsidP="005878D0">
      <w:p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hint="cs"/>
          <w:b/>
          <w:bCs/>
          <w:sz w:val="32"/>
          <w:szCs w:val="32"/>
          <w:rtl/>
          <w:lang w:bidi="ar-EG"/>
        </w:rPr>
        <w:t xml:space="preserve">4-2-4 </w:t>
      </w:r>
      <w:r w:rsidR="00147AE0" w:rsidRPr="00CE3218">
        <w:rPr>
          <w:rFonts w:ascii="Traditional Arabic" w:hAnsi="Traditional Arabic" w:cs="Simplified Arabic"/>
          <w:b/>
          <w:bCs/>
          <w:sz w:val="32"/>
          <w:szCs w:val="32"/>
          <w:rtl/>
          <w:lang w:bidi="ar-EG"/>
        </w:rPr>
        <w:t>التكتلات المكونة لاتفاقية منطقة التجارة الحرة الإفريقية الثلاثية (</w:t>
      </w:r>
      <w:r w:rsidR="00147AE0" w:rsidRPr="00CE3218">
        <w:rPr>
          <w:rFonts w:ascii="Traditional Arabic" w:hAnsi="Traditional Arabic" w:cs="Simplified Arabic"/>
          <w:b/>
          <w:bCs/>
          <w:sz w:val="32"/>
          <w:szCs w:val="32"/>
          <w:lang w:bidi="ar-EG"/>
        </w:rPr>
        <w:t>TFTA</w:t>
      </w:r>
      <w:r w:rsidR="00147AE0" w:rsidRPr="00CE3218">
        <w:rPr>
          <w:rFonts w:ascii="Traditional Arabic" w:hAnsi="Traditional Arabic" w:cs="Simplified Arabic"/>
          <w:b/>
          <w:bCs/>
          <w:sz w:val="32"/>
          <w:szCs w:val="32"/>
          <w:rtl/>
          <w:lang w:bidi="ar-EG"/>
        </w:rPr>
        <w:t xml:space="preserve">) </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ربما يكون إنشاء منطقة تجارة حرة في يونيو 2015 من كيب تاون إلى القاهرة أهم حدث في إفريقيا منذ تشكيل منظمة الوحدة الأفريقية في عام 1963، حيث يعد تحرك كبير لدمج المنظمات الإقليمية القائمة في اقتصاد إفريقي واحد مجتمع، </w:t>
      </w:r>
      <w:r w:rsidRPr="00CE3218">
        <w:rPr>
          <w:rFonts w:ascii="Traditional Arabic" w:hAnsi="Traditional Arabic" w:cs="Simplified Arabic"/>
          <w:sz w:val="32"/>
          <w:szCs w:val="32"/>
          <w:rtl/>
          <w:lang w:bidi="ar-EG"/>
        </w:rPr>
        <w:lastRenderedPageBreak/>
        <w:t>وتضم منطقة التجارة الحرة الثلاثية</w:t>
      </w:r>
      <w:r w:rsidRPr="00CE3218">
        <w:rPr>
          <w:rFonts w:ascii="Traditional Arabic" w:hAnsi="Traditional Arabic" w:cs="Simplified Arabic"/>
          <w:sz w:val="32"/>
          <w:szCs w:val="32"/>
          <w:lang w:bidi="ar-EG"/>
        </w:rPr>
        <w:t xml:space="preserve"> (TFTA) </w:t>
      </w:r>
      <w:r w:rsidRPr="00CE3218">
        <w:rPr>
          <w:rFonts w:ascii="Traditional Arabic" w:hAnsi="Traditional Arabic" w:cs="Simplified Arabic"/>
          <w:sz w:val="32"/>
          <w:szCs w:val="32"/>
          <w:rtl/>
          <w:lang w:bidi="ar-EG"/>
        </w:rPr>
        <w:t xml:space="preserve"> 26 دولة عضوا في السوق المشتركة لشرق وجنوب إفريقيا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وجماعة شرق إفريقيا</w:t>
      </w:r>
      <w:r w:rsidRPr="00CE3218">
        <w:rPr>
          <w:rFonts w:ascii="Traditional Arabic" w:hAnsi="Traditional Arabic" w:cs="Simplified Arabic"/>
          <w:sz w:val="32"/>
          <w:szCs w:val="32"/>
          <w:lang w:bidi="ar-EG"/>
        </w:rPr>
        <w:t xml:space="preserve"> (EAC) </w:t>
      </w:r>
      <w:r w:rsidRPr="00CE3218">
        <w:rPr>
          <w:rFonts w:ascii="Traditional Arabic" w:hAnsi="Traditional Arabic" w:cs="Simplified Arabic"/>
          <w:sz w:val="32"/>
          <w:szCs w:val="32"/>
          <w:rtl/>
          <w:lang w:bidi="ar-EG"/>
        </w:rPr>
        <w:t xml:space="preserve">، وجماعة الجنوب الأفريقي </w:t>
      </w:r>
      <w:r w:rsidRPr="00CE3218">
        <w:rPr>
          <w:rFonts w:ascii="Traditional Arabic" w:hAnsi="Traditional Arabic" w:cs="Simplified Arabic"/>
          <w:sz w:val="32"/>
          <w:szCs w:val="32"/>
          <w:lang w:bidi="ar-EG"/>
        </w:rPr>
        <w:t xml:space="preserve">(SADC) </w:t>
      </w:r>
      <w:r w:rsidRPr="00CE3218">
        <w:rPr>
          <w:rFonts w:ascii="Traditional Arabic" w:hAnsi="Traditional Arabic" w:cs="Simplified Arabic"/>
          <w:sz w:val="32"/>
          <w:szCs w:val="32"/>
          <w:rtl/>
          <w:lang w:bidi="ar-EG"/>
        </w:rPr>
        <w:t xml:space="preserve"> ويغطي عدد سكان</w:t>
      </w:r>
      <w:r w:rsidR="0025028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نحو 632</w:t>
      </w:r>
      <w:r w:rsidR="00250288"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مليون نسمة ويبلغ الناتج المحلي الإجمالي لإجمالي أعضائه مجتمعين نحو 1.3 تريليون دولار، وتمتد المنطقة على مساحة 17.3 مليون كيلو متر مربع أي ما يقرب من ضعف حجم الصين أو الولايات المتحدة</w:t>
      </w:r>
      <w:r w:rsidRPr="00CE3218">
        <w:rPr>
          <w:rFonts w:ascii="Traditional Arabic" w:hAnsi="Traditional Arabic" w:cs="Simplified Arabic"/>
          <w:sz w:val="32"/>
          <w:szCs w:val="32"/>
          <w:lang w:bidi="ar-EG"/>
        </w:rPr>
        <w:t>.</w:t>
      </w:r>
      <w:r w:rsidRPr="00CE3218">
        <w:rPr>
          <w:rStyle w:val="FootnoteReference"/>
          <w:rFonts w:ascii="Traditional Arabic" w:hAnsi="Traditional Arabic" w:cs="Simplified Arabic"/>
          <w:sz w:val="32"/>
          <w:szCs w:val="32"/>
          <w:lang w:bidi="ar-EG"/>
        </w:rPr>
        <w:footnoteReference w:id="86"/>
      </w:r>
    </w:p>
    <w:p w:rsidR="00147AE0" w:rsidRPr="00CE3218" w:rsidRDefault="00147AE0" w:rsidP="00250288">
      <w:pPr>
        <w:pStyle w:val="ListParagraph"/>
        <w:numPr>
          <w:ilvl w:val="0"/>
          <w:numId w:val="53"/>
        </w:numPr>
        <w:bidi/>
        <w:spacing w:after="0" w:line="240" w:lineRule="auto"/>
        <w:ind w:left="357" w:hanging="357"/>
        <w:jc w:val="left"/>
        <w:rPr>
          <w:rFonts w:ascii="Traditional Arabic" w:hAnsi="Traditional Arabic" w:cs="Simplified Arabic"/>
          <w:lang w:bidi="ar-EG"/>
        </w:rPr>
      </w:pPr>
      <w:r w:rsidRPr="00CE3218">
        <w:rPr>
          <w:rFonts w:ascii="Traditional Arabic" w:hAnsi="Traditional Arabic" w:cs="Simplified Arabic"/>
          <w:sz w:val="32"/>
          <w:szCs w:val="32"/>
          <w:rtl/>
          <w:lang w:bidi="ar-EG"/>
        </w:rPr>
        <w:t>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تتمثل أهم الأهداف المعلنة للمجموعة في تحقيق معدل نمو اقتصادي مستقر للدول الأعضاء وتعزيز التنمية المشتركة في كافة مجالات النشاط الإقتصادي وتنمية وتطوير العلوم والتكنولوجيا وتحقيق الإستقرار للدول الأعضاء وتحرير التجارة وزيادة التعاون الجمركي، ويتضمن ذلك تقديم نظام لشبكة جمارك موحدة مترابطة وايجاد البيئة الملائمة والأطر التشريعية القانونية اللازمة لتشجيع نمو القطاع الخاص واقامة بيئة استثمارية مناسبة. تأسست الكوميسا رسميا بعد توقيع الإتفاقية المنشئة لها في نوفمبر 1994 بالعاصمة الأوغندية كمبالا ودخلت الإتفاقية حيز التنفيذ في شهر ديسمبر من العام نفسه وتضم في عضويتها 19 دولة مصر، بوروندي، جزر القمر، الكونغو الديموقراطية، جيبوتي، اريتريا، اثيوبيا، كينيا، ليبيا، مدغشقر، مالاوي، موريشيوس، رواندا، سيشل، السودان، سوزيلاند، أوغندا، زامبيا، زيمبابوي.</w:t>
      </w:r>
    </w:p>
    <w:p w:rsidR="00147AE0" w:rsidRPr="00CE3218" w:rsidRDefault="00147AE0" w:rsidP="00250288">
      <w:pPr>
        <w:pStyle w:val="ListParagraph"/>
        <w:numPr>
          <w:ilvl w:val="0"/>
          <w:numId w:val="53"/>
        </w:numPr>
        <w:bidi/>
        <w:spacing w:after="0" w:line="240" w:lineRule="auto"/>
        <w:ind w:left="357" w:hanging="357"/>
        <w:jc w:val="left"/>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تتمثل الأهداف المعلنة للمنظمة في تخفيف حدة الفقر وتحقيق التنمية والنمو الإقتصادي وتعزيز وتحسين مستويات المعيشة لشعوب الجنوب الإفريقي وتعزيز وسائل الحماية والأمن وتحقيق التكامل بين الإستراتيجيات والبرامج الإقليمية والمحلية وتعزيز الإستفادة من الأيدي العاملة والإنتفاع من موارد الإقليم، وتضم المنطقة كل من أنجولا، بتسوانا، ليسوتو، مالاوي، موزمبيق، سوزيلاند، تنزانيا، </w:t>
      </w:r>
      <w:r w:rsidRPr="00CE3218">
        <w:rPr>
          <w:rFonts w:ascii="Traditional Arabic" w:hAnsi="Traditional Arabic" w:cs="Simplified Arabic"/>
          <w:sz w:val="32"/>
          <w:szCs w:val="32"/>
          <w:rtl/>
          <w:lang w:bidi="ar-EG"/>
        </w:rPr>
        <w:lastRenderedPageBreak/>
        <w:t xml:space="preserve">زامبيا، زيمبابوي، ناميبيا، جنوب افريقيا، الكونغو الديموقراطية، مدغشقر، موريشيوس. بدأت منظمة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xml:space="preserve"> تحت اسم مؤتمر تنسيق تطوير الجنوب الإفريقي </w:t>
      </w:r>
      <w:r w:rsidRPr="00CE3218">
        <w:rPr>
          <w:rFonts w:ascii="Traditional Arabic" w:hAnsi="Traditional Arabic" w:cs="Simplified Arabic"/>
          <w:sz w:val="32"/>
          <w:szCs w:val="32"/>
          <w:lang w:bidi="ar-EG"/>
        </w:rPr>
        <w:t>SADCC</w:t>
      </w:r>
      <w:r w:rsidRPr="00CE3218">
        <w:rPr>
          <w:rFonts w:ascii="Traditional Arabic" w:hAnsi="Traditional Arabic" w:cs="Simplified Arabic"/>
          <w:sz w:val="32"/>
          <w:szCs w:val="32"/>
          <w:rtl/>
          <w:lang w:bidi="ar-EG"/>
        </w:rPr>
        <w:t xml:space="preserve"> والتي تم تأسيسها في ابريل 1980 ثم تم التحول الى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xml:space="preserve"> في أغسطس 1992 عندما اجتمع رؤساء الدول الأعضاء في وندهوك بناميبيا وتم توقيع ميثاق جماعة تنمية الجنوب الإفريقي</w:t>
      </w:r>
      <w:r w:rsidRPr="00CE3218">
        <w:rPr>
          <w:rStyle w:val="FootnoteReference"/>
          <w:rFonts w:ascii="Traditional Arabic" w:hAnsi="Traditional Arabic" w:cs="Simplified Arabic"/>
          <w:sz w:val="32"/>
          <w:szCs w:val="32"/>
          <w:rtl/>
          <w:lang w:bidi="ar-EG"/>
        </w:rPr>
        <w:footnoteReference w:id="87"/>
      </w:r>
      <w:r w:rsidRPr="00CE3218">
        <w:rPr>
          <w:rFonts w:ascii="Traditional Arabic" w:hAnsi="Traditional Arabic" w:cs="Simplified Arabic"/>
          <w:sz w:val="32"/>
          <w:szCs w:val="32"/>
          <w:rtl/>
          <w:lang w:bidi="ar-EG"/>
        </w:rPr>
        <w:t>.</w:t>
      </w:r>
    </w:p>
    <w:p w:rsidR="00147AE0" w:rsidRPr="00CE3218" w:rsidRDefault="00147AE0" w:rsidP="00250288">
      <w:pPr>
        <w:pStyle w:val="ListParagraph"/>
        <w:numPr>
          <w:ilvl w:val="0"/>
          <w:numId w:val="53"/>
        </w:numPr>
        <w:bidi/>
        <w:spacing w:after="0" w:line="240" w:lineRule="auto"/>
        <w:ind w:left="357" w:hanging="357"/>
        <w:jc w:val="left"/>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يهدف التجمع الى تحسين وتعزيز التعاون على أساس العلاقات التاريخية والتفاهم المشترك بين الأعضاء، وتركز على أولويات التعاون في قطاعات النقل والإتصالات والتجارة والصناعة والهجرة والأمن وتشجيع الإستثمارات في المنطقة، وتسعى لإتخاذ اجراءات قوية تجاه تحقيق التكامل بما في ذلك توفير عملات تتسم بحرية سعر الصرف في الدول الأعضاء ثم عملة موحدة لاحقا. في 30 نوفمبر 1999 تمت اعادة تأسيس جماعة شرق افريقيا بإبرام معاهدة تأمل في انشاء اتحاد اقتصادي وسياسي بين الدول الأعضاء ودخلت حيز التنفيذ في 7 يوليو 2000 بعد التصديق عليها من قبل الدول المؤسسين كينيا، أوغندا، تنزانيا ثم انضمت اليها رواندا وبوروندي في 18 يونيه 2007 </w:t>
      </w:r>
      <w:r w:rsidRPr="00CE3218">
        <w:rPr>
          <w:rStyle w:val="FootnoteReference"/>
          <w:rFonts w:ascii="Traditional Arabic" w:hAnsi="Traditional Arabic" w:cs="Simplified Arabic"/>
          <w:sz w:val="32"/>
          <w:szCs w:val="32"/>
          <w:rtl/>
          <w:lang w:bidi="ar-EG"/>
        </w:rPr>
        <w:footnoteReference w:id="88"/>
      </w:r>
      <w:r w:rsidRPr="00CE3218">
        <w:rPr>
          <w:rFonts w:ascii="Traditional Arabic" w:hAnsi="Traditional Arabic" w:cs="Simplified Arabic"/>
          <w:sz w:val="32"/>
          <w:szCs w:val="32"/>
          <w:rtl/>
          <w:lang w:bidi="ar-EG"/>
        </w:rPr>
        <w:t>.</w:t>
      </w:r>
    </w:p>
    <w:p w:rsidR="00147AE0" w:rsidRPr="00CE3218" w:rsidRDefault="00147AE0" w:rsidP="00147AE0">
      <w:pPr>
        <w:autoSpaceDE w:val="0"/>
        <w:autoSpaceDN w:val="0"/>
        <w:bidi/>
        <w:adjustRightInd w:val="0"/>
        <w:spacing w:after="0" w:line="240" w:lineRule="auto"/>
        <w:contextualSpacing/>
        <w:rPr>
          <w:rFonts w:ascii="Traditional Arabic" w:hAnsi="Traditional Arabic" w:cs="Simplified Arabic"/>
          <w:sz w:val="32"/>
          <w:szCs w:val="32"/>
          <w:lang w:bidi="ar-EG"/>
        </w:rPr>
      </w:pPr>
    </w:p>
    <w:p w:rsidR="005878D0" w:rsidRPr="00CE3218" w:rsidRDefault="005878D0" w:rsidP="00147AE0">
      <w:pPr>
        <w:bidi/>
        <w:spacing w:after="0" w:line="240" w:lineRule="auto"/>
        <w:contextualSpacing/>
        <w:jc w:val="center"/>
        <w:rPr>
          <w:rFonts w:ascii="Traditional Arabic" w:hAnsi="Traditional Arabic" w:cs="SKR HEAD1"/>
          <w:b/>
          <w:bCs/>
          <w:sz w:val="36"/>
          <w:szCs w:val="36"/>
          <w:rtl/>
          <w:lang w:bidi="ar-EG"/>
        </w:rPr>
      </w:pPr>
    </w:p>
    <w:p w:rsidR="005878D0" w:rsidRPr="00CE3218" w:rsidRDefault="005878D0" w:rsidP="005878D0">
      <w:pPr>
        <w:bidi/>
        <w:spacing w:after="0" w:line="240" w:lineRule="auto"/>
        <w:contextualSpacing/>
        <w:jc w:val="center"/>
        <w:rPr>
          <w:rFonts w:ascii="Traditional Arabic" w:hAnsi="Traditional Arabic" w:cs="SKR HEAD1"/>
          <w:b/>
          <w:bCs/>
          <w:sz w:val="36"/>
          <w:szCs w:val="36"/>
          <w:rtl/>
          <w:lang w:bidi="ar-EG"/>
        </w:rPr>
      </w:pPr>
    </w:p>
    <w:p w:rsidR="005878D0" w:rsidRPr="00CE3218" w:rsidRDefault="005878D0" w:rsidP="005878D0">
      <w:pPr>
        <w:bidi/>
        <w:spacing w:after="0" w:line="240" w:lineRule="auto"/>
        <w:contextualSpacing/>
        <w:jc w:val="center"/>
        <w:rPr>
          <w:rFonts w:ascii="Traditional Arabic" w:hAnsi="Traditional Arabic" w:cs="SKR HEAD1"/>
          <w:b/>
          <w:bCs/>
          <w:sz w:val="36"/>
          <w:szCs w:val="36"/>
          <w:rtl/>
          <w:lang w:bidi="ar-EG"/>
        </w:rPr>
      </w:pPr>
    </w:p>
    <w:p w:rsidR="005878D0" w:rsidRPr="00CE3218" w:rsidRDefault="005878D0" w:rsidP="005878D0">
      <w:pPr>
        <w:bidi/>
        <w:spacing w:after="0" w:line="240" w:lineRule="auto"/>
        <w:contextualSpacing/>
        <w:jc w:val="center"/>
        <w:rPr>
          <w:rFonts w:ascii="Traditional Arabic" w:hAnsi="Traditional Arabic" w:cs="SKR HEAD1"/>
          <w:b/>
          <w:bCs/>
          <w:sz w:val="36"/>
          <w:szCs w:val="36"/>
          <w:rtl/>
          <w:lang w:bidi="ar-EG"/>
        </w:rPr>
      </w:pPr>
    </w:p>
    <w:p w:rsidR="005878D0" w:rsidRPr="00CE3218" w:rsidRDefault="005878D0" w:rsidP="005878D0">
      <w:pPr>
        <w:bidi/>
        <w:spacing w:after="0" w:line="240" w:lineRule="auto"/>
        <w:contextualSpacing/>
        <w:jc w:val="center"/>
        <w:rPr>
          <w:rFonts w:ascii="Traditional Arabic" w:hAnsi="Traditional Arabic" w:cs="SKR HEAD1"/>
          <w:b/>
          <w:bCs/>
          <w:sz w:val="36"/>
          <w:szCs w:val="36"/>
          <w:rtl/>
          <w:lang w:bidi="ar-EG"/>
        </w:rPr>
      </w:pPr>
    </w:p>
    <w:p w:rsidR="005878D0" w:rsidRPr="00CE3218" w:rsidRDefault="005878D0" w:rsidP="005878D0">
      <w:pPr>
        <w:bidi/>
        <w:spacing w:after="0" w:line="240" w:lineRule="auto"/>
        <w:contextualSpacing/>
        <w:jc w:val="center"/>
        <w:rPr>
          <w:rFonts w:ascii="Traditional Arabic" w:hAnsi="Traditional Arabic" w:cs="SKR HEAD1"/>
          <w:b/>
          <w:bCs/>
          <w:sz w:val="36"/>
          <w:szCs w:val="36"/>
          <w:rtl/>
          <w:lang w:bidi="ar-EG"/>
        </w:rPr>
      </w:pPr>
    </w:p>
    <w:p w:rsidR="00147AE0" w:rsidRPr="00CE3218" w:rsidRDefault="005878D0" w:rsidP="005878D0">
      <w:pPr>
        <w:bidi/>
        <w:spacing w:after="0" w:line="240" w:lineRule="auto"/>
        <w:contextualSpacing/>
        <w:jc w:val="left"/>
        <w:rPr>
          <w:rFonts w:ascii="Traditional Arabic" w:hAnsi="Traditional Arabic" w:cs="SKR HEAD1"/>
          <w:b/>
          <w:bCs/>
          <w:sz w:val="36"/>
          <w:szCs w:val="36"/>
          <w:rtl/>
          <w:lang w:bidi="ar-EG"/>
        </w:rPr>
      </w:pPr>
      <w:r w:rsidRPr="00CE3218">
        <w:rPr>
          <w:rFonts w:ascii="Traditional Arabic" w:hAnsi="Traditional Arabic" w:cs="SKR HEAD1" w:hint="cs"/>
          <w:b/>
          <w:bCs/>
          <w:sz w:val="36"/>
          <w:szCs w:val="36"/>
          <w:rtl/>
          <w:lang w:bidi="ar-EG"/>
        </w:rPr>
        <w:lastRenderedPageBreak/>
        <w:t xml:space="preserve">4-3 </w:t>
      </w:r>
      <w:r w:rsidR="00147AE0" w:rsidRPr="00CE3218">
        <w:rPr>
          <w:rFonts w:ascii="Traditional Arabic" w:hAnsi="Traditional Arabic" w:cs="SKR HEAD1"/>
          <w:b/>
          <w:bCs/>
          <w:sz w:val="36"/>
          <w:szCs w:val="36"/>
          <w:rtl/>
          <w:lang w:bidi="ar-EG"/>
        </w:rPr>
        <w:t>المبحث الثاني</w:t>
      </w:r>
      <w:r w:rsidRPr="00CE3218">
        <w:rPr>
          <w:rFonts w:ascii="Traditional Arabic" w:hAnsi="Traditional Arabic" w:cs="SKR HEAD1" w:hint="cs"/>
          <w:b/>
          <w:bCs/>
          <w:sz w:val="36"/>
          <w:szCs w:val="36"/>
          <w:rtl/>
          <w:lang w:bidi="ar-EG"/>
        </w:rPr>
        <w:t xml:space="preserve">: </w:t>
      </w:r>
      <w:r w:rsidR="00147AE0" w:rsidRPr="00CE3218">
        <w:rPr>
          <w:rFonts w:ascii="Traditional Arabic" w:hAnsi="Traditional Arabic" w:cs="SKR HEAD1"/>
          <w:b/>
          <w:bCs/>
          <w:sz w:val="36"/>
          <w:szCs w:val="36"/>
          <w:rtl/>
          <w:lang w:bidi="ar-EG"/>
        </w:rPr>
        <w:t>الآثار الإقتصادية المتوقعة لاتفاقية منطقة التجارة الحرة الإفريقية الثلاثية (</w:t>
      </w:r>
      <w:r w:rsidR="00147AE0" w:rsidRPr="00CE3218">
        <w:rPr>
          <w:rFonts w:ascii="Traditional Arabic" w:hAnsi="Traditional Arabic" w:cs="SKR HEAD1"/>
          <w:b/>
          <w:bCs/>
          <w:sz w:val="36"/>
          <w:szCs w:val="36"/>
          <w:lang w:bidi="ar-EG"/>
        </w:rPr>
        <w:t>TFTA</w:t>
      </w:r>
      <w:r w:rsidR="00147AE0" w:rsidRPr="00CE3218">
        <w:rPr>
          <w:rFonts w:ascii="Traditional Arabic" w:hAnsi="Traditional Arabic" w:cs="SKR HEAD1"/>
          <w:b/>
          <w:bCs/>
          <w:sz w:val="36"/>
          <w:szCs w:val="36"/>
          <w:rtl/>
          <w:lang w:bidi="ar-EG"/>
        </w:rPr>
        <w:t>) على الإقتصاد المصري</w:t>
      </w:r>
    </w:p>
    <w:p w:rsidR="00147AE0" w:rsidRPr="00CE3218" w:rsidRDefault="00147AE0" w:rsidP="00147AE0">
      <w:pPr>
        <w:bidi/>
        <w:spacing w:after="0" w:line="240" w:lineRule="auto"/>
        <w:contextualSpacing/>
        <w:jc w:val="center"/>
        <w:rPr>
          <w:rFonts w:ascii="Traditional Arabic" w:hAnsi="Traditional Arabic" w:cs="SKR HEAD1"/>
          <w:b/>
          <w:bCs/>
          <w:sz w:val="36"/>
          <w:szCs w:val="36"/>
          <w:rtl/>
          <w:lang w:bidi="ar-EG"/>
        </w:rPr>
      </w:pPr>
    </w:p>
    <w:p w:rsidR="00147AE0" w:rsidRPr="00CE3218" w:rsidRDefault="00147AE0" w:rsidP="00147AE0">
      <w:pPr>
        <w:bidi/>
        <w:spacing w:after="0" w:line="240" w:lineRule="auto"/>
        <w:jc w:val="lowKashida"/>
        <w:rPr>
          <w:rFonts w:ascii="Traditional Arabic" w:hAnsi="Traditional Arabic" w:cs="Simplified Arabic"/>
          <w:sz w:val="32"/>
          <w:szCs w:val="32"/>
          <w:rtl/>
          <w:lang w:bidi="ar-EG"/>
        </w:rPr>
      </w:pPr>
      <w:r w:rsidRPr="00CE3218">
        <w:rPr>
          <w:rFonts w:cs="Simplified Arabic"/>
          <w:sz w:val="32"/>
          <w:szCs w:val="32"/>
          <w:rtl/>
        </w:rPr>
        <w:t xml:space="preserve">وتعد منطقة التجارة الحرة بين دول التكتلات الأفريقية الثلاثة خطوة محورية على طريق تدشين </w:t>
      </w:r>
      <w:r w:rsidRPr="00CE3218">
        <w:rPr>
          <w:rFonts w:cs="Simplified Arabic" w:hint="cs"/>
          <w:sz w:val="32"/>
          <w:szCs w:val="32"/>
          <w:rtl/>
        </w:rPr>
        <w:t>منطقة التجارة الحرة القارية</w:t>
      </w:r>
      <w:r w:rsidRPr="00CE3218">
        <w:rPr>
          <w:rFonts w:cs="Simplified Arabic"/>
          <w:sz w:val="32"/>
          <w:szCs w:val="32"/>
          <w:rtl/>
        </w:rPr>
        <w:t xml:space="preserve"> والتي ستعزز مكانة تلك القارة على الساحة التجارية العالمية وتقليص العوائق التجارية في ضوء تنامى الدور الذى تلعبه التكتلات التجارية على المستوى العالمى</w:t>
      </w:r>
      <w:r w:rsidRPr="00CE3218">
        <w:rPr>
          <w:rFonts w:cs="Simplified Arabic" w:hint="cs"/>
          <w:sz w:val="32"/>
          <w:szCs w:val="32"/>
          <w:rtl/>
        </w:rPr>
        <w:t xml:space="preserve">، </w:t>
      </w:r>
      <w:r w:rsidRPr="00CE3218">
        <w:rPr>
          <w:rFonts w:cs="Simplified Arabic"/>
          <w:sz w:val="32"/>
          <w:szCs w:val="32"/>
          <w:rtl/>
        </w:rPr>
        <w:t xml:space="preserve">وتعتبر </w:t>
      </w:r>
      <w:r w:rsidRPr="00CE3218">
        <w:rPr>
          <w:rFonts w:cs="Simplified Arabic" w:hint="cs"/>
          <w:sz w:val="32"/>
          <w:szCs w:val="32"/>
          <w:rtl/>
        </w:rPr>
        <w:t>منطقة التجارة الحرة الإفريقية الثلاثية</w:t>
      </w:r>
      <w:r w:rsidRPr="00CE3218">
        <w:rPr>
          <w:rFonts w:cs="Simplified Arabic"/>
          <w:sz w:val="32"/>
          <w:szCs w:val="32"/>
          <w:rtl/>
        </w:rPr>
        <w:t xml:space="preserve"> الأكبر على مستوى القارة الأفريقية حيث ستضم 26 دولة من بينها مصر ويمثل الناتج المحلي الإجمالي لها حوالي 60</w:t>
      </w:r>
      <w:r w:rsidRPr="00CE3218">
        <w:rPr>
          <w:rFonts w:cs="Simplified Arabic"/>
          <w:sz w:val="32"/>
          <w:szCs w:val="32"/>
        </w:rPr>
        <w:t xml:space="preserve"> % </w:t>
      </w:r>
      <w:r w:rsidRPr="00CE3218">
        <w:rPr>
          <w:rFonts w:cs="Simplified Arabic"/>
          <w:sz w:val="32"/>
          <w:szCs w:val="32"/>
          <w:rtl/>
        </w:rPr>
        <w:t>من إجمالي الناتج المحلي للقارة الأفريقية</w:t>
      </w:r>
      <w:r w:rsidRPr="00CE3218">
        <w:rPr>
          <w:rFonts w:cs="Simplified Arabic" w:hint="cs"/>
          <w:sz w:val="32"/>
          <w:szCs w:val="32"/>
          <w:rtl/>
        </w:rPr>
        <w:t xml:space="preserve"> </w:t>
      </w:r>
      <w:r w:rsidRPr="00CE3218">
        <w:rPr>
          <w:rFonts w:cs="Simplified Arabic"/>
          <w:sz w:val="32"/>
          <w:szCs w:val="32"/>
          <w:rtl/>
        </w:rPr>
        <w:t xml:space="preserve">وتضم </w:t>
      </w:r>
      <w:r w:rsidRPr="00CE3218">
        <w:rPr>
          <w:rFonts w:cs="Simplified Arabic" w:hint="cs"/>
          <w:sz w:val="32"/>
          <w:szCs w:val="32"/>
          <w:rtl/>
        </w:rPr>
        <w:t>نحو</w:t>
      </w:r>
      <w:r w:rsidRPr="00CE3218">
        <w:rPr>
          <w:rFonts w:cs="Simplified Arabic"/>
          <w:sz w:val="32"/>
          <w:szCs w:val="32"/>
          <w:rtl/>
        </w:rPr>
        <w:t xml:space="preserve"> 56 % من سكان القارة</w:t>
      </w:r>
      <w:r w:rsidRPr="00CE3218">
        <w:rPr>
          <w:rFonts w:cs="Simplified Arabic" w:hint="cs"/>
          <w:sz w:val="32"/>
          <w:szCs w:val="32"/>
          <w:rtl/>
        </w:rPr>
        <w:t>، ف</w:t>
      </w:r>
      <w:r w:rsidRPr="00CE3218">
        <w:rPr>
          <w:rFonts w:cs="Simplified Arabic"/>
          <w:sz w:val="32"/>
          <w:szCs w:val="32"/>
          <w:rtl/>
        </w:rPr>
        <w:t>التكتلات ا</w:t>
      </w:r>
      <w:r w:rsidRPr="00CE3218">
        <w:rPr>
          <w:rFonts w:cs="Simplified Arabic" w:hint="cs"/>
          <w:sz w:val="32"/>
          <w:szCs w:val="32"/>
          <w:rtl/>
        </w:rPr>
        <w:t>لا</w:t>
      </w:r>
      <w:r w:rsidRPr="00CE3218">
        <w:rPr>
          <w:rFonts w:cs="Simplified Arabic"/>
          <w:sz w:val="32"/>
          <w:szCs w:val="32"/>
          <w:rtl/>
        </w:rPr>
        <w:t>فريقية الثلاثة تؤسس لمرحلة جديدة من التكامل الاقتصادي والتجاري ب</w:t>
      </w:r>
      <w:r w:rsidRPr="00CE3218">
        <w:rPr>
          <w:rFonts w:cs="Simplified Arabic" w:hint="cs"/>
          <w:sz w:val="32"/>
          <w:szCs w:val="32"/>
          <w:rtl/>
        </w:rPr>
        <w:t>ا</w:t>
      </w:r>
      <w:r w:rsidRPr="00CE3218">
        <w:rPr>
          <w:rFonts w:cs="Simplified Arabic"/>
          <w:sz w:val="32"/>
          <w:szCs w:val="32"/>
          <w:rtl/>
        </w:rPr>
        <w:t>فريقيا</w:t>
      </w:r>
      <w:r w:rsidRPr="00CE3218">
        <w:rPr>
          <w:rFonts w:cs="Simplified Arabic" w:hint="cs"/>
          <w:sz w:val="32"/>
          <w:szCs w:val="32"/>
          <w:rtl/>
        </w:rPr>
        <w:t xml:space="preserve">، حيث </w:t>
      </w:r>
      <w:r w:rsidRPr="00CE3218">
        <w:rPr>
          <w:rFonts w:cs="Simplified Arabic"/>
          <w:sz w:val="32"/>
          <w:szCs w:val="32"/>
          <w:rtl/>
        </w:rPr>
        <w:t xml:space="preserve">تشكل </w:t>
      </w:r>
      <w:r w:rsidRPr="00CE3218">
        <w:rPr>
          <w:rFonts w:cs="Simplified Arabic" w:hint="cs"/>
          <w:sz w:val="32"/>
          <w:szCs w:val="32"/>
          <w:rtl/>
        </w:rPr>
        <w:t>منطقة التجارة الحرة الإفريقية الثلاثية</w:t>
      </w:r>
      <w:r w:rsidRPr="00CE3218">
        <w:rPr>
          <w:rFonts w:cs="Simplified Arabic"/>
          <w:sz w:val="32"/>
          <w:szCs w:val="32"/>
          <w:rtl/>
        </w:rPr>
        <w:t xml:space="preserve"> نقطة تحول فارقة في مسيرة التكامل الاقتصادي والتجاري بين الدول الأفريقية والتي باتت بؤرة للصراع بين القوى الكبرى الباحثة عن الموارد الطبيعية</w:t>
      </w:r>
      <w:r w:rsidRPr="00CE3218">
        <w:rPr>
          <w:rFonts w:cs="Simplified Arabic" w:hint="cs"/>
          <w:sz w:val="32"/>
          <w:szCs w:val="32"/>
          <w:rtl/>
        </w:rPr>
        <w:t xml:space="preserve">، </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 xml:space="preserve">ويهدف هذا المبحث الى تسليط الضوء على الآثار الإقتصادية </w:t>
      </w:r>
      <w:r w:rsidRPr="00CE3218">
        <w:rPr>
          <w:rFonts w:ascii="Traditional Arabic" w:hAnsi="Traditional Arabic" w:cs="Simplified Arabic" w:hint="cs"/>
          <w:sz w:val="32"/>
          <w:szCs w:val="32"/>
          <w:rtl/>
          <w:lang w:bidi="ar-EG"/>
        </w:rPr>
        <w:t xml:space="preserve">المتوقعة </w:t>
      </w:r>
      <w:r w:rsidRPr="00CE3218">
        <w:rPr>
          <w:rFonts w:ascii="Traditional Arabic" w:hAnsi="Traditional Arabic" w:cs="Simplified Arabic"/>
          <w:sz w:val="32"/>
          <w:szCs w:val="32"/>
          <w:rtl/>
          <w:lang w:bidi="ar-EG"/>
        </w:rPr>
        <w:t xml:space="preserve">لإتفاقية منطقة التجارة الحرة </w:t>
      </w:r>
      <w:r w:rsidRPr="00CE3218">
        <w:rPr>
          <w:rFonts w:ascii="Traditional Arabic" w:hAnsi="Traditional Arabic" w:cs="Simplified Arabic" w:hint="cs"/>
          <w:sz w:val="32"/>
          <w:szCs w:val="32"/>
          <w:rtl/>
          <w:lang w:bidi="ar-EG"/>
        </w:rPr>
        <w:t xml:space="preserve">الإفريقية الثلاثية </w:t>
      </w:r>
      <w:r w:rsidRPr="00CE3218">
        <w:rPr>
          <w:rFonts w:ascii="Traditional Arabic" w:hAnsi="Traditional Arabic" w:cs="Simplified Arabic"/>
          <w:sz w:val="32"/>
          <w:szCs w:val="32"/>
          <w:rtl/>
          <w:lang w:bidi="ar-EG"/>
        </w:rPr>
        <w:t>على مستويات ومؤشرات التبادل التجاري بين مصر و</w:t>
      </w:r>
      <w:r w:rsidRPr="00CE3218">
        <w:rPr>
          <w:rFonts w:ascii="Traditional Arabic" w:hAnsi="Traditional Arabic" w:cs="Simplified Arabic" w:hint="cs"/>
          <w:sz w:val="32"/>
          <w:szCs w:val="32"/>
          <w:rtl/>
          <w:lang w:bidi="ar-EG"/>
        </w:rPr>
        <w:t>دو</w:t>
      </w:r>
      <w:r w:rsidRPr="00CE3218">
        <w:rPr>
          <w:rFonts w:ascii="Traditional Arabic" w:hAnsi="Traditional Arabic" w:cs="Simplified Arabic"/>
          <w:sz w:val="32"/>
          <w:szCs w:val="32"/>
          <w:rtl/>
          <w:lang w:bidi="ar-EG"/>
        </w:rPr>
        <w:t xml:space="preserve">ل </w:t>
      </w:r>
      <w:r w:rsidRPr="00CE3218">
        <w:rPr>
          <w:rFonts w:ascii="Traditional Arabic" w:hAnsi="Traditional Arabic" w:cs="Simplified Arabic" w:hint="cs"/>
          <w:sz w:val="32"/>
          <w:szCs w:val="32"/>
          <w:rtl/>
          <w:lang w:bidi="ar-EG"/>
        </w:rPr>
        <w:t>التكتلات الثلاثة</w:t>
      </w:r>
      <w:r w:rsidRPr="00CE3218">
        <w:rPr>
          <w:rFonts w:ascii="Traditional Arabic" w:hAnsi="Traditional Arabic" w:cs="Simplified Arabic"/>
          <w:sz w:val="32"/>
          <w:szCs w:val="32"/>
          <w:rtl/>
          <w:lang w:bidi="ar-EG"/>
        </w:rPr>
        <w:t>، وفقاً لما يلي:</w:t>
      </w:r>
    </w:p>
    <w:p w:rsidR="00147AE0" w:rsidRPr="00CE3218" w:rsidRDefault="00147AE0"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العلاقات الإقتصادية بين مصر </w:t>
      </w:r>
      <w:r w:rsidRPr="00CE3218">
        <w:rPr>
          <w:rFonts w:ascii="Traditional Arabic" w:hAnsi="Traditional Arabic" w:cs="Simplified Arabic" w:hint="cs"/>
          <w:sz w:val="32"/>
          <w:szCs w:val="32"/>
          <w:rtl/>
          <w:lang w:bidi="ar-EG"/>
        </w:rPr>
        <w:t>وتكتلات منطقة التجارة الحرة الإفريقية الثلاثية خلال الفترة (2001-2016)</w:t>
      </w:r>
    </w:p>
    <w:p w:rsidR="00147AE0" w:rsidRPr="00CE3218" w:rsidRDefault="00147AE0" w:rsidP="0014338A">
      <w:pPr>
        <w:pStyle w:val="ListParagraph"/>
        <w:numPr>
          <w:ilvl w:val="0"/>
          <w:numId w:val="46"/>
        </w:numPr>
        <w:bidi/>
        <w:spacing w:after="0" w:line="240" w:lineRule="auto"/>
        <w:ind w:left="924" w:hanging="357"/>
        <w:jc w:val="lowKashida"/>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تقييم الأثر المتوقع لإ</w:t>
      </w:r>
      <w:r w:rsidRPr="00CE3218">
        <w:rPr>
          <w:rFonts w:ascii="Traditional Arabic" w:hAnsi="Traditional Arabic" w:cs="Simplified Arabic"/>
          <w:sz w:val="32"/>
          <w:szCs w:val="32"/>
          <w:rtl/>
          <w:lang w:bidi="ar-EG"/>
        </w:rPr>
        <w:t xml:space="preserve">تفاقية منطقة التجارة الحرة </w:t>
      </w:r>
      <w:r w:rsidRPr="00CE3218">
        <w:rPr>
          <w:rFonts w:ascii="Traditional Arabic" w:hAnsi="Traditional Arabic" w:cs="Simplified Arabic" w:hint="cs"/>
          <w:sz w:val="32"/>
          <w:szCs w:val="32"/>
          <w:rtl/>
          <w:lang w:bidi="ar-EG"/>
        </w:rPr>
        <w:t>الإفريقية الثلاثية على الإقتصاد المصري.</w:t>
      </w:r>
    </w:p>
    <w:p w:rsidR="00147AE0" w:rsidRPr="00CE3218" w:rsidRDefault="00147AE0" w:rsidP="00147AE0">
      <w:pPr>
        <w:bidi/>
        <w:spacing w:after="0" w:line="240" w:lineRule="auto"/>
        <w:jc w:val="lowKashida"/>
        <w:rPr>
          <w:rFonts w:ascii="Traditional Arabic" w:eastAsiaTheme="minorEastAsia" w:hAnsi="Traditional Arabic" w:cs="Simplified Arabic"/>
          <w:b/>
          <w:bCs/>
          <w:sz w:val="32"/>
          <w:szCs w:val="32"/>
          <w:rtl/>
          <w:lang w:bidi="ar-EG"/>
        </w:rPr>
      </w:pPr>
    </w:p>
    <w:p w:rsidR="00147AE0" w:rsidRPr="00CE3218" w:rsidRDefault="00147AE0" w:rsidP="00147AE0">
      <w:pPr>
        <w:bidi/>
        <w:spacing w:after="0" w:line="240" w:lineRule="auto"/>
        <w:jc w:val="lowKashida"/>
        <w:rPr>
          <w:rFonts w:ascii="Traditional Arabic" w:eastAsiaTheme="minorEastAsia" w:hAnsi="Traditional Arabic" w:cs="Simplified Arabic"/>
          <w:b/>
          <w:bCs/>
          <w:sz w:val="32"/>
          <w:szCs w:val="32"/>
          <w:rtl/>
          <w:lang w:bidi="ar-EG"/>
        </w:rPr>
      </w:pPr>
    </w:p>
    <w:p w:rsidR="005878D0" w:rsidRPr="00CE3218" w:rsidRDefault="005878D0" w:rsidP="005878D0">
      <w:pPr>
        <w:bidi/>
        <w:spacing w:after="0" w:line="240" w:lineRule="auto"/>
        <w:jc w:val="lowKashida"/>
        <w:rPr>
          <w:rFonts w:ascii="Traditional Arabic" w:eastAsiaTheme="minorEastAsia" w:hAnsi="Traditional Arabic" w:cs="Simplified Arabic"/>
          <w:b/>
          <w:bCs/>
          <w:sz w:val="32"/>
          <w:szCs w:val="32"/>
          <w:rtl/>
          <w:lang w:bidi="ar-EG"/>
        </w:rPr>
      </w:pPr>
    </w:p>
    <w:p w:rsidR="00147AE0" w:rsidRPr="00CE3218" w:rsidRDefault="005878D0" w:rsidP="00147AE0">
      <w:pPr>
        <w:bidi/>
        <w:spacing w:after="0" w:line="240" w:lineRule="auto"/>
        <w:jc w:val="lowKashida"/>
        <w:rPr>
          <w:rFonts w:ascii="Traditional Arabic" w:eastAsiaTheme="minorEastAsia" w:hAnsi="Traditional Arabic" w:cs="Simplified Arabic"/>
          <w:b/>
          <w:bCs/>
          <w:sz w:val="32"/>
          <w:szCs w:val="32"/>
          <w:rtl/>
          <w:lang w:bidi="ar-EG"/>
        </w:rPr>
      </w:pPr>
      <w:r w:rsidRPr="00CE3218">
        <w:rPr>
          <w:rFonts w:ascii="Traditional Arabic" w:eastAsiaTheme="minorEastAsia" w:hAnsi="Traditional Arabic" w:cs="Simplified Arabic" w:hint="cs"/>
          <w:b/>
          <w:bCs/>
          <w:sz w:val="32"/>
          <w:szCs w:val="32"/>
          <w:rtl/>
          <w:lang w:bidi="ar-EG"/>
        </w:rPr>
        <w:lastRenderedPageBreak/>
        <w:t xml:space="preserve">4-3-1 </w:t>
      </w:r>
      <w:r w:rsidR="00147AE0" w:rsidRPr="00CE3218">
        <w:rPr>
          <w:rFonts w:ascii="Traditional Arabic" w:eastAsiaTheme="minorEastAsia" w:hAnsi="Traditional Arabic" w:cs="Simplified Arabic"/>
          <w:b/>
          <w:bCs/>
          <w:sz w:val="32"/>
          <w:szCs w:val="32"/>
          <w:rtl/>
          <w:lang w:bidi="ar-EG"/>
        </w:rPr>
        <w:t xml:space="preserve">العلاقات الإقتصادية بين مصر </w:t>
      </w:r>
      <w:r w:rsidR="00147AE0" w:rsidRPr="00CE3218">
        <w:rPr>
          <w:rFonts w:ascii="Traditional Arabic" w:eastAsiaTheme="minorEastAsia" w:hAnsi="Traditional Arabic" w:cs="Simplified Arabic" w:hint="cs"/>
          <w:b/>
          <w:bCs/>
          <w:sz w:val="32"/>
          <w:szCs w:val="32"/>
          <w:rtl/>
          <w:lang w:bidi="ar-EG"/>
        </w:rPr>
        <w:t>وتكتلات منطقة التجارة الحرة الإفريقية الثلاثية خلال الفترة (2001-2016)</w:t>
      </w:r>
    </w:p>
    <w:p w:rsidR="00147AE0" w:rsidRPr="00CE3218" w:rsidRDefault="00147AE0" w:rsidP="00147AE0">
      <w:pPr>
        <w:bidi/>
        <w:spacing w:after="0" w:line="240" w:lineRule="auto"/>
        <w:contextualSpacing/>
        <w:jc w:val="lowKashida"/>
        <w:rPr>
          <w:rFonts w:ascii="Traditional Arabic"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تسعى مصر لتوطيد العلاقات مع القارة الإفريقية </w:t>
      </w:r>
      <w:r w:rsidRPr="00CE3218">
        <w:rPr>
          <w:rFonts w:ascii="Traditional Arabic" w:hAnsi="Traditional Arabic" w:cs="Simplified Arabic"/>
          <w:sz w:val="32"/>
          <w:szCs w:val="32"/>
          <w:rtl/>
          <w:lang w:bidi="ar-EG"/>
        </w:rPr>
        <w:t>ومن هذا المنطلق تهتم مصر بدعم أواصر علاقات التعاون مع الدول والتكتلات الإفريقية نظرا للأهمية البالغة التي تحتلها القارة وبما يضمن التوسع التجاري وزيادة فرص الإستثمار</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 xml:space="preserve">يهدف هذا </w:t>
      </w:r>
      <w:r w:rsidRPr="00CE3218">
        <w:rPr>
          <w:rFonts w:ascii="Traditional Arabic" w:hAnsi="Traditional Arabic" w:cs="Simplified Arabic" w:hint="cs"/>
          <w:sz w:val="32"/>
          <w:szCs w:val="32"/>
          <w:rtl/>
          <w:lang w:bidi="ar-EG"/>
        </w:rPr>
        <w:t>الجزء</w:t>
      </w:r>
      <w:r w:rsidRPr="00CE3218">
        <w:rPr>
          <w:rFonts w:ascii="Traditional Arabic" w:hAnsi="Traditional Arabic" w:cs="Simplified Arabic"/>
          <w:sz w:val="32"/>
          <w:szCs w:val="32"/>
          <w:rtl/>
          <w:lang w:bidi="ar-EG"/>
        </w:rPr>
        <w:t xml:space="preserve"> الى </w:t>
      </w:r>
      <w:r w:rsidRPr="00CE3218">
        <w:rPr>
          <w:rFonts w:ascii="Traditional Arabic" w:eastAsiaTheme="minorEastAsia" w:hAnsi="Traditional Arabic" w:cs="Simplified Arabic"/>
          <w:sz w:val="32"/>
          <w:szCs w:val="32"/>
          <w:rtl/>
          <w:lang w:bidi="ar-EG"/>
        </w:rPr>
        <w:t>التعرف علي طبيعة العلاقات الإقتصادية بين مصر ودول</w:t>
      </w:r>
      <w:r w:rsidRPr="00CE3218">
        <w:rPr>
          <w:rFonts w:ascii="Traditional Arabic" w:eastAsiaTheme="minorEastAsia" w:hAnsi="Traditional Arabic" w:cs="Simplified Arabic" w:hint="cs"/>
          <w:b/>
          <w:bCs/>
          <w:sz w:val="32"/>
          <w:szCs w:val="32"/>
          <w:rtl/>
          <w:lang w:bidi="ar-EG"/>
        </w:rPr>
        <w:t xml:space="preserve"> </w:t>
      </w:r>
      <w:r w:rsidRPr="00CE3218">
        <w:rPr>
          <w:rFonts w:ascii="Traditional Arabic" w:eastAsiaTheme="minorEastAsia" w:hAnsi="Traditional Arabic" w:cs="Simplified Arabic" w:hint="cs"/>
          <w:sz w:val="32"/>
          <w:szCs w:val="32"/>
          <w:rtl/>
          <w:lang w:bidi="ar-EG"/>
        </w:rPr>
        <w:t>منطقة التجارة الحرة الإفريقية الثلاثية</w:t>
      </w:r>
      <w:r w:rsidRPr="00CE3218">
        <w:rPr>
          <w:rFonts w:ascii="Traditional Arabic" w:eastAsiaTheme="minorEastAsia" w:hAnsi="Traditional Arabic" w:cs="Simplified Arabic"/>
          <w:sz w:val="32"/>
          <w:szCs w:val="32"/>
          <w:rtl/>
          <w:lang w:bidi="ar-EG"/>
        </w:rPr>
        <w:t xml:space="preserve">، </w:t>
      </w:r>
      <w:r w:rsidRPr="00CE3218">
        <w:rPr>
          <w:rFonts w:ascii="Traditional Arabic" w:hAnsi="Traditional Arabic" w:cs="Simplified Arabic"/>
          <w:sz w:val="32"/>
          <w:szCs w:val="32"/>
          <w:rtl/>
          <w:lang w:bidi="ar-EG"/>
        </w:rPr>
        <w:t>وتسليط الضوء عل</w:t>
      </w:r>
      <w:r w:rsidRPr="00CE3218">
        <w:rPr>
          <w:rFonts w:ascii="Traditional Arabic" w:hAnsi="Traditional Arabic" w:cs="Simplified Arabic" w:hint="cs"/>
          <w:sz w:val="32"/>
          <w:szCs w:val="32"/>
          <w:rtl/>
          <w:lang w:bidi="ar-EG"/>
        </w:rPr>
        <w:t xml:space="preserve">ى </w:t>
      </w:r>
      <w:r w:rsidRPr="00CE3218">
        <w:rPr>
          <w:rFonts w:ascii="Traditional Arabic" w:hAnsi="Traditional Arabic" w:cs="Simplified Arabic"/>
          <w:sz w:val="32"/>
          <w:szCs w:val="32"/>
          <w:rtl/>
          <w:lang w:bidi="ar-EG"/>
        </w:rPr>
        <w:t xml:space="preserve">مؤشرات التجارة الخارجية المصرية مع دول الاتفاقية ومؤشرات الاستثمارات </w:t>
      </w:r>
      <w:r w:rsidRPr="00CE3218">
        <w:rPr>
          <w:rFonts w:ascii="Traditional Arabic" w:hAnsi="Traditional Arabic" w:cs="Simplified Arabic" w:hint="cs"/>
          <w:sz w:val="32"/>
          <w:szCs w:val="32"/>
          <w:rtl/>
          <w:lang w:bidi="ar-EG"/>
        </w:rPr>
        <w:t xml:space="preserve">الإفريقية المباشرة </w:t>
      </w:r>
      <w:r w:rsidRPr="00CE3218">
        <w:rPr>
          <w:rFonts w:ascii="Traditional Arabic" w:hAnsi="Traditional Arabic" w:cs="Simplified Arabic"/>
          <w:sz w:val="32"/>
          <w:szCs w:val="32"/>
          <w:rtl/>
          <w:lang w:bidi="ar-EG"/>
        </w:rPr>
        <w:t xml:space="preserve">داخل مصر </w:t>
      </w:r>
      <w:r w:rsidRPr="00CE3218">
        <w:rPr>
          <w:rFonts w:ascii="Traditional Arabic" w:hAnsi="Traditional Arabic" w:cs="Simplified Arabic" w:hint="cs"/>
          <w:sz w:val="32"/>
          <w:szCs w:val="32"/>
          <w:rtl/>
          <w:lang w:bidi="ar-EG"/>
        </w:rPr>
        <w:t>فضلا عن الإستثمارات المصرية بافريقيا، و</w:t>
      </w:r>
      <w:r w:rsidRPr="00CE3218">
        <w:rPr>
          <w:rFonts w:ascii="Traditional Arabic" w:hAnsi="Traditional Arabic" w:cs="Simplified Arabic"/>
          <w:sz w:val="32"/>
          <w:szCs w:val="32"/>
          <w:rtl/>
          <w:lang w:bidi="ar-EG"/>
        </w:rPr>
        <w:t xml:space="preserve">يتألف هذا </w:t>
      </w:r>
      <w:r w:rsidRPr="00CE3218">
        <w:rPr>
          <w:rFonts w:ascii="Traditional Arabic" w:hAnsi="Traditional Arabic" w:cs="Simplified Arabic" w:hint="cs"/>
          <w:sz w:val="32"/>
          <w:szCs w:val="32"/>
          <w:rtl/>
          <w:lang w:bidi="ar-EG"/>
        </w:rPr>
        <w:t>الجزء</w:t>
      </w:r>
      <w:r w:rsidRPr="00CE3218">
        <w:rPr>
          <w:rFonts w:ascii="Traditional Arabic" w:hAnsi="Traditional Arabic" w:cs="Simplified Arabic"/>
          <w:sz w:val="32"/>
          <w:szCs w:val="32"/>
          <w:rtl/>
          <w:lang w:bidi="ar-EG"/>
        </w:rPr>
        <w:t xml:space="preserve"> من النقاط التالية:</w:t>
      </w:r>
    </w:p>
    <w:p w:rsidR="00147AE0" w:rsidRPr="00CE3218" w:rsidRDefault="00147AE0" w:rsidP="0014338A">
      <w:pPr>
        <w:pStyle w:val="ListParagraph"/>
        <w:numPr>
          <w:ilvl w:val="0"/>
          <w:numId w:val="73"/>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التبادل التجاري بين مصر وتكتلات منطقة التجارة الحرة الإفريقية الثلاثية خلال الفترة (2001-2016).</w:t>
      </w:r>
    </w:p>
    <w:p w:rsidR="00147AE0" w:rsidRPr="00CE3218" w:rsidRDefault="00147AE0" w:rsidP="0014338A">
      <w:pPr>
        <w:pStyle w:val="ListParagraph"/>
        <w:numPr>
          <w:ilvl w:val="0"/>
          <w:numId w:val="73"/>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الإستثمارات</w:t>
      </w:r>
      <w:r w:rsidRPr="00CE3218">
        <w:rPr>
          <w:rFonts w:ascii="Traditional Arabic" w:hAnsi="Traditional Arabic" w:cs="Simplified Arabic" w:hint="cs"/>
          <w:sz w:val="32"/>
          <w:szCs w:val="32"/>
          <w:rtl/>
          <w:lang w:bidi="ar-EG"/>
        </w:rPr>
        <w:t xml:space="preserve"> المصرية الافريقية</w:t>
      </w:r>
      <w:r w:rsidRPr="00CE3218">
        <w:rPr>
          <w:rFonts w:ascii="Traditional Arabic" w:hAnsi="Traditional Arabic" w:cs="Simplified Arabic"/>
          <w:sz w:val="32"/>
          <w:szCs w:val="32"/>
          <w:rtl/>
          <w:lang w:bidi="ar-EG"/>
        </w:rPr>
        <w:t>.</w:t>
      </w:r>
    </w:p>
    <w:p w:rsidR="00147AE0" w:rsidRPr="00CE3218" w:rsidRDefault="005878D0" w:rsidP="00147AE0">
      <w:pPr>
        <w:bidi/>
        <w:spacing w:after="0" w:line="240" w:lineRule="auto"/>
        <w:jc w:val="lowKashida"/>
        <w:rPr>
          <w:rFonts w:ascii="Traditional Arabic" w:eastAsiaTheme="minorEastAsia" w:hAnsi="Traditional Arabic" w:cs="Simplified Arabic"/>
          <w:b/>
          <w:bCs/>
          <w:sz w:val="32"/>
          <w:szCs w:val="32"/>
          <w:rtl/>
          <w:lang w:bidi="ar-EG"/>
        </w:rPr>
      </w:pPr>
      <w:r w:rsidRPr="00CE3218">
        <w:rPr>
          <w:rFonts w:ascii="Traditional Arabic" w:eastAsiaTheme="minorEastAsia" w:hAnsi="Traditional Arabic" w:cs="Simplified Arabic" w:hint="cs"/>
          <w:b/>
          <w:bCs/>
          <w:sz w:val="32"/>
          <w:szCs w:val="32"/>
          <w:rtl/>
          <w:lang w:bidi="ar-EG"/>
        </w:rPr>
        <w:t>4-3-1-1</w:t>
      </w:r>
      <w:r w:rsidR="00147AE0" w:rsidRPr="00CE3218">
        <w:rPr>
          <w:rFonts w:ascii="Traditional Arabic" w:eastAsiaTheme="minorEastAsia" w:hAnsi="Traditional Arabic" w:cs="Simplified Arabic" w:hint="cs"/>
          <w:b/>
          <w:bCs/>
          <w:sz w:val="32"/>
          <w:szCs w:val="32"/>
          <w:rtl/>
          <w:lang w:bidi="ar-EG"/>
        </w:rPr>
        <w:t xml:space="preserve"> التبادل التجاري بين مصر وتكتلات منطقة التجارة الحرة الإفريقية الثلاثية خلال الفترة (2001-2016)</w:t>
      </w:r>
    </w:p>
    <w:p w:rsidR="00147AE0" w:rsidRPr="00CE3218" w:rsidRDefault="00147AE0" w:rsidP="00147AE0">
      <w:pPr>
        <w:bidi/>
        <w:spacing w:after="0" w:line="240" w:lineRule="auto"/>
        <w:rPr>
          <w:rFonts w:ascii="Traditional Arabic" w:eastAsiaTheme="minorEastAsia" w:hAnsi="Traditional Arabic" w:cs="Simplified Arabic"/>
          <w:sz w:val="32"/>
          <w:szCs w:val="32"/>
          <w:lang w:bidi="ar-EG"/>
        </w:rPr>
      </w:pPr>
      <w:r w:rsidRPr="00CE3218">
        <w:rPr>
          <w:rFonts w:ascii="Traditional Arabic" w:eastAsiaTheme="minorEastAsia" w:hAnsi="Traditional Arabic" w:cs="Simplified Arabic"/>
          <w:sz w:val="32"/>
          <w:szCs w:val="32"/>
          <w:rtl/>
          <w:lang w:bidi="ar-EG"/>
        </w:rPr>
        <w:t xml:space="preserve">يهدف هذا </w:t>
      </w:r>
      <w:r w:rsidRPr="00CE3218">
        <w:rPr>
          <w:rFonts w:ascii="Traditional Arabic" w:eastAsiaTheme="minorEastAsia" w:hAnsi="Traditional Arabic" w:cs="Simplified Arabic" w:hint="cs"/>
          <w:sz w:val="32"/>
          <w:szCs w:val="32"/>
          <w:rtl/>
          <w:lang w:bidi="ar-EG"/>
        </w:rPr>
        <w:t>الجزء</w:t>
      </w:r>
      <w:r w:rsidRPr="00CE3218">
        <w:rPr>
          <w:rFonts w:ascii="Traditional Arabic" w:eastAsiaTheme="minorEastAsia" w:hAnsi="Traditional Arabic" w:cs="Simplified Arabic"/>
          <w:sz w:val="32"/>
          <w:szCs w:val="32"/>
          <w:rtl/>
          <w:lang w:bidi="ar-EG"/>
        </w:rPr>
        <w:t xml:space="preserve"> الى القاء الضوء علي المؤشرات الرئيسية للتجارة الخارجية المصرية مع تجمعات اتفاقية منطقة التجارة الحرة الإفريقية الثلاثية</w:t>
      </w:r>
      <w:r w:rsidR="0061664E"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 xml:space="preserve">خلال الفترة (2001-2016)، حيث سيتم استعراض أهم المؤشرات المتعلقة بمعدلات النمو للصادرات والواردات، الميزان التجاري، نسبة تغطية الصادرات للواردات، الوزن النسبي للصادرات والواردات المصرية مع دول الاتفاقية داخل هيكل الصادرات والواردات المصرية لكل دول العالم، أهم الشركاء التجاريين، وأخيرا يتناول هذا </w:t>
      </w:r>
      <w:r w:rsidRPr="00CE3218">
        <w:rPr>
          <w:rFonts w:ascii="Traditional Arabic" w:eastAsiaTheme="minorEastAsia" w:hAnsi="Traditional Arabic" w:cs="Simplified Arabic" w:hint="cs"/>
          <w:sz w:val="32"/>
          <w:szCs w:val="32"/>
          <w:rtl/>
          <w:lang w:bidi="ar-EG"/>
        </w:rPr>
        <w:t>الجزء</w:t>
      </w:r>
      <w:r w:rsidRPr="00CE3218">
        <w:rPr>
          <w:rFonts w:ascii="Traditional Arabic" w:eastAsiaTheme="minorEastAsia" w:hAnsi="Traditional Arabic" w:cs="Simplified Arabic"/>
          <w:sz w:val="32"/>
          <w:szCs w:val="32"/>
          <w:rtl/>
          <w:lang w:bidi="ar-EG"/>
        </w:rPr>
        <w:t xml:space="preserve"> كذلك تحليلا هيكليا للصادرات والواردات المصرية مع دول الاتفاقية وفقاً للتصنيف السلعي الموحد للتجارة الدولية (ٍ</w:t>
      </w:r>
      <w:r w:rsidRPr="00CE3218">
        <w:rPr>
          <w:rFonts w:ascii="Traditional Arabic" w:eastAsiaTheme="minorEastAsia" w:hAnsi="Traditional Arabic" w:cs="Simplified Arabic"/>
          <w:sz w:val="32"/>
          <w:szCs w:val="32"/>
          <w:lang w:bidi="ar-EG"/>
        </w:rPr>
        <w:t>SITC</w:t>
      </w:r>
      <w:r w:rsidRPr="00CE3218">
        <w:rPr>
          <w:rFonts w:ascii="Traditional Arabic" w:eastAsiaTheme="minorEastAsia" w:hAnsi="Traditional Arabic" w:cs="Simplified Arabic"/>
          <w:sz w:val="32"/>
          <w:szCs w:val="32"/>
          <w:rtl/>
          <w:lang w:bidi="ar-EG"/>
        </w:rPr>
        <w:t xml:space="preserve">)، لإستكشاف وتحليل المنافع الإستاتيكية والديناميكية التي من المتوقع أن تعود على مصر نتيجة الإنضمام للإتفاقية من خلال قياس مدى قدرة مصر على الإستفادة من فرص خلق التجارة ومدى تجنبها للآثار السلبية لتحويل التجارة من قيام التجارة بينها وبين التجمعات المنضمة لتلك المنطقة في ظل الإتجاه نحو المزيد من تحرير التجارة والتنسيق في </w:t>
      </w:r>
      <w:r w:rsidRPr="00CE3218">
        <w:rPr>
          <w:rFonts w:ascii="Traditional Arabic" w:eastAsiaTheme="minorEastAsia" w:hAnsi="Traditional Arabic" w:cs="Simplified Arabic"/>
          <w:sz w:val="32"/>
          <w:szCs w:val="32"/>
          <w:rtl/>
          <w:lang w:bidi="ar-EG"/>
        </w:rPr>
        <w:lastRenderedPageBreak/>
        <w:t xml:space="preserve">اطار الإتفاقية باستخدام وتطبيق </w:t>
      </w:r>
      <w:r w:rsidRPr="00CE3218">
        <w:rPr>
          <w:rFonts w:ascii="Traditional Arabic" w:eastAsiaTheme="minorEastAsia" w:hAnsi="Traditional Arabic" w:cs="Simplified Arabic" w:hint="cs"/>
          <w:sz w:val="32"/>
          <w:szCs w:val="32"/>
          <w:rtl/>
          <w:lang w:bidi="ar-EG"/>
        </w:rPr>
        <w:t xml:space="preserve">أهم </w:t>
      </w:r>
      <w:r w:rsidRPr="00CE3218">
        <w:rPr>
          <w:rFonts w:ascii="Traditional Arabic" w:eastAsiaTheme="minorEastAsia" w:hAnsi="Traditional Arabic" w:cs="Simplified Arabic"/>
          <w:sz w:val="32"/>
          <w:szCs w:val="32"/>
          <w:rtl/>
          <w:lang w:bidi="ar-EG"/>
        </w:rPr>
        <w:t>المؤشرات الإ</w:t>
      </w:r>
      <w:r w:rsidRPr="00CE3218">
        <w:rPr>
          <w:rFonts w:ascii="Traditional Arabic" w:eastAsiaTheme="minorEastAsia" w:hAnsi="Traditional Arabic" w:cs="Simplified Arabic" w:hint="cs"/>
          <w:sz w:val="32"/>
          <w:szCs w:val="32"/>
          <w:rtl/>
          <w:lang w:bidi="ar-EG"/>
        </w:rPr>
        <w:t>ق</w:t>
      </w:r>
      <w:r w:rsidRPr="00CE3218">
        <w:rPr>
          <w:rFonts w:ascii="Traditional Arabic" w:eastAsiaTheme="minorEastAsia" w:hAnsi="Traditional Arabic" w:cs="Simplified Arabic"/>
          <w:sz w:val="32"/>
          <w:szCs w:val="32"/>
          <w:rtl/>
          <w:lang w:bidi="ar-EG"/>
        </w:rPr>
        <w:t>تصادية المرتبطة بالتجارة الخارجية.</w:t>
      </w:r>
    </w:p>
    <w:p w:rsidR="00147AE0" w:rsidRPr="00CE3218" w:rsidRDefault="00147AE0" w:rsidP="00147AE0">
      <w:pPr>
        <w:bidi/>
        <w:spacing w:after="0" w:line="240" w:lineRule="auto"/>
        <w:ind w:firstLine="720"/>
        <w:rPr>
          <w:rFonts w:ascii="Traditional Arabic" w:eastAsiaTheme="minorEastAsia" w:hAnsi="Traditional Arabic" w:cs="Simplified Arabic"/>
          <w:sz w:val="32"/>
          <w:szCs w:val="32"/>
          <w:rtl/>
          <w:lang w:bidi="ar-EG"/>
        </w:rPr>
      </w:pPr>
    </w:p>
    <w:p w:rsidR="00147AE0" w:rsidRPr="00CE3218" w:rsidRDefault="00147AE0" w:rsidP="001757A6">
      <w:pPr>
        <w:pStyle w:val="Caption"/>
        <w:bidi/>
        <w:jc w:val="center"/>
        <w:rPr>
          <w:rFonts w:ascii="Traditional Arabic" w:hAnsi="Traditional Arabic" w:cs="Simplified Arabic"/>
          <w:color w:val="auto"/>
          <w:sz w:val="24"/>
          <w:szCs w:val="24"/>
        </w:rPr>
      </w:pPr>
      <w:bookmarkStart w:id="167" w:name="_Toc528581368"/>
      <w:bookmarkStart w:id="168" w:name="_Toc528581419"/>
      <w:r w:rsidRPr="00CE3218">
        <w:rPr>
          <w:rFonts w:ascii="Traditional Arabic" w:hAnsi="Traditional Arabic" w:cs="Simplified Arabic"/>
          <w:color w:val="auto"/>
          <w:sz w:val="24"/>
          <w:szCs w:val="24"/>
          <w:rtl/>
        </w:rPr>
        <w:t>جدول (4-1): المؤشرات الرئيسية للتجارة الخارجية السلعية المصرية مع منطقة التجارة الحرة الإفريقية الثلاثية خلال الفترة (2013-2016)</w:t>
      </w:r>
      <w:bookmarkEnd w:id="167"/>
      <w:bookmarkEnd w:id="168"/>
      <w:r w:rsidR="001757A6" w:rsidRPr="00CE3218">
        <w:rPr>
          <w:rFonts w:ascii="Traditional Arabic" w:hAnsi="Traditional Arabic" w:cs="Simplified Arabic"/>
          <w:color w:val="auto"/>
          <w:sz w:val="24"/>
          <w:szCs w:val="24"/>
        </w:rPr>
        <w:t xml:space="preserve"> </w:t>
      </w:r>
    </w:p>
    <w:tbl>
      <w:tblPr>
        <w:bidiVisual/>
        <w:tblW w:w="8831" w:type="dxa"/>
        <w:jc w:val="center"/>
        <w:tblLook w:val="04A0" w:firstRow="1" w:lastRow="0" w:firstColumn="1" w:lastColumn="0" w:noHBand="0" w:noVBand="1"/>
      </w:tblPr>
      <w:tblGrid>
        <w:gridCol w:w="5807"/>
        <w:gridCol w:w="756"/>
        <w:gridCol w:w="756"/>
        <w:gridCol w:w="756"/>
        <w:gridCol w:w="756"/>
      </w:tblGrid>
      <w:tr w:rsidR="00CE3218" w:rsidRPr="00CE3218" w:rsidTr="00AE6C8E">
        <w:trPr>
          <w:trHeight w:val="420"/>
          <w:jc w:val="center"/>
        </w:trPr>
        <w:tc>
          <w:tcPr>
            <w:tcW w:w="88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بالمليار دولار</w:t>
            </w:r>
          </w:p>
        </w:tc>
      </w:tr>
      <w:tr w:rsidR="00CE3218" w:rsidRPr="00CE3218" w:rsidTr="00AE6C8E">
        <w:trPr>
          <w:trHeight w:val="450"/>
          <w:jc w:val="center"/>
        </w:trPr>
        <w:tc>
          <w:tcPr>
            <w:tcW w:w="5807"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 xml:space="preserve">الصادرات السلعية لمنطقة التجارة الحرة الإفريقية الثلاثية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2.2</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1.8</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1.4</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1.5</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 xml:space="preserve">الواردات السلعية من منطقة التجارة الحرة الإفريقية الثلاثية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0.6</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 xml:space="preserve">الميزان التجاري مع منطقة التجارة الحرة الإفريقية الثلاثية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1.5</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1.2</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0.9</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tl/>
              </w:rPr>
            </w:pPr>
            <w:r w:rsidRPr="00CE3218">
              <w:rPr>
                <w:rFonts w:ascii="Traditional Arabic" w:eastAsia="Times New Roman" w:hAnsi="Traditional Arabic" w:cs="Simplified Arabic"/>
                <w:b/>
                <w:bCs/>
                <w:sz w:val="20"/>
                <w:szCs w:val="20"/>
                <w:rtl/>
              </w:rPr>
              <w:t xml:space="preserve">حجم التجارة الخارجية السلعية مع منطقة التجارة الحرة الإفريقية الثلاثية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3.0</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2.5</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2.0</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2.0</w:t>
            </w:r>
          </w:p>
        </w:tc>
      </w:tr>
      <w:tr w:rsidR="00CE3218" w:rsidRPr="00CE3218" w:rsidTr="00AE6C8E">
        <w:trPr>
          <w:trHeight w:val="63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معدل تغطية الصادرات السلعية لمنطقة التجارة الحرة الإفريقية الثلاثية  للواردات منها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303</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277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201</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251</w:t>
            </w:r>
          </w:p>
        </w:tc>
      </w:tr>
      <w:tr w:rsidR="00CE3218" w:rsidRPr="00CE3218" w:rsidTr="00AE6C8E">
        <w:trPr>
          <w:trHeight w:val="63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الصادرات السلعية لمنطقة التجارة الحرة الإفريقية الثلاثية  الى اجمالي الصادرات السلعية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8</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6</w:t>
            </w:r>
          </w:p>
        </w:tc>
      </w:tr>
      <w:tr w:rsidR="00CE3218" w:rsidRPr="00CE3218" w:rsidTr="00AE6C8E">
        <w:trPr>
          <w:trHeight w:val="63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الواردات السلعية من منطقة التجارة الحرة الإفريقية الثلاثية  الى اجمالي الواردات السلعية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w:t>
            </w:r>
          </w:p>
        </w:tc>
      </w:tr>
      <w:tr w:rsidR="00CE3218" w:rsidRPr="00CE3218" w:rsidTr="00AE6C8E">
        <w:trPr>
          <w:trHeight w:val="63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نسبة حجم التجارة الخارجية السلعية مع منطقة التجارة الحرة الإفريقية الثلاثية الى اجمالي حجم التجارة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w:t>
            </w:r>
          </w:p>
        </w:tc>
      </w:tr>
      <w:tr w:rsidR="00CE3218" w:rsidRPr="00CE3218" w:rsidTr="00AE6C8E">
        <w:trPr>
          <w:trHeight w:val="402"/>
          <w:jc w:val="center"/>
        </w:trPr>
        <w:tc>
          <w:tcPr>
            <w:tcW w:w="8831"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02"/>
          <w:jc w:val="center"/>
        </w:trPr>
        <w:tc>
          <w:tcPr>
            <w:tcW w:w="8831"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02"/>
          <w:jc w:val="center"/>
        </w:trPr>
        <w:tc>
          <w:tcPr>
            <w:tcW w:w="8831" w:type="dxa"/>
            <w:gridSpan w:val="5"/>
            <w:tcBorders>
              <w:top w:val="nil"/>
              <w:left w:val="nil"/>
              <w:bottom w:val="nil"/>
              <w:right w:val="nil"/>
            </w:tcBorders>
            <w:shd w:val="clear" w:color="auto" w:fill="auto"/>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w:t>
            </w:r>
            <w:r w:rsidRPr="00CE3218">
              <w:rPr>
                <w:rFonts w:ascii="Traditional Arabic" w:eastAsia="Times New Roman" w:hAnsi="Traditional Arabic" w:cs="Simplified Arabic"/>
                <w:b/>
                <w:bCs/>
                <w:rtl/>
              </w:rPr>
              <w:t>8</w:t>
            </w:r>
            <w:r w:rsidRPr="00CE3218">
              <w:rPr>
                <w:rFonts w:ascii="Traditional Arabic" w:eastAsia="Times New Roman" w:hAnsi="Traditional Arabic" w:cs="Simplified Arabic"/>
                <w:b/>
                <w:bCs/>
              </w:rPr>
              <w:t xml:space="preserve">, </w:t>
            </w:r>
            <w:r w:rsidRPr="00CE3218">
              <w:rPr>
                <w:rFonts w:ascii="Traditional Arabic" w:eastAsia="Times New Roman" w:hAnsi="Traditional Arabic" w:cs="Simplified Arabic"/>
                <w:b/>
                <w:bCs/>
                <w:rtl/>
              </w:rPr>
              <w:t>41</w:t>
            </w:r>
            <w:r w:rsidRPr="00CE3218">
              <w:rPr>
                <w:rFonts w:ascii="Traditional Arabic" w:eastAsia="Times New Roman" w:hAnsi="Traditional Arabic" w:cs="Simplified Arabic"/>
                <w:b/>
                <w:bCs/>
              </w:rPr>
              <w:t>).  Online Data Access: http://www.trademap.org/</w:t>
            </w:r>
          </w:p>
        </w:tc>
      </w:tr>
      <w:tr w:rsidR="00147AE0" w:rsidRPr="00CE3218" w:rsidTr="00AE6C8E">
        <w:trPr>
          <w:trHeight w:val="402"/>
          <w:jc w:val="center"/>
        </w:trPr>
        <w:tc>
          <w:tcPr>
            <w:tcW w:w="8831" w:type="dxa"/>
            <w:gridSpan w:val="5"/>
            <w:tcBorders>
              <w:top w:val="nil"/>
              <w:left w:val="nil"/>
              <w:bottom w:val="nil"/>
              <w:right w:val="nil"/>
            </w:tcBorders>
            <w:shd w:val="clear" w:color="auto" w:fill="auto"/>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(1) بالملاحق</w:t>
            </w:r>
          </w:p>
        </w:tc>
      </w:tr>
    </w:tbl>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cs="Simplified Arabic"/>
          <w:b/>
          <w:bCs/>
          <w:sz w:val="32"/>
          <w:szCs w:val="32"/>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lang w:bidi="ar-EG"/>
        </w:rPr>
      </w:pPr>
    </w:p>
    <w:p w:rsidR="00147AE0" w:rsidRPr="00CE3218" w:rsidRDefault="0061664E" w:rsidP="00147AE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Pr>
        <w:lastRenderedPageBreak/>
        <mc:AlternateContent>
          <mc:Choice Requires="wps">
            <w:drawing>
              <wp:anchor distT="0" distB="0" distL="114300" distR="114300" simplePos="0" relativeHeight="251732992" behindDoc="0" locked="0" layoutInCell="1" allowOverlap="1" wp14:anchorId="1E5DF5CF" wp14:editId="15ABD5A0">
                <wp:simplePos x="0" y="0"/>
                <wp:positionH relativeFrom="column">
                  <wp:posOffset>-201930</wp:posOffset>
                </wp:positionH>
                <wp:positionV relativeFrom="paragraph">
                  <wp:posOffset>-9525</wp:posOffset>
                </wp:positionV>
                <wp:extent cx="4914900" cy="457200"/>
                <wp:effectExtent l="0" t="0" r="0" b="0"/>
                <wp:wrapThrough wrapText="bothSides">
                  <wp:wrapPolygon edited="0">
                    <wp:start x="0" y="0"/>
                    <wp:lineTo x="0" y="20700"/>
                    <wp:lineTo x="21516" y="20700"/>
                    <wp:lineTo x="21516" y="0"/>
                    <wp:lineTo x="0" y="0"/>
                  </wp:wrapPolygon>
                </wp:wrapThrough>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69" w:name="_Toc528581492"/>
                            <w:r w:rsidRPr="001757A6">
                              <w:rPr>
                                <w:rFonts w:ascii="Traditional Arabic" w:hAnsi="Traditional Arabic" w:cs="Simplified Arabic"/>
                                <w:color w:val="auto"/>
                                <w:sz w:val="24"/>
                                <w:szCs w:val="24"/>
                                <w:rtl/>
                              </w:rPr>
                              <w:t>شكل (4-1): تطور حركة التجارة الخارجية السلعية بين مصر ومنطقة التجارة الحرة الإفريقية الثلاثية خلال الفترة (2001-2016)</w:t>
                            </w:r>
                            <w:bookmarkEnd w:id="169"/>
                            <w:r w:rsidRPr="001757A6">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61" type="#_x0000_t202" style="position:absolute;left:0;text-align:left;margin-left:-15.9pt;margin-top:-.75pt;width:387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tkefgIAAAk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" stroked="f">
                <v:textbox inset="0,0,0,0">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70" w:name="_Toc528581492"/>
                      <w:r w:rsidRPr="001757A6">
                        <w:rPr>
                          <w:rFonts w:ascii="Traditional Arabic" w:hAnsi="Traditional Arabic" w:cs="Simplified Arabic"/>
                          <w:color w:val="auto"/>
                          <w:sz w:val="24"/>
                          <w:szCs w:val="24"/>
                          <w:rtl/>
                        </w:rPr>
                        <w:t>شكل (4-1): تطور حركة التجارة الخارجية السلعية بين مصر ومنطقة التجارة الحرة الإفريقية الثلاثية خلال الفترة (2001-2016)</w:t>
                      </w:r>
                      <w:bookmarkEnd w:id="170"/>
                      <w:r w:rsidRPr="001757A6">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Pr>
        <w:drawing>
          <wp:anchor distT="0" distB="0" distL="114300" distR="114300" simplePos="0" relativeHeight="251730944" behindDoc="0" locked="0" layoutInCell="1" allowOverlap="1" wp14:anchorId="7C2F2347" wp14:editId="376957ED">
            <wp:simplePos x="0" y="0"/>
            <wp:positionH relativeFrom="column">
              <wp:posOffset>-201930</wp:posOffset>
            </wp:positionH>
            <wp:positionV relativeFrom="page">
              <wp:posOffset>1742440</wp:posOffset>
            </wp:positionV>
            <wp:extent cx="4914900" cy="3000375"/>
            <wp:effectExtent l="0" t="0" r="19050" b="9525"/>
            <wp:wrapThrough wrapText="bothSides">
              <wp:wrapPolygon edited="0">
                <wp:start x="0" y="0"/>
                <wp:lineTo x="0" y="21531"/>
                <wp:lineTo x="21600" y="21531"/>
                <wp:lineTo x="21600" y="0"/>
                <wp:lineTo x="0" y="0"/>
              </wp:wrapPolygon>
            </wp:wrapThrough>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anchor>
        </w:drawing>
      </w: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lang w:bidi="ar-EG"/>
        </w:rPr>
      </w:pPr>
    </w:p>
    <w:p w:rsidR="00147AE0" w:rsidRPr="00CE3218" w:rsidRDefault="00147AE0" w:rsidP="0014338A">
      <w:pPr>
        <w:pStyle w:val="ListParagraph"/>
        <w:numPr>
          <w:ilvl w:val="0"/>
          <w:numId w:val="5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للصادرات السلعية المصرية لدول اتفاقية منطقة التجارة الحرة الإفريقية الثلاثية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سجلت الصادرات المصرية لدول اتفاقية منطقة التجارة الحرة الإفريقية الثلاثية حالة من النمو المستمر متفاوت المدي خلال جميع سنوات الدراسة، بيد أن هذه الصادرات قد شهدت تراجعاً خلال الأعوام (2004، 2012، 2013، 2014، 2015</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حقق عام 2008 أعلي مستوي لنمو الصادرات المصرية لدول اتفاقية منطقة التجارة الحرة الإفريقية الثلاثية خلال جميع سنوات الدراسة مسجلة معدل نمو بلغ خلال هذا العام حوالي 199% مقارنةً بالعام السابق </w:t>
      </w:r>
      <w:r w:rsidRPr="00CE3218">
        <w:rPr>
          <w:rFonts w:ascii="Traditional Arabic" w:hAnsi="Traditional Arabic" w:cs="Simplified Arabic" w:hint="cs"/>
          <w:sz w:val="32"/>
          <w:szCs w:val="32"/>
          <w:rtl/>
          <w:lang w:bidi="ar-EG"/>
        </w:rPr>
        <w:t>له 2007</w:t>
      </w:r>
      <w:r w:rsidRPr="00CE3218">
        <w:rPr>
          <w:rFonts w:ascii="Traditional Arabic" w:hAnsi="Traditional Arabic" w:cs="Simplified Arabic"/>
          <w:sz w:val="32"/>
          <w:szCs w:val="32"/>
          <w:rtl/>
          <w:lang w:bidi="ar-EG"/>
        </w:rPr>
        <w:t xml:space="preserve"> كما يظهر </w:t>
      </w:r>
      <w:r w:rsidRPr="00CE3218">
        <w:rPr>
          <w:rFonts w:ascii="Traditional Arabic" w:hAnsi="Traditional Arabic" w:cs="Simplified Arabic" w:hint="cs"/>
          <w:sz w:val="32"/>
          <w:szCs w:val="32"/>
          <w:rtl/>
          <w:lang w:bidi="ar-EG"/>
        </w:rPr>
        <w:t>من تحليل</w:t>
      </w:r>
      <w:r w:rsidRPr="00CE3218">
        <w:rPr>
          <w:rFonts w:ascii="Traditional Arabic" w:hAnsi="Traditional Arabic" w:cs="Simplified Arabic"/>
          <w:sz w:val="32"/>
          <w:szCs w:val="32"/>
          <w:rtl/>
          <w:lang w:bidi="ar-EG"/>
        </w:rPr>
        <w:t xml:space="preserve"> البيانات التي يتضمنها الجدول رقم (4-1) أن عام 2011 قد شهد أعلي مستوي للصادرات المصرية لدول الاتفاقية من بين سنوات الدراسة والتي بلغت 2.7 مليار دولار، بينما شهد عام 2001 أدني مستوي للصادرات المصرية خلال فترة الدراسة مسجلةً حوالي 144 مليون دولار خلال هذا العام.</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تستحوذ الصادرات السلعية الى الكوميسا على الوزن النسبي الأكبر للصادرات السلعية المصرية للتكتلات الثلاثة المكونة لمنطقة التجارة الحرة الإفريقية الثلاثية طوال سنوات الدراسة وان كانت متفاوتة وقد يرجع ذلك الى أن مصر عضو في اتفاقية الكوميسا، حيث بلغت الصادرات السلعية لمنطقة التجارة الحرة الإفريقية الثلاثية نحو 1.5 مليار دولار خلال عام 2016، استحوذت تلك الصادرات لدول 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على نحو 1.2 مليار دولار بنسبة 82% من اجمالي الصادرات السلعية المصرية خلال نفس العام، بينما جاءت تلك الصادرات لدول 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 دول 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في الترتيب الثاني والثالث بنحو 365، 338 مليون دولار بنسبة 25%، 23% على الترتيب</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757A6">
      <w:pPr>
        <w:pStyle w:val="Caption"/>
        <w:bidi/>
        <w:jc w:val="center"/>
        <w:rPr>
          <w:rFonts w:ascii="Traditional Arabic" w:hAnsi="Traditional Arabic" w:cs="Simplified Arabic"/>
          <w:color w:val="auto"/>
          <w:sz w:val="24"/>
          <w:szCs w:val="24"/>
        </w:rPr>
      </w:pPr>
      <w:bookmarkStart w:id="171" w:name="_Toc528581369"/>
      <w:bookmarkStart w:id="172" w:name="_Toc528581420"/>
      <w:r w:rsidRPr="00CE3218">
        <w:rPr>
          <w:rFonts w:ascii="Traditional Arabic" w:hAnsi="Traditional Arabic" w:cs="Simplified Arabic"/>
          <w:color w:val="auto"/>
          <w:sz w:val="24"/>
          <w:szCs w:val="24"/>
          <w:rtl/>
        </w:rPr>
        <w:t>جدول (4-2): تطور الصادرات السلعية المصرية لمنطقة التجارة الحرة الإفريقية الثلاثية خلال الفترة (2013-2016)</w:t>
      </w:r>
      <w:bookmarkEnd w:id="171"/>
      <w:bookmarkEnd w:id="172"/>
      <w:r w:rsidR="001757A6" w:rsidRPr="00CE3218">
        <w:rPr>
          <w:rFonts w:ascii="Traditional Arabic" w:hAnsi="Traditional Arabic" w:cs="Simplified Arabic"/>
          <w:color w:val="auto"/>
          <w:sz w:val="24"/>
          <w:szCs w:val="24"/>
        </w:rPr>
        <w:t xml:space="preserve"> </w:t>
      </w:r>
    </w:p>
    <w:tbl>
      <w:tblPr>
        <w:bidiVisual/>
        <w:tblW w:w="9056" w:type="dxa"/>
        <w:jc w:val="center"/>
        <w:tblLook w:val="04A0" w:firstRow="1" w:lastRow="0" w:firstColumn="1" w:lastColumn="0" w:noHBand="0" w:noVBand="1"/>
      </w:tblPr>
      <w:tblGrid>
        <w:gridCol w:w="5476"/>
        <w:gridCol w:w="895"/>
        <w:gridCol w:w="895"/>
        <w:gridCol w:w="895"/>
        <w:gridCol w:w="895"/>
      </w:tblGrid>
      <w:tr w:rsidR="00CE3218" w:rsidRPr="00CE3218" w:rsidTr="00AE6C8E">
        <w:trPr>
          <w:trHeight w:val="420"/>
          <w:jc w:val="center"/>
        </w:trPr>
        <w:tc>
          <w:tcPr>
            <w:tcW w:w="905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بالمليون دولار</w:t>
            </w:r>
          </w:p>
        </w:tc>
      </w:tr>
      <w:tr w:rsidR="00CE3218" w:rsidRPr="00CE3218" w:rsidTr="00AE6C8E">
        <w:trPr>
          <w:trHeight w:val="450"/>
          <w:jc w:val="center"/>
        </w:trPr>
        <w:tc>
          <w:tcPr>
            <w:tcW w:w="547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89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89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89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89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510"/>
          <w:jc w:val="center"/>
        </w:trPr>
        <w:tc>
          <w:tcPr>
            <w:tcW w:w="5476"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السوق المشتركة للشرق والجنوب الإفريقي (</w:t>
            </w:r>
            <w:r w:rsidRPr="00CE3218">
              <w:rPr>
                <w:rFonts w:ascii="Traditional Arabic" w:eastAsia="Times New Roman" w:hAnsi="Traditional Arabic" w:cs="Simplified Arabic"/>
                <w:b/>
                <w:bCs/>
                <w:sz w:val="20"/>
                <w:szCs w:val="20"/>
              </w:rPr>
              <w:t>COMESA</w:t>
            </w:r>
            <w:r w:rsidRPr="00CE3218">
              <w:rPr>
                <w:rFonts w:ascii="Traditional Arabic" w:eastAsia="Times New Roman" w:hAnsi="Traditional Arabic" w:cs="Simplified Arabic"/>
                <w:b/>
                <w:bCs/>
                <w:sz w:val="20"/>
                <w:szCs w:val="20"/>
                <w:rtl/>
              </w:rPr>
              <w:t xml:space="preserve">) </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1,857</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1,592</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1,178</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1,192</w:t>
            </w:r>
          </w:p>
        </w:tc>
      </w:tr>
      <w:tr w:rsidR="00CE3218" w:rsidRPr="00CE3218" w:rsidTr="00AE6C8E">
        <w:trPr>
          <w:trHeight w:val="510"/>
          <w:jc w:val="center"/>
        </w:trPr>
        <w:tc>
          <w:tcPr>
            <w:tcW w:w="5476"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تجمع شرق افريقيا (</w:t>
            </w:r>
            <w:r w:rsidRPr="00CE3218">
              <w:rPr>
                <w:rFonts w:ascii="Traditional Arabic" w:eastAsia="Times New Roman" w:hAnsi="Traditional Arabic" w:cs="Simplified Arabic"/>
                <w:b/>
                <w:bCs/>
                <w:sz w:val="20"/>
                <w:szCs w:val="20"/>
              </w:rPr>
              <w:t>EAC</w:t>
            </w:r>
            <w:r w:rsidRPr="00CE3218">
              <w:rPr>
                <w:rFonts w:ascii="Traditional Arabic" w:eastAsia="Times New Roman" w:hAnsi="Traditional Arabic" w:cs="Simplified Arabic"/>
                <w:b/>
                <w:bCs/>
                <w:sz w:val="20"/>
                <w:szCs w:val="20"/>
                <w:rtl/>
              </w:rPr>
              <w:t>)</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349</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353</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346</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365</w:t>
            </w:r>
          </w:p>
        </w:tc>
      </w:tr>
      <w:tr w:rsidR="00CE3218" w:rsidRPr="00CE3218" w:rsidTr="00AE6C8E">
        <w:trPr>
          <w:trHeight w:val="510"/>
          <w:jc w:val="center"/>
        </w:trPr>
        <w:tc>
          <w:tcPr>
            <w:tcW w:w="5476"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الجماعة الإنمائية للجنوب الإفريقي (</w:t>
            </w:r>
            <w:r w:rsidRPr="00CE3218">
              <w:rPr>
                <w:rFonts w:ascii="Traditional Arabic" w:eastAsia="Times New Roman" w:hAnsi="Traditional Arabic" w:cs="Simplified Arabic"/>
                <w:b/>
                <w:bCs/>
                <w:sz w:val="20"/>
                <w:szCs w:val="20"/>
              </w:rPr>
              <w:t>SADC</w:t>
            </w:r>
            <w:r w:rsidRPr="00CE3218">
              <w:rPr>
                <w:rFonts w:ascii="Traditional Arabic" w:eastAsia="Times New Roman" w:hAnsi="Traditional Arabic" w:cs="Simplified Arabic"/>
                <w:b/>
                <w:bCs/>
                <w:sz w:val="20"/>
                <w:szCs w:val="20"/>
                <w:rtl/>
              </w:rPr>
              <w:t xml:space="preserve">) </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488</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337</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282</w:t>
            </w:r>
          </w:p>
        </w:tc>
        <w:tc>
          <w:tcPr>
            <w:tcW w:w="89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338</w:t>
            </w:r>
          </w:p>
        </w:tc>
      </w:tr>
      <w:tr w:rsidR="00CE3218" w:rsidRPr="00CE3218" w:rsidTr="00AE6C8E">
        <w:trPr>
          <w:trHeight w:val="360"/>
          <w:jc w:val="center"/>
        </w:trPr>
        <w:tc>
          <w:tcPr>
            <w:tcW w:w="9056"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056"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330"/>
          <w:jc w:val="center"/>
        </w:trPr>
        <w:tc>
          <w:tcPr>
            <w:tcW w:w="9056" w:type="dxa"/>
            <w:gridSpan w:val="5"/>
            <w:tcBorders>
              <w:top w:val="nil"/>
              <w:left w:val="nil"/>
              <w:bottom w:val="nil"/>
              <w:right w:val="nil"/>
            </w:tcBorders>
            <w:shd w:val="clear" w:color="auto" w:fill="auto"/>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Online Data Access: http://www.trademap.org/</w:t>
            </w:r>
          </w:p>
        </w:tc>
      </w:tr>
      <w:tr w:rsidR="00147AE0" w:rsidRPr="00CE3218" w:rsidTr="00AE6C8E">
        <w:trPr>
          <w:trHeight w:val="330"/>
          <w:jc w:val="center"/>
        </w:trPr>
        <w:tc>
          <w:tcPr>
            <w:tcW w:w="9056" w:type="dxa"/>
            <w:gridSpan w:val="5"/>
            <w:tcBorders>
              <w:top w:val="nil"/>
              <w:left w:val="nil"/>
              <w:bottom w:val="nil"/>
              <w:right w:val="nil"/>
            </w:tcBorders>
            <w:shd w:val="clear" w:color="auto" w:fill="auto"/>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(25) بالملاحق</w:t>
            </w:r>
          </w:p>
        </w:tc>
      </w:tr>
    </w:tbl>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757A6" w:rsidRPr="00CE3218" w:rsidRDefault="001757A6" w:rsidP="001757A6">
      <w:pPr>
        <w:pStyle w:val="Caption"/>
        <w:bidi/>
        <w:jc w:val="center"/>
        <w:rPr>
          <w:rFonts w:ascii="Traditional Arabic" w:hAnsi="Traditional Arabic" w:cs="Simplified Arabic"/>
          <w:color w:val="auto"/>
          <w:sz w:val="24"/>
          <w:szCs w:val="24"/>
          <w:rtl/>
        </w:rPr>
      </w:pPr>
      <w:bookmarkStart w:id="173" w:name="_Toc528581370"/>
      <w:bookmarkStart w:id="174" w:name="_Toc528581421"/>
    </w:p>
    <w:p w:rsidR="00147AE0" w:rsidRPr="00CE3218" w:rsidRDefault="00147AE0" w:rsidP="001757A6">
      <w:pPr>
        <w:pStyle w:val="Caption"/>
        <w:bidi/>
        <w:jc w:val="center"/>
        <w:rPr>
          <w:rFonts w:ascii="Traditional Arabic" w:hAnsi="Traditional Arabic" w:cs="Simplified Arabic"/>
          <w:color w:val="auto"/>
          <w:sz w:val="24"/>
          <w:szCs w:val="24"/>
        </w:rPr>
      </w:pPr>
      <w:r w:rsidRPr="00CE3218">
        <w:rPr>
          <w:rFonts w:ascii="Traditional Arabic" w:hAnsi="Traditional Arabic" w:cs="Simplified Arabic"/>
          <w:color w:val="auto"/>
          <w:sz w:val="24"/>
          <w:szCs w:val="24"/>
          <w:rtl/>
        </w:rPr>
        <w:lastRenderedPageBreak/>
        <w:t>جدول (4-3): تطور الواردات السلعية المصرية من منطقة التجارة الحرة الإفريقية الثلاثية خلال الفترة (2013-2016)</w:t>
      </w:r>
      <w:bookmarkEnd w:id="173"/>
      <w:bookmarkEnd w:id="174"/>
      <w:r w:rsidR="001757A6" w:rsidRPr="00CE3218">
        <w:rPr>
          <w:rFonts w:ascii="Traditional Arabic" w:hAnsi="Traditional Arabic" w:cs="Simplified Arabic"/>
          <w:color w:val="auto"/>
          <w:sz w:val="24"/>
          <w:szCs w:val="24"/>
        </w:rPr>
        <w:t xml:space="preserve"> </w:t>
      </w:r>
    </w:p>
    <w:tbl>
      <w:tblPr>
        <w:bidiVisual/>
        <w:tblW w:w="8831" w:type="dxa"/>
        <w:jc w:val="center"/>
        <w:tblLook w:val="04A0" w:firstRow="1" w:lastRow="0" w:firstColumn="1" w:lastColumn="0" w:noHBand="0" w:noVBand="1"/>
      </w:tblPr>
      <w:tblGrid>
        <w:gridCol w:w="5807"/>
        <w:gridCol w:w="756"/>
        <w:gridCol w:w="756"/>
        <w:gridCol w:w="756"/>
        <w:gridCol w:w="756"/>
      </w:tblGrid>
      <w:tr w:rsidR="00CE3218" w:rsidRPr="00CE3218" w:rsidTr="00AE6C8E">
        <w:trPr>
          <w:trHeight w:val="420"/>
          <w:jc w:val="center"/>
        </w:trPr>
        <w:tc>
          <w:tcPr>
            <w:tcW w:w="88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بالمليون دولار</w:t>
            </w:r>
          </w:p>
        </w:tc>
      </w:tr>
      <w:tr w:rsidR="00CE3218" w:rsidRPr="00CE3218" w:rsidTr="00AE6C8E">
        <w:trPr>
          <w:trHeight w:val="450"/>
          <w:jc w:val="center"/>
        </w:trPr>
        <w:tc>
          <w:tcPr>
            <w:tcW w:w="5807"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75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السوق المشتركة للشرق والجنوب الإفريقي (</w:t>
            </w:r>
            <w:r w:rsidRPr="00CE3218">
              <w:rPr>
                <w:rFonts w:ascii="Traditional Arabic" w:eastAsia="Times New Roman" w:hAnsi="Traditional Arabic" w:cs="Simplified Arabic"/>
                <w:b/>
                <w:bCs/>
                <w:sz w:val="20"/>
                <w:szCs w:val="20"/>
              </w:rPr>
              <w:t>COMESA</w:t>
            </w:r>
            <w:r w:rsidRPr="00CE3218">
              <w:rPr>
                <w:rFonts w:ascii="Traditional Arabic" w:eastAsia="Times New Roman" w:hAnsi="Traditional Arabic" w:cs="Simplified Arabic"/>
                <w:b/>
                <w:bCs/>
                <w:sz w:val="20"/>
                <w:szCs w:val="20"/>
                <w:rtl/>
              </w:rPr>
              <w:t xml:space="preserve">)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657</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586</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576</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484</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تجمع شرق افريقيا (</w:t>
            </w:r>
            <w:r w:rsidRPr="00CE3218">
              <w:rPr>
                <w:rFonts w:ascii="Traditional Arabic" w:eastAsia="Times New Roman" w:hAnsi="Traditional Arabic" w:cs="Simplified Arabic"/>
                <w:b/>
                <w:bCs/>
                <w:sz w:val="20"/>
                <w:szCs w:val="20"/>
              </w:rPr>
              <w:t>EAC</w:t>
            </w:r>
            <w:r w:rsidRPr="00CE3218">
              <w:rPr>
                <w:rFonts w:ascii="Traditional Arabic" w:eastAsia="Times New Roman" w:hAnsi="Traditional Arabic" w:cs="Simplified Arabic"/>
                <w:b/>
                <w:bCs/>
                <w:sz w:val="20"/>
                <w:szCs w:val="20"/>
                <w:rtl/>
              </w:rPr>
              <w:t>)</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276</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338</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278</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279</w:t>
            </w:r>
          </w:p>
        </w:tc>
      </w:tr>
      <w:tr w:rsidR="00CE3218" w:rsidRPr="00CE3218" w:rsidTr="00AE6C8E">
        <w:trPr>
          <w:trHeight w:val="510"/>
          <w:jc w:val="center"/>
        </w:trPr>
        <w:tc>
          <w:tcPr>
            <w:tcW w:w="5807"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الجماعة الإنمائية للجنوب الإفريقي (</w:t>
            </w:r>
            <w:r w:rsidRPr="00CE3218">
              <w:rPr>
                <w:rFonts w:ascii="Traditional Arabic" w:eastAsia="Times New Roman" w:hAnsi="Traditional Arabic" w:cs="Simplified Arabic"/>
                <w:b/>
                <w:bCs/>
                <w:sz w:val="20"/>
                <w:szCs w:val="20"/>
              </w:rPr>
              <w:t>SADC</w:t>
            </w:r>
            <w:r w:rsidRPr="00CE3218">
              <w:rPr>
                <w:rFonts w:ascii="Traditional Arabic" w:eastAsia="Times New Roman" w:hAnsi="Traditional Arabic" w:cs="Simplified Arabic"/>
                <w:b/>
                <w:bCs/>
                <w:sz w:val="20"/>
                <w:szCs w:val="20"/>
                <w:rtl/>
              </w:rPr>
              <w:t xml:space="preserve">) </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303</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214</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255</w:t>
            </w:r>
          </w:p>
        </w:tc>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D1ECB" w:rsidP="00AE6C8E">
            <w:pPr>
              <w:bidi/>
              <w:spacing w:after="0" w:line="240" w:lineRule="auto"/>
              <w:jc w:val="center"/>
              <w:rPr>
                <w:rFonts w:ascii="Traditional Arabic" w:eastAsia="Times New Roman" w:hAnsi="Traditional Arabic" w:cs="Simplified Arabic"/>
                <w:sz w:val="28"/>
                <w:szCs w:val="28"/>
                <w:rtl/>
              </w:rPr>
            </w:pPr>
            <w:r w:rsidRPr="00CE3218">
              <w:rPr>
                <w:rFonts w:ascii="Traditional Arabic" w:eastAsia="Times New Roman" w:hAnsi="Traditional Arabic" w:cs="Simplified Arabic"/>
                <w:sz w:val="28"/>
                <w:szCs w:val="28"/>
              </w:rPr>
              <w:t>224</w:t>
            </w:r>
          </w:p>
        </w:tc>
      </w:tr>
      <w:tr w:rsidR="00CE3218" w:rsidRPr="00CE3218" w:rsidTr="00AE6C8E">
        <w:trPr>
          <w:trHeight w:val="360"/>
          <w:jc w:val="center"/>
        </w:trPr>
        <w:tc>
          <w:tcPr>
            <w:tcW w:w="8831"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8831"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330"/>
          <w:jc w:val="center"/>
        </w:trPr>
        <w:tc>
          <w:tcPr>
            <w:tcW w:w="8831" w:type="dxa"/>
            <w:gridSpan w:val="5"/>
            <w:tcBorders>
              <w:top w:val="nil"/>
              <w:left w:val="nil"/>
              <w:bottom w:val="nil"/>
              <w:right w:val="nil"/>
            </w:tcBorders>
            <w:shd w:val="clear" w:color="auto" w:fill="auto"/>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Online Data Access: http://www.trademap.org/</w:t>
            </w:r>
          </w:p>
        </w:tc>
      </w:tr>
      <w:tr w:rsidR="00CE3218" w:rsidRPr="00CE3218" w:rsidTr="00AE6C8E">
        <w:trPr>
          <w:trHeight w:val="330"/>
          <w:jc w:val="center"/>
        </w:trPr>
        <w:tc>
          <w:tcPr>
            <w:tcW w:w="8831" w:type="dxa"/>
            <w:gridSpan w:val="5"/>
            <w:tcBorders>
              <w:top w:val="nil"/>
              <w:left w:val="nil"/>
              <w:bottom w:val="nil"/>
              <w:right w:val="nil"/>
            </w:tcBorders>
            <w:shd w:val="clear" w:color="auto" w:fill="auto"/>
            <w:vAlign w:val="center"/>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hint="cs"/>
                <w:b/>
                <w:bCs/>
                <w:rtl/>
              </w:rPr>
              <w:t>السلسلة الزمنية كاملة بجدول (26) بالملاحق</w:t>
            </w:r>
          </w:p>
          <w:p w:rsidR="00147AE0" w:rsidRPr="00CE3218" w:rsidRDefault="00147AE0" w:rsidP="00147AE0">
            <w:pPr>
              <w:bidi/>
              <w:spacing w:after="0" w:line="240" w:lineRule="auto"/>
              <w:rPr>
                <w:rFonts w:ascii="Traditional Arabic" w:eastAsia="Times New Roman" w:hAnsi="Traditional Arabic" w:cs="Simplified Arabic"/>
                <w:b/>
                <w:bCs/>
              </w:rPr>
            </w:pPr>
          </w:p>
        </w:tc>
      </w:tr>
    </w:tbl>
    <w:p w:rsidR="00147AE0" w:rsidRPr="00CE3218" w:rsidRDefault="00147AE0" w:rsidP="0061664E">
      <w:pPr>
        <w:pStyle w:val="ListParagraph"/>
        <w:numPr>
          <w:ilvl w:val="0"/>
          <w:numId w:val="54"/>
        </w:numPr>
        <w:bidi/>
        <w:spacing w:after="0" w:line="240" w:lineRule="auto"/>
        <w:ind w:left="1077" w:hanging="357"/>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معدلات النمو للواردات السلعية المصرية من دول اتفاقية منطقة التجارة الحرة الإفريقية الثلاثية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يشير استقراء بيانات الجدول رقم (4-1) أن فاتورة الاستيراد المصرية من دول اتفاقية منطقة التجارة الحرة الإفريقية الثلاثية قد حققت نمواً ملحوظاً خلال عام 2008 حيث تجاوزت قيمتها 1.2 مليار دولار بمعدل نمو حوالي 220%، وهي تعد أيضا أقصى قيمة للواردات من دول هذه الإتفاقية طوال فترة الدراسة، ثم اتجهت بعد ذلك لحالة من التراجع متفاوت المدي باستثناء أعوام 2010، 2012، 2015 بمعدل نمو بلغ 33%، 1%، 3% على الترتيب</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تستحوذ الواردات السلعية من الكوميسا على الوزن النسبي الأكبر للواردات السلعية المصرية من التكتلات الثلاثة المكونة لمنطقة التجارة الحرة الإفريقية الثلاثية طوال سنوات الدراسة وان كانت متفاوتة وقد يرجع ذلك الى أن مصر عضو في اتفاقية الكوميسا، حيث بلغت الواردات السلعية من منطقة التجارة الحرة الإفريقية الثلاثية نحو 582 مليون دولار خلال عام 2016، استحوذت تلك الصادرات لدول السوق </w:t>
      </w:r>
      <w:r w:rsidRPr="00CE3218">
        <w:rPr>
          <w:rFonts w:ascii="Traditional Arabic" w:hAnsi="Traditional Arabic" w:cs="Simplified Arabic"/>
          <w:sz w:val="32"/>
          <w:szCs w:val="32"/>
          <w:rtl/>
          <w:lang w:bidi="ar-EG"/>
        </w:rPr>
        <w:lastRenderedPageBreak/>
        <w:t>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على نحو 484 مليون دولار بنسبة 83% من اجمالي الواردات السلعية المصرية خلال نفس العام، بينما جاءت تلك الواردات لدول 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 دول 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في الترتيب الثاني والثالث بنحو 279، 224 مليون دولار بنسبة 48%، 39% على الترتيب</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b/>
          <w:bCs/>
          <w:sz w:val="32"/>
          <w:szCs w:val="32"/>
          <w:rtl/>
          <w:lang w:bidi="ar-EG"/>
        </w:rPr>
        <w:t>الميزان التجاري لمصر مع دول اتفاقية منطقة التجارة الحرة الإفريقية الثلاثية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من استقراء بيانات الميزان التجاري لمصر مع دول اتفاقية منطقة التجارة الحرة الإفريقية الثلاثية والمتضمنة بالجدول رقم (4-1)، نجد أن الميزان التجاري قد شهد فائضا متفاوت المدي خلال معظم سنوات الدراسة ولم يحقق عجزا إلا في أعوام 2001، 2002 حيث سجل عام 2011 أعلي مستوي للفائض بمقدار 1.8 مليار دولار تقريبا.</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حقق الميزان التجاري المصري مع دول 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فائضا طوال فترات الدراسة باستثناء عامي 2001، 2002 مع العلم بأن مصر عضو في الكوميسا بما يشير الى أن مصر استطاعت أن تحقق استفادة من الإتفاقية مع دول الكوميسا، بينما ظل الميزان التجاري المصري مع دول 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يحقق عجزا حتى عام 2009 ثم اتجه لتحقيق فائض حتى نهاية فترة الدراسة عام 2016، في حين اتسم الميزان التجاري المصري مع دول 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 بعدم الإستقرار حيث حقق خلال الفترة (2001-2003) عجزا ثم اتجه نحو تحقيق فائض حتى عام 2007 ليسجل عجزا مرة ثانية خلال عامي 2008، 2009 ثم عاود لتحقيق فائض حتى نهاية فترة الدراسة عام 2016.</w:t>
      </w:r>
    </w:p>
    <w:p w:rsidR="00147AE0" w:rsidRPr="00CE3218" w:rsidRDefault="00147AE0" w:rsidP="0014338A">
      <w:pPr>
        <w:pStyle w:val="ListParagraph"/>
        <w:numPr>
          <w:ilvl w:val="0"/>
          <w:numId w:val="54"/>
        </w:num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lastRenderedPageBreak/>
        <w:t>نسبة تغطية الصادرات السلعية المصرية لدول اتفاقية منطقة التجارة الحرة الإفريقية الثلاثية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يظهر تحليل البيانات المتضمنة بالجدول رقم (4-1) لنمط نسبة تغطية الصادرات السلعية لدول اتفاقية منطقة التجارة الحرة الإفريقية الثلاثية للواردات منها حالة من عدم الاستقرار خلال سنوات الدراسة، فنجد أن هذه النسبة قد شهدت نوعاً من التراجع خلال السنوات (2002، 2007، 2008، 2012، 2014، 2015). سجل عام 2013 أعلي مستوي لنسبة تغطية الصادرات المصرية لدول اتفاقية منطقة التجارة الحرة الإفريقية الثلاثية للواردات منها حوالي 303%، بينما سجل عام 2002 أدني مستوي لهذه النسبة والتي لم تتجاوز خلاله 40%</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2013 أعلي مستوي لنسبة تغطية الصادرات المصرية لدول 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للواردات منها حوالي 283%، بينما سجل عام 2011 أعلي مستوي لنسبة تغطية الصادرات المصرية لدول 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 للواردات منها حوالي 233%، في حين سجل عام 2006 أعلي مستوي لنسبة تغطية الصادرات المصرية لدول 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 للواردات منها حوالي 963%</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اشتركت التكتلات الثلاثة خلال الأعوام (2002، 2007، 2008، 2014) في تراجع نسبة تغطية الصادرات السلعية لدول التكتلات الثلاثة للواردات منها.</w:t>
      </w:r>
    </w:p>
    <w:p w:rsidR="00147AE0" w:rsidRPr="00CE3218" w:rsidRDefault="00147AE0" w:rsidP="0014338A">
      <w:pPr>
        <w:pStyle w:val="ListParagraph"/>
        <w:numPr>
          <w:ilvl w:val="0"/>
          <w:numId w:val="5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b/>
          <w:bCs/>
          <w:sz w:val="32"/>
          <w:szCs w:val="32"/>
          <w:rtl/>
          <w:lang w:bidi="ar-EG"/>
        </w:rPr>
        <w:t>الوزن النسبي للصادرات والواردات السلعية المصرية مع دول اتفاقية منطقة التجارة الحرة الإفريقية الثلاثية داخل هيكل الصادرات والواردات المصرية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ظلت دول اتفاقية منطقة التجارة الحرة الإفريقية الثلاثية تحتل ترتيب متأخر بالنسبة لأهم الشركاء التجاريين لمصر خلال سنوات الدراسة، حيث بلغ المتوسط العام لحصتها الاجمالية من الصادرات الاجمالية </w:t>
      </w:r>
      <w:r w:rsidRPr="00CE3218">
        <w:rPr>
          <w:rFonts w:ascii="Traditional Arabic" w:hAnsi="Traditional Arabic" w:cs="Simplified Arabic"/>
          <w:sz w:val="32"/>
          <w:szCs w:val="32"/>
          <w:rtl/>
          <w:lang w:bidi="ar-EG"/>
        </w:rPr>
        <w:lastRenderedPageBreak/>
        <w:t>المصرية خلال الفترة (2001-2016) حوالي 6%، بينما سجل المتوسط العام لقيمة فاتورة الاستيراد السلعي لمصر من دول الاتفاقية كنسبة من فاتورة الاستيراد الاجمالية لمصر خلال نفس الفترة حوالي 2%</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سجل عام 2010 أعلي وزن نسبي للصادرات المصرية لدول الاتفاقية داخل هيكل الصادرات المصرية الاجمالية من بين جميع أعوام الدراسة والذي بلغ 10%، بينما سجل عام 2001 أدني قيمة لهذا الوزن النسبي والتي لم تتجاوز 3%، بينما سجل عام 2002 أعلي وزن نسبي للواردات المصرية من دول الاتفاقية داخل هيكل الواردات المصرية الاجمالية من بين جميع أعوام الدراسة والذي لم يتجاوز 3%، بينما سجل عام 2015 أدني قيمة لهذا الوزن النسبي والتي لم تتجاوز 1%</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يعتبر تكتل 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xml:space="preserve">) الشريك التجاري الأول لمصر داخل اتفاقية منطقة التجارة الحرة الإفريقية الثلاثية خلال سنوات الدراسة، حيث بلغ المتوسط العام لحصته الاجمالية من الصادرات الاجمالية المصرية خلال الفترة من عام 2001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عام 2016 حوالي 5%، بينما سجل المتوسط العام لقيمة فاتورة الاستيراد السلعي لمصر </w:t>
      </w:r>
      <w:r w:rsidRPr="00CE3218">
        <w:rPr>
          <w:rFonts w:ascii="Traditional Arabic" w:hAnsi="Traditional Arabic" w:cs="Simplified Arabic" w:hint="cs"/>
          <w:sz w:val="32"/>
          <w:szCs w:val="32"/>
          <w:rtl/>
          <w:lang w:bidi="ar-EG"/>
        </w:rPr>
        <w:t>منه كنسبة</w:t>
      </w:r>
      <w:r w:rsidRPr="00CE3218">
        <w:rPr>
          <w:rFonts w:ascii="Traditional Arabic" w:hAnsi="Traditional Arabic" w:cs="Simplified Arabic"/>
          <w:sz w:val="32"/>
          <w:szCs w:val="32"/>
          <w:rtl/>
          <w:lang w:bidi="ar-EG"/>
        </w:rPr>
        <w:t xml:space="preserve"> من فاتورة الاستيراد الاجمالية لمصر خلال نفس الفترة حوالي 1.5%، وقد يعود ذلك الى أن مصر عضو في اتفاقية الكوميسا.</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757A6" w:rsidRPr="00CE3218" w:rsidRDefault="001757A6" w:rsidP="00147AE0">
      <w:pPr>
        <w:pStyle w:val="ListParagraph"/>
        <w:bidi/>
        <w:spacing w:after="0" w:line="240" w:lineRule="auto"/>
        <w:ind w:left="1080"/>
        <w:rPr>
          <w:rFonts w:ascii="Traditional Arabic" w:hAnsi="Traditional Arabic" w:cs="Simplified Arabic"/>
          <w:sz w:val="32"/>
          <w:szCs w:val="32"/>
          <w:rtl/>
          <w:lang w:bidi="ar-EG"/>
        </w:rPr>
      </w:pPr>
    </w:p>
    <w:p w:rsidR="001757A6" w:rsidRPr="00CE3218" w:rsidRDefault="0061664E" w:rsidP="001757A6">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noProof/>
          <w:sz w:val="32"/>
          <w:szCs w:val="32"/>
          <w:rtl/>
        </w:rPr>
        <w:lastRenderedPageBreak/>
        <mc:AlternateContent>
          <mc:Choice Requires="wps">
            <w:drawing>
              <wp:anchor distT="0" distB="0" distL="114300" distR="114300" simplePos="0" relativeHeight="251734016" behindDoc="0" locked="0" layoutInCell="1" allowOverlap="1" wp14:anchorId="5F5EDF9C" wp14:editId="55B54C92">
                <wp:simplePos x="0" y="0"/>
                <wp:positionH relativeFrom="column">
                  <wp:posOffset>-38100</wp:posOffset>
                </wp:positionH>
                <wp:positionV relativeFrom="paragraph">
                  <wp:posOffset>14605</wp:posOffset>
                </wp:positionV>
                <wp:extent cx="5191125" cy="538480"/>
                <wp:effectExtent l="0" t="0" r="9525" b="0"/>
                <wp:wrapThrough wrapText="bothSides">
                  <wp:wrapPolygon edited="0">
                    <wp:start x="0" y="0"/>
                    <wp:lineTo x="0" y="20632"/>
                    <wp:lineTo x="21560" y="20632"/>
                    <wp:lineTo x="21560" y="0"/>
                    <wp:lineTo x="0" y="0"/>
                  </wp:wrapPolygon>
                </wp:wrapThrough>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1125" cy="538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75" w:name="_Toc528581493"/>
                            <w:r w:rsidRPr="001757A6">
                              <w:rPr>
                                <w:rFonts w:ascii="Traditional Arabic" w:hAnsi="Traditional Arabic" w:cs="Simplified Arabic"/>
                                <w:color w:val="auto"/>
                                <w:sz w:val="24"/>
                                <w:szCs w:val="24"/>
                                <w:rtl/>
                              </w:rPr>
                              <w:t>شكل (4-2): حصة التجارة الخارجية السلعية مع منطقة التجارة الحرة الإفريقية الثلاثية خلال الفترة (2001-2016)</w:t>
                            </w:r>
                            <w:bookmarkEnd w:id="175"/>
                            <w:r w:rsidRPr="001757A6">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62" type="#_x0000_t202" style="position:absolute;left:0;text-align:left;margin-left:-3pt;margin-top:1.15pt;width:408.75pt;height:42.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" stroked="f">
                <v:textbox inset="0,0,0,0">
                  <w:txbxContent>
                    <w:p w:rsidR="00E04176" w:rsidRPr="001757A6" w:rsidRDefault="00E04176" w:rsidP="001757A6">
                      <w:pPr>
                        <w:pStyle w:val="Caption"/>
                        <w:bidi/>
                        <w:jc w:val="center"/>
                        <w:rPr>
                          <w:rFonts w:ascii="Traditional Arabic" w:hAnsi="Traditional Arabic" w:cs="Simplified Arabic"/>
                          <w:color w:val="auto"/>
                          <w:sz w:val="24"/>
                          <w:szCs w:val="24"/>
                        </w:rPr>
                      </w:pPr>
                      <w:bookmarkStart w:id="176" w:name="_Toc528581493"/>
                      <w:r w:rsidRPr="001757A6">
                        <w:rPr>
                          <w:rFonts w:ascii="Traditional Arabic" w:hAnsi="Traditional Arabic" w:cs="Simplified Arabic"/>
                          <w:color w:val="auto"/>
                          <w:sz w:val="24"/>
                          <w:szCs w:val="24"/>
                          <w:rtl/>
                        </w:rPr>
                        <w:t>شكل (4-2): حصة التجارة الخارجية السلعية مع منطقة التجارة الحرة الإفريقية الثلاثية خلال الفترة (2001-2016)</w:t>
                      </w:r>
                      <w:bookmarkEnd w:id="176"/>
                      <w:r w:rsidRPr="001757A6">
                        <w:rPr>
                          <w:rFonts w:ascii="Traditional Arabic" w:hAnsi="Traditional Arabic" w:cs="Simplified Arabic"/>
                          <w:color w:val="auto"/>
                          <w:sz w:val="24"/>
                          <w:szCs w:val="24"/>
                        </w:rPr>
                        <w:t xml:space="preserve"> </w:t>
                      </w:r>
                    </w:p>
                  </w:txbxContent>
                </v:textbox>
                <w10:wrap type="through"/>
              </v:shape>
            </w:pict>
          </mc:Fallback>
        </mc:AlternateContent>
      </w:r>
      <w:r w:rsidRPr="00CE3218">
        <w:rPr>
          <w:rFonts w:ascii="Traditional Arabic" w:hAnsi="Traditional Arabic" w:cs="Simplified Arabic"/>
          <w:noProof/>
        </w:rPr>
        <w:drawing>
          <wp:anchor distT="0" distB="0" distL="114300" distR="114300" simplePos="0" relativeHeight="251731968" behindDoc="0" locked="0" layoutInCell="1" allowOverlap="1" wp14:anchorId="27476245" wp14:editId="7891B3C0">
            <wp:simplePos x="0" y="0"/>
            <wp:positionH relativeFrom="column">
              <wp:posOffset>-38100</wp:posOffset>
            </wp:positionH>
            <wp:positionV relativeFrom="page">
              <wp:posOffset>1824990</wp:posOffset>
            </wp:positionV>
            <wp:extent cx="5191125" cy="3176270"/>
            <wp:effectExtent l="0" t="0" r="9525" b="24130"/>
            <wp:wrapThrough wrapText="bothSides">
              <wp:wrapPolygon edited="0">
                <wp:start x="0" y="0"/>
                <wp:lineTo x="0" y="21635"/>
                <wp:lineTo x="21560" y="21635"/>
                <wp:lineTo x="21560" y="0"/>
                <wp:lineTo x="0" y="0"/>
              </wp:wrapPolygon>
            </wp:wrapThrough>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p>
    <w:p w:rsidR="00147AE0" w:rsidRPr="00CE3218" w:rsidRDefault="00147AE0" w:rsidP="001757A6">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338A">
      <w:pPr>
        <w:pStyle w:val="ListParagraph"/>
        <w:numPr>
          <w:ilvl w:val="0"/>
          <w:numId w:val="54"/>
        </w:numPr>
        <w:bidi/>
        <w:spacing w:after="0" w:line="240" w:lineRule="auto"/>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أهم شركاء التجارة الخارجية لمصر من دول اتفاقية منطقة التجارة الحرة الإفريقية الثلاثية</w:t>
      </w:r>
      <w:r w:rsidR="006554D5">
        <w:rPr>
          <w:rFonts w:ascii="Traditional Arabic" w:hAnsi="Traditional Arabic" w:cs="Simplified Arabic" w:hint="cs"/>
          <w:b/>
          <w:bCs/>
          <w:sz w:val="32"/>
          <w:szCs w:val="32"/>
          <w:rtl/>
          <w:lang w:bidi="ar-EG"/>
        </w:rPr>
        <w:t xml:space="preserve"> </w:t>
      </w:r>
      <w:r w:rsidRPr="00CE3218">
        <w:rPr>
          <w:rFonts w:ascii="Traditional Arabic" w:hAnsi="Traditional Arabic" w:cs="Simplified Arabic"/>
          <w:b/>
          <w:bCs/>
          <w:sz w:val="32"/>
          <w:szCs w:val="32"/>
          <w:rtl/>
          <w:lang w:bidi="ar-EG"/>
        </w:rPr>
        <w:t>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أولاً: الصادرات المصرية لدول اتفاقية منطقة التجارة الحرة الإفريقية الثلاثية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تميز نمط الصادرات المصرية لدول اتفاقية منطقة التجارة الحرة الإفريقية الثلاثية خلال سنوات الدراسة بالاعتماد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عدد محدود من الأسواق المستقبلة للنسبة الأكبر من هذه الصادرات السلعية، وهو </w:t>
      </w:r>
      <w:r w:rsidRPr="00CE3218">
        <w:rPr>
          <w:rFonts w:ascii="Traditional Arabic" w:hAnsi="Traditional Arabic" w:cs="Simplified Arabic" w:hint="cs"/>
          <w:sz w:val="32"/>
          <w:szCs w:val="32"/>
          <w:rtl/>
          <w:lang w:bidi="ar-EG"/>
        </w:rPr>
        <w:t>ما يتضح</w:t>
      </w:r>
      <w:r w:rsidRPr="00CE3218">
        <w:rPr>
          <w:rFonts w:ascii="Traditional Arabic" w:hAnsi="Traditional Arabic" w:cs="Simplified Arabic"/>
          <w:sz w:val="32"/>
          <w:szCs w:val="32"/>
          <w:rtl/>
          <w:lang w:bidi="ar-EG"/>
        </w:rPr>
        <w:t xml:space="preserve"> جلياً وفقاً لما تظهره بيانات الجدول رقم (4-4) في استئثار ليبيا، السودان، جنوب افريقيا، كينيا مجتمعين بحوالي 83% من الصادرات المصرية لدول الاتفاقية كمتوسط عام لحصتها الاجمالية من الصادرات المصرية لدول الاتفاقية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تصدرت ليبيا قائمة دول اتفاقية منطقة التجارة الحرة الإفريقية الثلاثية المستقبلة للصادرات المصرية خلال جميع سنوات الدراسة باستثناء عام 2011 والذي حلت خلاله في المركز الثاني خلف جنوب افريقيا التي تصدرت القائمة بقيمة بلغت نحو المليار دولار وبنسبة لإجمالي الصادرات المصرية لدول الاتفاقية بلغت نحو 37%</w:t>
      </w:r>
      <w:r w:rsidRPr="00CE3218">
        <w:rPr>
          <w:rFonts w:ascii="Traditional Arabic" w:hAnsi="Traditional Arabic" w:cs="Simplified Arabic"/>
          <w:sz w:val="32"/>
          <w:szCs w:val="32"/>
          <w:lang w:bidi="ar-EG"/>
        </w:rPr>
        <w:t>.</w:t>
      </w:r>
      <w:r w:rsidRPr="00CE3218">
        <w:rPr>
          <w:rFonts w:ascii="Traditional Arabic" w:hAnsi="Traditional Arabic" w:cs="Simplified Arabic"/>
          <w:sz w:val="32"/>
          <w:szCs w:val="32"/>
          <w:rtl/>
          <w:lang w:bidi="ar-EG"/>
        </w:rPr>
        <w:t>تركزت الصادرات المصرية لدول اتفاقية منطقة التجارة الحرة الإفريقية الثلاثية خلال عام 2016 في خمسة دول بنسبة 85% من اجمالي الصادرات المصرية لدول الاتفاقية حيث استحوذت ليبيا على نحو 40% منها، بينما استحوذت كينيا، جنوب افريقيا، اثيوبيا، اريتريا على 18%، 15%، 7%، 5% على الترتيب</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757A6">
      <w:pPr>
        <w:pStyle w:val="Caption"/>
        <w:bidi/>
        <w:jc w:val="center"/>
        <w:rPr>
          <w:rFonts w:ascii="Traditional Arabic" w:hAnsi="Traditional Arabic" w:cs="Simplified Arabic"/>
          <w:color w:val="auto"/>
          <w:sz w:val="24"/>
          <w:szCs w:val="24"/>
        </w:rPr>
      </w:pPr>
      <w:bookmarkStart w:id="177" w:name="_Toc528581371"/>
      <w:bookmarkStart w:id="178" w:name="_Toc528581422"/>
      <w:r w:rsidRPr="00CE3218">
        <w:rPr>
          <w:rFonts w:ascii="Traditional Arabic" w:hAnsi="Traditional Arabic" w:cs="Simplified Arabic"/>
          <w:color w:val="auto"/>
          <w:sz w:val="24"/>
          <w:szCs w:val="24"/>
          <w:rtl/>
        </w:rPr>
        <w:t>جدول (4-4): أهم أسواق دول منطقة التجارة الحرة الإفريقية الثلاثية المستقبلة للصادرات السلعية المصرية خلال الفترة (2013-2016)</w:t>
      </w:r>
      <w:bookmarkEnd w:id="177"/>
      <w:bookmarkEnd w:id="178"/>
      <w:r w:rsidR="001757A6" w:rsidRPr="00CE3218">
        <w:rPr>
          <w:rFonts w:ascii="Traditional Arabic" w:hAnsi="Traditional Arabic" w:cs="Simplified Arabic"/>
          <w:color w:val="auto"/>
          <w:sz w:val="24"/>
          <w:szCs w:val="24"/>
        </w:rPr>
        <w:t xml:space="preserve"> </w:t>
      </w:r>
    </w:p>
    <w:tbl>
      <w:tblPr>
        <w:bidiVisual/>
        <w:tblW w:w="7655" w:type="dxa"/>
        <w:jc w:val="center"/>
        <w:tblLook w:val="04A0" w:firstRow="1" w:lastRow="0" w:firstColumn="1" w:lastColumn="0" w:noHBand="0" w:noVBand="1"/>
      </w:tblPr>
      <w:tblGrid>
        <w:gridCol w:w="2842"/>
        <w:gridCol w:w="1225"/>
        <w:gridCol w:w="1196"/>
        <w:gridCol w:w="1196"/>
        <w:gridCol w:w="1196"/>
      </w:tblGrid>
      <w:tr w:rsidR="00CE3218" w:rsidRPr="00CE3218" w:rsidTr="00AE6C8E">
        <w:trPr>
          <w:trHeight w:val="360"/>
          <w:jc w:val="center"/>
        </w:trPr>
        <w:tc>
          <w:tcPr>
            <w:tcW w:w="76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2842"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22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119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19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196"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284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ليبيا</w:t>
            </w:r>
          </w:p>
        </w:tc>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1,277</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990</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572</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582</w:t>
            </w:r>
          </w:p>
        </w:tc>
      </w:tr>
      <w:tr w:rsidR="00CE3218" w:rsidRPr="00CE3218" w:rsidTr="00AE6C8E">
        <w:trPr>
          <w:trHeight w:val="435"/>
          <w:jc w:val="center"/>
        </w:trPr>
        <w:tc>
          <w:tcPr>
            <w:tcW w:w="284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كينيا</w:t>
            </w:r>
          </w:p>
        </w:tc>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243</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245</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243</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267</w:t>
            </w:r>
          </w:p>
        </w:tc>
      </w:tr>
      <w:tr w:rsidR="00CE3218" w:rsidRPr="00CE3218" w:rsidTr="00AE6C8E">
        <w:trPr>
          <w:trHeight w:val="435"/>
          <w:jc w:val="center"/>
        </w:trPr>
        <w:tc>
          <w:tcPr>
            <w:tcW w:w="284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جنوب افريقيا</w:t>
            </w:r>
          </w:p>
        </w:tc>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315</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146</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122</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213</w:t>
            </w:r>
          </w:p>
        </w:tc>
      </w:tr>
      <w:tr w:rsidR="00CE3218" w:rsidRPr="00CE3218" w:rsidTr="00AE6C8E">
        <w:trPr>
          <w:trHeight w:val="435"/>
          <w:jc w:val="center"/>
        </w:trPr>
        <w:tc>
          <w:tcPr>
            <w:tcW w:w="284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اثيوبيا</w:t>
            </w:r>
          </w:p>
        </w:tc>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74</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88</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113</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107</w:t>
            </w:r>
          </w:p>
        </w:tc>
      </w:tr>
      <w:tr w:rsidR="00CE3218" w:rsidRPr="00CE3218" w:rsidTr="00AE6C8E">
        <w:trPr>
          <w:trHeight w:val="435"/>
          <w:jc w:val="center"/>
        </w:trPr>
        <w:tc>
          <w:tcPr>
            <w:tcW w:w="284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اريتريا</w:t>
            </w:r>
          </w:p>
        </w:tc>
        <w:tc>
          <w:tcPr>
            <w:tcW w:w="1225"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63</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w:t>
            </w:r>
          </w:p>
        </w:tc>
        <w:tc>
          <w:tcPr>
            <w:tcW w:w="1196"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69</w:t>
            </w:r>
          </w:p>
        </w:tc>
      </w:tr>
      <w:tr w:rsidR="00CE3218" w:rsidRPr="00CE3218" w:rsidTr="00AE6C8E">
        <w:trPr>
          <w:trHeight w:val="435"/>
          <w:jc w:val="center"/>
        </w:trPr>
        <w:tc>
          <w:tcPr>
            <w:tcW w:w="7655" w:type="dxa"/>
            <w:gridSpan w:val="5"/>
            <w:tcBorders>
              <w:top w:val="single" w:sz="4" w:space="0" w:color="auto"/>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7655"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02"/>
          <w:jc w:val="center"/>
        </w:trPr>
        <w:tc>
          <w:tcPr>
            <w:tcW w:w="7655" w:type="dxa"/>
            <w:gridSpan w:val="5"/>
            <w:tcBorders>
              <w:top w:val="nil"/>
              <w:left w:val="nil"/>
              <w:bottom w:val="nil"/>
              <w:right w:val="nil"/>
            </w:tcBorders>
            <w:shd w:val="clear" w:color="auto" w:fill="auto"/>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Online Data Access: http://www.trademap.org/</w:t>
            </w:r>
          </w:p>
        </w:tc>
      </w:tr>
      <w:tr w:rsidR="00147AE0" w:rsidRPr="00CE3218" w:rsidTr="00AE6C8E">
        <w:trPr>
          <w:trHeight w:val="402"/>
          <w:jc w:val="center"/>
        </w:trPr>
        <w:tc>
          <w:tcPr>
            <w:tcW w:w="7655" w:type="dxa"/>
            <w:gridSpan w:val="5"/>
            <w:tcBorders>
              <w:top w:val="nil"/>
              <w:left w:val="nil"/>
              <w:bottom w:val="nil"/>
              <w:right w:val="nil"/>
            </w:tcBorders>
            <w:shd w:val="clear" w:color="auto" w:fill="auto"/>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(27) بالملاحق</w:t>
            </w:r>
          </w:p>
        </w:tc>
      </w:tr>
    </w:tbl>
    <w:p w:rsidR="00147AE0" w:rsidRPr="00CE3218" w:rsidRDefault="00147AE0" w:rsidP="00147AE0">
      <w:pPr>
        <w:pStyle w:val="ListParagraph"/>
        <w:bidi/>
        <w:spacing w:after="0" w:line="240" w:lineRule="auto"/>
        <w:ind w:left="1080"/>
        <w:rPr>
          <w:rFonts w:ascii="Traditional Arabic" w:hAnsi="Traditional Arabic" w:cs="Simplified Arabic"/>
          <w:sz w:val="32"/>
          <w:szCs w:val="32"/>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4824A1" w:rsidP="00147AE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tl/>
        </w:rPr>
        <w:lastRenderedPageBreak/>
        <mc:AlternateContent>
          <mc:Choice Requires="wps">
            <w:drawing>
              <wp:anchor distT="0" distB="0" distL="114300" distR="114300" simplePos="0" relativeHeight="251736064" behindDoc="0" locked="0" layoutInCell="1" allowOverlap="1" wp14:anchorId="08A9BFEB" wp14:editId="733454E3">
                <wp:simplePos x="0" y="0"/>
                <wp:positionH relativeFrom="column">
                  <wp:posOffset>2788285</wp:posOffset>
                </wp:positionH>
                <wp:positionV relativeFrom="page">
                  <wp:posOffset>1062990</wp:posOffset>
                </wp:positionV>
                <wp:extent cx="3219450" cy="763905"/>
                <wp:effectExtent l="0" t="0" r="0" b="0"/>
                <wp:wrapThrough wrapText="bothSides">
                  <wp:wrapPolygon edited="0">
                    <wp:start x="0" y="0"/>
                    <wp:lineTo x="0" y="21007"/>
                    <wp:lineTo x="21472" y="21007"/>
                    <wp:lineTo x="21472" y="0"/>
                    <wp:lineTo x="0" y="0"/>
                  </wp:wrapPolygon>
                </wp:wrapThrough>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763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1757A6" w:rsidRDefault="00E04176" w:rsidP="003229C4">
                            <w:pPr>
                              <w:pStyle w:val="Caption"/>
                              <w:bidi/>
                              <w:jc w:val="center"/>
                              <w:rPr>
                                <w:rFonts w:ascii="Traditional Arabic" w:hAnsi="Traditional Arabic" w:cs="Simplified Arabic"/>
                                <w:color w:val="auto"/>
                                <w:sz w:val="24"/>
                                <w:szCs w:val="24"/>
                              </w:rPr>
                            </w:pPr>
                            <w:bookmarkStart w:id="179" w:name="_Toc528581494"/>
                            <w:r w:rsidRPr="001757A6">
                              <w:rPr>
                                <w:rFonts w:ascii="Traditional Arabic" w:hAnsi="Traditional Arabic" w:cs="Simplified Arabic"/>
                                <w:color w:val="auto"/>
                                <w:sz w:val="24"/>
                                <w:szCs w:val="24"/>
                                <w:rtl/>
                              </w:rPr>
                              <w:t>شكل (4-3): التوزيع الجغرافي للصادرات السلعية المصرية لمنطقة التجارة الحرة الإفريقية الثلاثية خلال  متوسط الفترة (2013-2016)</w:t>
                            </w:r>
                            <w:bookmarkEnd w:id="179"/>
                            <w:r w:rsidRPr="001757A6">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3" type="#_x0000_t202" style="position:absolute;left:0;text-align:left;margin-left:219.55pt;margin-top:83.7pt;width:253.5pt;height:60.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" stroked="f">
                <v:textbox inset="0,0,0,0">
                  <w:txbxContent>
                    <w:p w:rsidR="00E04176" w:rsidRPr="001757A6" w:rsidRDefault="00E04176" w:rsidP="003229C4">
                      <w:pPr>
                        <w:pStyle w:val="Caption"/>
                        <w:bidi/>
                        <w:jc w:val="center"/>
                        <w:rPr>
                          <w:rFonts w:ascii="Traditional Arabic" w:hAnsi="Traditional Arabic" w:cs="Simplified Arabic"/>
                          <w:color w:val="auto"/>
                          <w:sz w:val="24"/>
                          <w:szCs w:val="24"/>
                        </w:rPr>
                      </w:pPr>
                      <w:bookmarkStart w:id="180" w:name="_Toc528581494"/>
                      <w:r w:rsidRPr="001757A6">
                        <w:rPr>
                          <w:rFonts w:ascii="Traditional Arabic" w:hAnsi="Traditional Arabic" w:cs="Simplified Arabic"/>
                          <w:color w:val="auto"/>
                          <w:sz w:val="24"/>
                          <w:szCs w:val="24"/>
                          <w:rtl/>
                        </w:rPr>
                        <w:t>شكل (4-3): التوزيع الجغرافي للصادرات السلعية المصرية لمنطقة التجارة الحرة الإفريقية الثلاثية خلال  متوسط الفترة (2013-2016)</w:t>
                      </w:r>
                      <w:bookmarkEnd w:id="180"/>
                      <w:r w:rsidRPr="001757A6">
                        <w:rPr>
                          <w:rFonts w:ascii="Traditional Arabic" w:hAnsi="Traditional Arabic" w:cs="Simplified Arabic"/>
                          <w:color w:val="auto"/>
                          <w:sz w:val="24"/>
                          <w:szCs w:val="24"/>
                        </w:rPr>
                        <w:t xml:space="preserve"> </w:t>
                      </w:r>
                    </w:p>
                  </w:txbxContent>
                </v:textbox>
                <w10:wrap type="through" anchory="page"/>
              </v:shape>
            </w:pict>
          </mc:Fallback>
        </mc:AlternateContent>
      </w:r>
      <w:r w:rsidR="0061664E" w:rsidRPr="00CE3218">
        <w:rPr>
          <w:rFonts w:ascii="Traditional Arabic" w:hAnsi="Traditional Arabic" w:cs="Simplified Arabic"/>
          <w:noProof/>
        </w:rPr>
        <w:drawing>
          <wp:anchor distT="0" distB="0" distL="114300" distR="114300" simplePos="0" relativeHeight="251727872" behindDoc="0" locked="0" layoutInCell="1" allowOverlap="1" wp14:anchorId="39A98359" wp14:editId="3720C2FA">
            <wp:simplePos x="0" y="0"/>
            <wp:positionH relativeFrom="column">
              <wp:posOffset>-386715</wp:posOffset>
            </wp:positionH>
            <wp:positionV relativeFrom="page">
              <wp:posOffset>2079625</wp:posOffset>
            </wp:positionV>
            <wp:extent cx="3028950" cy="2438400"/>
            <wp:effectExtent l="0" t="0" r="19050" b="19050"/>
            <wp:wrapThrough wrapText="bothSides">
              <wp:wrapPolygon edited="0">
                <wp:start x="0" y="0"/>
                <wp:lineTo x="0" y="21600"/>
                <wp:lineTo x="21600" y="21600"/>
                <wp:lineTo x="21600" y="0"/>
                <wp:lineTo x="0" y="0"/>
              </wp:wrapPolygon>
            </wp:wrapThrough>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anchor>
        </w:drawing>
      </w:r>
      <w:r w:rsidR="0061664E" w:rsidRPr="00CE3218">
        <w:rPr>
          <w:rFonts w:ascii="Traditional Arabic" w:hAnsi="Traditional Arabic" w:cs="Simplified Arabic"/>
          <w:noProof/>
          <w:rtl/>
        </w:rPr>
        <mc:AlternateContent>
          <mc:Choice Requires="wps">
            <w:drawing>
              <wp:anchor distT="0" distB="0" distL="114300" distR="114300" simplePos="0" relativeHeight="251735040" behindDoc="0" locked="0" layoutInCell="1" allowOverlap="1" wp14:anchorId="7EE4BBE5" wp14:editId="2809408C">
                <wp:simplePos x="0" y="0"/>
                <wp:positionH relativeFrom="column">
                  <wp:posOffset>-392430</wp:posOffset>
                </wp:positionH>
                <wp:positionV relativeFrom="paragraph">
                  <wp:posOffset>34290</wp:posOffset>
                </wp:positionV>
                <wp:extent cx="3114675" cy="790575"/>
                <wp:effectExtent l="0" t="0" r="9525" b="9525"/>
                <wp:wrapThrough wrapText="bothSides">
                  <wp:wrapPolygon edited="0">
                    <wp:start x="0" y="0"/>
                    <wp:lineTo x="0" y="21340"/>
                    <wp:lineTo x="21534" y="21340"/>
                    <wp:lineTo x="21534" y="0"/>
                    <wp:lineTo x="0" y="0"/>
                  </wp:wrapPolygon>
                </wp:wrapThrough>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81" w:name="_Toc528581495"/>
                            <w:r w:rsidRPr="003229C4">
                              <w:rPr>
                                <w:rFonts w:ascii="Traditional Arabic" w:hAnsi="Traditional Arabic" w:cs="Simplified Arabic"/>
                                <w:color w:val="auto"/>
                                <w:sz w:val="24"/>
                                <w:szCs w:val="24"/>
                                <w:rtl/>
                              </w:rPr>
                              <w:t>شكل (4-4): التوزيع الجغرافي للواردات السلعية المصرية من منطقة التجارة الحرة الإفريقية الثلاثية خلال متوسط الفترة (2013-2016)</w:t>
                            </w:r>
                            <w:bookmarkEnd w:id="181"/>
                            <w:r w:rsidRPr="003229C4">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64" type="#_x0000_t202" style="position:absolute;left:0;text-align:left;margin-left:-30.9pt;margin-top:2.7pt;width:245.25pt;height:6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wTZfgIAAAk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" stroked="f">
                <v:textbox inset="0,0,0,0">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82" w:name="_Toc528581495"/>
                      <w:r w:rsidRPr="003229C4">
                        <w:rPr>
                          <w:rFonts w:ascii="Traditional Arabic" w:hAnsi="Traditional Arabic" w:cs="Simplified Arabic"/>
                          <w:color w:val="auto"/>
                          <w:sz w:val="24"/>
                          <w:szCs w:val="24"/>
                          <w:rtl/>
                        </w:rPr>
                        <w:t>شكل (4-4): التوزيع الجغرافي للواردات السلعية المصرية من منطقة التجارة الحرة الإفريقية الثلاثية خلال متوسط الفترة (2013-2016)</w:t>
                      </w:r>
                      <w:bookmarkEnd w:id="182"/>
                      <w:r w:rsidRPr="003229C4">
                        <w:rPr>
                          <w:rFonts w:ascii="Traditional Arabic" w:hAnsi="Traditional Arabic" w:cs="Simplified Arabic"/>
                          <w:color w:val="auto"/>
                          <w:sz w:val="24"/>
                          <w:szCs w:val="24"/>
                        </w:rPr>
                        <w:t xml:space="preserve"> </w:t>
                      </w:r>
                    </w:p>
                  </w:txbxContent>
                </v:textbox>
                <w10:wrap type="through"/>
              </v:shape>
            </w:pict>
          </mc:Fallback>
        </mc:AlternateContent>
      </w:r>
    </w:p>
    <w:p w:rsidR="00147AE0" w:rsidRPr="00CE3218" w:rsidRDefault="0061664E" w:rsidP="00147AE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noProof/>
        </w:rPr>
        <w:drawing>
          <wp:anchor distT="0" distB="0" distL="114300" distR="114300" simplePos="0" relativeHeight="251726848" behindDoc="0" locked="0" layoutInCell="1" allowOverlap="1" wp14:anchorId="05FDF42F" wp14:editId="7A8D60D3">
            <wp:simplePos x="0" y="0"/>
            <wp:positionH relativeFrom="column">
              <wp:posOffset>55880</wp:posOffset>
            </wp:positionH>
            <wp:positionV relativeFrom="page">
              <wp:posOffset>2052320</wp:posOffset>
            </wp:positionV>
            <wp:extent cx="3133725" cy="2457450"/>
            <wp:effectExtent l="0" t="0" r="9525" b="19050"/>
            <wp:wrapNone/>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anchor>
        </w:drawing>
      </w:r>
    </w:p>
    <w:p w:rsidR="003229C4" w:rsidRPr="00CE3218" w:rsidRDefault="003229C4" w:rsidP="00147AE0">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3229C4" w:rsidRPr="00CE3218" w:rsidRDefault="003229C4" w:rsidP="003229C4">
      <w:pPr>
        <w:pStyle w:val="ListParagraph"/>
        <w:bidi/>
        <w:spacing w:after="0" w:line="240" w:lineRule="auto"/>
        <w:ind w:left="1080"/>
        <w:rPr>
          <w:rFonts w:ascii="Traditional Arabic" w:hAnsi="Traditional Arabic" w:cs="Simplified Arabic"/>
          <w:b/>
          <w:bCs/>
          <w:sz w:val="32"/>
          <w:szCs w:val="32"/>
          <w:rtl/>
          <w:lang w:bidi="ar-EG"/>
        </w:rPr>
      </w:pPr>
    </w:p>
    <w:p w:rsidR="00147AE0" w:rsidRPr="00CE3218" w:rsidRDefault="00147AE0" w:rsidP="003229C4">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ثانياً: الواردات المصرية من دول اتفاقية منطقة التجارة الحرة الإفريقية الثلاثية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اتسم نمط الواردات المصرية من دول اتفاقية منطقة التجارة الحرة الإفريقية الثلاثية خلال سنوات الدراسة بالتركز الجغرافي، وهو </w:t>
      </w:r>
      <w:r w:rsidRPr="00CE3218">
        <w:rPr>
          <w:rFonts w:ascii="Traditional Arabic" w:hAnsi="Traditional Arabic" w:cs="Simplified Arabic" w:hint="cs"/>
          <w:sz w:val="32"/>
          <w:szCs w:val="32"/>
          <w:rtl/>
          <w:lang w:bidi="ar-EG"/>
        </w:rPr>
        <w:t>ما يتضح</w:t>
      </w:r>
      <w:r w:rsidRPr="00CE3218">
        <w:rPr>
          <w:rFonts w:ascii="Traditional Arabic" w:hAnsi="Traditional Arabic" w:cs="Simplified Arabic"/>
          <w:sz w:val="32"/>
          <w:szCs w:val="32"/>
          <w:rtl/>
          <w:lang w:bidi="ar-EG"/>
        </w:rPr>
        <w:t xml:space="preserve"> جلياً وفقاً لما تظهره بيانات الجدول رقم (4-5) في استئثار كينيا، زامبيا، ليبيا، جنوب افريقيا، السودان مجتمعين بحوالي 87% من الواردات المصرية من دول الاتفاقية كمتوسط عام لحصتها الاجمالية من الواردات المصرية من دول الاتفاقية خلال الفترة (2001-2016).</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تصدرت كينيا قائمة دول اتفاقية منطقة التجارة الحرة الإفريقية الثلاثية المصدرة لمصر خلال جميع سنوات الدراسة باستثناء الفترة (2004-2011). </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تركزت الواردات المصرية من دول اتفاقية منطقة التجارة الحرة الإفريقية الثلاثية خلال عام 2016 في أربعة دول بنسبة 94% من </w:t>
      </w:r>
      <w:r w:rsidRPr="00CE3218">
        <w:rPr>
          <w:rFonts w:ascii="Traditional Arabic" w:hAnsi="Traditional Arabic" w:cs="Simplified Arabic"/>
          <w:sz w:val="32"/>
          <w:szCs w:val="32"/>
          <w:rtl/>
          <w:lang w:bidi="ar-EG"/>
        </w:rPr>
        <w:lastRenderedPageBreak/>
        <w:t>اجمالي الواردات المصرية من دول الاتفاقية حيث استحوذت كينيا على نحو 47% منها، بينما استحوذت زامبيا، جنوب افريقيا، ليبيا على 20%، 16%، 12% على الترتيب</w:t>
      </w:r>
      <w:r w:rsidRPr="00CE3218">
        <w:rPr>
          <w:rFonts w:ascii="Traditional Arabic" w:hAnsi="Traditional Arabic" w:cs="Simplified Arabic"/>
          <w:sz w:val="32"/>
          <w:szCs w:val="32"/>
          <w:lang w:bidi="ar-EG"/>
        </w:rPr>
        <w:t>.</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3229C4">
      <w:pPr>
        <w:pStyle w:val="Caption"/>
        <w:bidi/>
        <w:jc w:val="center"/>
        <w:rPr>
          <w:rFonts w:ascii="Traditional Arabic" w:hAnsi="Traditional Arabic" w:cs="Simplified Arabic"/>
          <w:color w:val="auto"/>
          <w:sz w:val="24"/>
          <w:szCs w:val="24"/>
        </w:rPr>
      </w:pPr>
      <w:bookmarkStart w:id="183" w:name="_Toc528581372"/>
      <w:bookmarkStart w:id="184" w:name="_Toc528581423"/>
      <w:r w:rsidRPr="00CE3218">
        <w:rPr>
          <w:rFonts w:ascii="Traditional Arabic" w:hAnsi="Traditional Arabic" w:cs="Simplified Arabic"/>
          <w:color w:val="auto"/>
          <w:sz w:val="24"/>
          <w:szCs w:val="24"/>
          <w:rtl/>
        </w:rPr>
        <w:t>جدول (4-5): أهم أسواق الواردات المصرية من دول منطقة التجارة الحرة الإفريقية الثلاثية خلال الفترة (2013-2016)</w:t>
      </w:r>
      <w:bookmarkEnd w:id="183"/>
      <w:bookmarkEnd w:id="184"/>
      <w:r w:rsidR="003229C4" w:rsidRPr="00CE3218">
        <w:rPr>
          <w:rFonts w:ascii="Traditional Arabic" w:hAnsi="Traditional Arabic" w:cs="Simplified Arabic"/>
          <w:color w:val="auto"/>
          <w:sz w:val="24"/>
          <w:szCs w:val="24"/>
        </w:rPr>
        <w:t xml:space="preserve"> </w:t>
      </w:r>
    </w:p>
    <w:tbl>
      <w:tblPr>
        <w:bidiVisual/>
        <w:tblW w:w="7655" w:type="dxa"/>
        <w:jc w:val="center"/>
        <w:tblLook w:val="04A0" w:firstRow="1" w:lastRow="0" w:firstColumn="1" w:lastColumn="0" w:noHBand="0" w:noVBand="1"/>
      </w:tblPr>
      <w:tblGrid>
        <w:gridCol w:w="2855"/>
        <w:gridCol w:w="1200"/>
        <w:gridCol w:w="1200"/>
        <w:gridCol w:w="1200"/>
        <w:gridCol w:w="1200"/>
      </w:tblGrid>
      <w:tr w:rsidR="00CE3218" w:rsidRPr="00CE3218" w:rsidTr="00AE6C8E">
        <w:trPr>
          <w:trHeight w:val="360"/>
          <w:jc w:val="center"/>
        </w:trPr>
        <w:tc>
          <w:tcPr>
            <w:tcW w:w="76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2855"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الدولة</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2855"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كينيا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326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273</w:t>
            </w:r>
          </w:p>
        </w:tc>
      </w:tr>
      <w:tr w:rsidR="00CE3218" w:rsidRPr="00CE3218" w:rsidTr="00AE6C8E">
        <w:trPr>
          <w:trHeight w:val="435"/>
          <w:jc w:val="center"/>
        </w:trPr>
        <w:tc>
          <w:tcPr>
            <w:tcW w:w="2855"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زامبيا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159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115</w:t>
            </w:r>
          </w:p>
        </w:tc>
      </w:tr>
      <w:tr w:rsidR="00CE3218" w:rsidRPr="00CE3218" w:rsidTr="00AE6C8E">
        <w:trPr>
          <w:trHeight w:val="435"/>
          <w:jc w:val="center"/>
        </w:trPr>
        <w:tc>
          <w:tcPr>
            <w:tcW w:w="2855"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جنوب افريقيا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78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93</w:t>
            </w:r>
          </w:p>
        </w:tc>
      </w:tr>
      <w:tr w:rsidR="00CE3218" w:rsidRPr="00CE3218" w:rsidTr="00AE6C8E">
        <w:trPr>
          <w:trHeight w:val="435"/>
          <w:jc w:val="center"/>
        </w:trPr>
        <w:tc>
          <w:tcPr>
            <w:tcW w:w="2855"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ليبيا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100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50</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68</w:t>
            </w:r>
          </w:p>
        </w:tc>
      </w:tr>
      <w:tr w:rsidR="00CE3218" w:rsidRPr="00CE3218" w:rsidTr="00AE6C8E">
        <w:trPr>
          <w:trHeight w:val="435"/>
          <w:jc w:val="center"/>
        </w:trPr>
        <w:tc>
          <w:tcPr>
            <w:tcW w:w="2855"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0"/>
                <w:szCs w:val="20"/>
              </w:rPr>
            </w:pPr>
            <w:r w:rsidRPr="00CE3218">
              <w:rPr>
                <w:rFonts w:ascii="Traditional Arabic" w:eastAsia="Times New Roman" w:hAnsi="Traditional Arabic" w:cs="Simplified Arabic"/>
                <w:sz w:val="20"/>
                <w:szCs w:val="20"/>
                <w:rtl/>
              </w:rPr>
              <w:t>اثيوبيا</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9</w:t>
            </w:r>
          </w:p>
        </w:tc>
      </w:tr>
      <w:tr w:rsidR="00CE3218" w:rsidRPr="00CE3218" w:rsidTr="00AE6C8E">
        <w:trPr>
          <w:trHeight w:val="435"/>
          <w:jc w:val="center"/>
        </w:trPr>
        <w:tc>
          <w:tcPr>
            <w:tcW w:w="7655" w:type="dxa"/>
            <w:gridSpan w:val="5"/>
            <w:tcBorders>
              <w:top w:val="single" w:sz="4" w:space="0" w:color="auto"/>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435"/>
          <w:jc w:val="center"/>
        </w:trPr>
        <w:tc>
          <w:tcPr>
            <w:tcW w:w="7655"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510"/>
          <w:jc w:val="center"/>
        </w:trPr>
        <w:tc>
          <w:tcPr>
            <w:tcW w:w="7655" w:type="dxa"/>
            <w:gridSpan w:val="5"/>
            <w:tcBorders>
              <w:top w:val="nil"/>
              <w:left w:val="nil"/>
              <w:bottom w:val="nil"/>
              <w:right w:val="nil"/>
            </w:tcBorders>
            <w:shd w:val="clear" w:color="auto" w:fill="auto"/>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Online Data Access: http://www.trademap.org/</w:t>
            </w:r>
          </w:p>
        </w:tc>
      </w:tr>
      <w:tr w:rsidR="00147AE0" w:rsidRPr="00CE3218" w:rsidTr="00AE6C8E">
        <w:trPr>
          <w:trHeight w:val="510"/>
          <w:jc w:val="center"/>
        </w:trPr>
        <w:tc>
          <w:tcPr>
            <w:tcW w:w="7655" w:type="dxa"/>
            <w:gridSpan w:val="5"/>
            <w:tcBorders>
              <w:top w:val="nil"/>
              <w:left w:val="nil"/>
              <w:bottom w:val="nil"/>
              <w:right w:val="nil"/>
            </w:tcBorders>
            <w:shd w:val="clear" w:color="auto" w:fill="auto"/>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(28) بالملاحق</w:t>
            </w:r>
          </w:p>
        </w:tc>
      </w:tr>
    </w:tbl>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lang w:bidi="ar-EG"/>
        </w:rPr>
      </w:pPr>
    </w:p>
    <w:p w:rsidR="00147AE0" w:rsidRPr="00CE3218" w:rsidRDefault="00147AE0" w:rsidP="00147AE0">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ثالثاً: الميزان التجاري مع دول اتفاقية منطقة التجارة الحرة الإفريقية الثلاثية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تعد ليبيا، كينيا، زامبيا، جنوب افريقيا أهم الشركاء التجاريين لمصر داخل اتفاقية منطقة التجارة الحرة الإفريقية الثلاثية طوال سنوات الدراسة فلقد حقق الميزان التجاري المصري مع زامبيا عجزا طوال سنوات الدراسة، في حين حقق عجزا أيضا مع كينيا معظم سنوات الدراسة باستثناء أعوام (2004، 2005، 2006، 2007، 2010)، بينما حقق فائضا مع ليبيا طوال سنوات الدراسة، وكذلك حقق فائضا </w:t>
      </w:r>
      <w:r w:rsidRPr="00CE3218">
        <w:rPr>
          <w:rFonts w:ascii="Traditional Arabic" w:hAnsi="Traditional Arabic" w:cs="Simplified Arabic"/>
          <w:sz w:val="32"/>
          <w:szCs w:val="32"/>
          <w:rtl/>
          <w:lang w:bidi="ar-EG"/>
        </w:rPr>
        <w:lastRenderedPageBreak/>
        <w:t>مع جنوب افريقيا معظم سنوات الدراسة باستثناء أعوام (2001، 2002، 2005، 2006، 2007، 2008، 2009).</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حقق الميزان التجاري المصري فائضا مع أغلب دول الاتفاقية خلال عام 2016 باستثناء كينيا، ليسوتو، مالاوي، ناميبيا، زامبيا حيث بلغ قيمة العجز للدول السابقة مجتمعين نحو 113 مليون دولار.  </w:t>
      </w:r>
    </w:p>
    <w:p w:rsidR="00147AE0" w:rsidRPr="00CE3218" w:rsidRDefault="00147AE0" w:rsidP="0014338A">
      <w:pPr>
        <w:pStyle w:val="ListParagraph"/>
        <w:numPr>
          <w:ilvl w:val="0"/>
          <w:numId w:val="54"/>
        </w:numPr>
        <w:bidi/>
        <w:spacing w:after="0" w:line="240" w:lineRule="auto"/>
        <w:jc w:val="lowKashida"/>
        <w:rPr>
          <w:rFonts w:ascii="Traditional Arabic" w:hAnsi="Traditional Arabic" w:cs="Simplified Arabic"/>
          <w:b/>
          <w:bCs/>
          <w:sz w:val="32"/>
          <w:szCs w:val="32"/>
          <w:lang w:bidi="ar-EG"/>
        </w:rPr>
      </w:pPr>
      <w:r w:rsidRPr="00CE3218">
        <w:rPr>
          <w:rFonts w:ascii="Traditional Arabic" w:hAnsi="Traditional Arabic" w:cs="Simplified Arabic"/>
          <w:b/>
          <w:bCs/>
          <w:sz w:val="32"/>
          <w:szCs w:val="32"/>
          <w:rtl/>
          <w:lang w:bidi="ar-EG"/>
        </w:rPr>
        <w:t>الهيكل السلعي لعناصر التجارة الخارجية المصرية مع دول اتفاقية منطقة التجارة الحرة الإفريقية الثلاثية خلال الفترة (2001-2016)</w:t>
      </w:r>
    </w:p>
    <w:p w:rsidR="0061664E" w:rsidRPr="00CE3218" w:rsidRDefault="00147AE0" w:rsidP="0061664E">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أولاً: الهيكل السلعي للصادرات</w:t>
      </w:r>
      <w:r w:rsidR="0061664E" w:rsidRPr="00CE3218">
        <w:rPr>
          <w:rFonts w:ascii="Traditional Arabic" w:hAnsi="Traditional Arabic" w:cs="Simplified Arabic" w:hint="cs"/>
          <w:b/>
          <w:bCs/>
          <w:sz w:val="32"/>
          <w:szCs w:val="32"/>
          <w:rtl/>
          <w:lang w:bidi="ar-EG"/>
        </w:rPr>
        <w:t xml:space="preserve"> المصرية </w:t>
      </w:r>
      <w:r w:rsidR="0061664E" w:rsidRPr="00CE3218">
        <w:rPr>
          <w:rFonts w:ascii="Traditional Arabic" w:hAnsi="Traditional Arabic" w:cs="Simplified Arabic"/>
          <w:b/>
          <w:bCs/>
          <w:sz w:val="32"/>
          <w:szCs w:val="32"/>
          <w:rtl/>
          <w:lang w:bidi="ar-EG"/>
        </w:rPr>
        <w:t>لدول اتفاقية منطقة التجارة الحرة الإفريقية الثلاثية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يشير تحليل بيانات هيكل الصادرات السلعية لدول اتفاقية منطقة التجارة الحرة الإفريقية الثلاثية خلال سنوات الدراسة إلي تصدر مجموعات (السلع المصنوعة والمصنفة حسب المادة</w:t>
      </w:r>
      <w:r w:rsidRPr="00CE3218">
        <w:rPr>
          <w:rStyle w:val="FootnoteReference"/>
          <w:rFonts w:ascii="Traditional Arabic" w:hAnsi="Traditional Arabic" w:cs="Simplified Arabic"/>
          <w:sz w:val="32"/>
          <w:szCs w:val="32"/>
          <w:rtl/>
          <w:lang w:bidi="ar-EG"/>
        </w:rPr>
        <w:footnoteReference w:id="89"/>
      </w:r>
      <w:r w:rsidRPr="00CE3218">
        <w:rPr>
          <w:rFonts w:ascii="Traditional Arabic" w:hAnsi="Traditional Arabic" w:cs="Simplified Arabic"/>
          <w:sz w:val="32"/>
          <w:szCs w:val="32"/>
          <w:rtl/>
          <w:lang w:bidi="ar-EG"/>
        </w:rPr>
        <w:t>)، (مواد كيميائية ومنتجات متصلة بها، غير مذكورة ولا داخلة في موضع آخر</w:t>
      </w:r>
      <w:r w:rsidRPr="00CE3218">
        <w:rPr>
          <w:rStyle w:val="FootnoteReference"/>
          <w:rFonts w:ascii="Traditional Arabic" w:hAnsi="Traditional Arabic" w:cs="Simplified Arabic"/>
          <w:sz w:val="32"/>
          <w:szCs w:val="32"/>
          <w:rtl/>
          <w:lang w:bidi="ar-EG"/>
        </w:rPr>
        <w:footnoteReference w:id="90"/>
      </w:r>
      <w:r w:rsidRPr="00CE3218">
        <w:rPr>
          <w:rFonts w:ascii="Traditional Arabic" w:hAnsi="Traditional Arabic" w:cs="Simplified Arabic"/>
          <w:sz w:val="32"/>
          <w:szCs w:val="32"/>
          <w:rtl/>
          <w:lang w:bidi="ar-EG"/>
        </w:rPr>
        <w:t>)، (الأغذية والحيوانات الحية</w:t>
      </w:r>
      <w:r w:rsidRPr="00CE3218">
        <w:rPr>
          <w:rStyle w:val="FootnoteReference"/>
          <w:rFonts w:ascii="Traditional Arabic" w:hAnsi="Traditional Arabic" w:cs="Simplified Arabic"/>
          <w:sz w:val="32"/>
          <w:szCs w:val="32"/>
          <w:rtl/>
          <w:lang w:bidi="ar-EG"/>
        </w:rPr>
        <w:footnoteReference w:id="91"/>
      </w:r>
      <w:r w:rsidRPr="00CE3218">
        <w:rPr>
          <w:rFonts w:ascii="Traditional Arabic" w:hAnsi="Traditional Arabic" w:cs="Simplified Arabic"/>
          <w:sz w:val="32"/>
          <w:szCs w:val="32"/>
          <w:rtl/>
          <w:lang w:bidi="ar-EG"/>
        </w:rPr>
        <w:t>) قائمة المجموعات السلعية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تلك السنوات، حيث تستحوذ القيمة الإجمالية للصادرات السلعية لهذه المجموعات لدول الاتفاقية على ما يفوق ثلثي اجمالي الصادرات السلعية لدول الاتفاقية، وهو ما يعكس حالة من التركز الشديد داخل هيكل الصادرات المصرية لدول الاتفاقية.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3229C4">
      <w:pPr>
        <w:pStyle w:val="Caption"/>
        <w:bidi/>
        <w:jc w:val="center"/>
        <w:rPr>
          <w:rFonts w:ascii="Traditional Arabic" w:hAnsi="Traditional Arabic" w:cs="Simplified Arabic"/>
          <w:color w:val="auto"/>
          <w:sz w:val="24"/>
          <w:szCs w:val="24"/>
        </w:rPr>
      </w:pPr>
      <w:bookmarkStart w:id="185" w:name="_Toc528581373"/>
      <w:bookmarkStart w:id="186" w:name="_Toc528581424"/>
      <w:r w:rsidRPr="00CE3218">
        <w:rPr>
          <w:rFonts w:ascii="Traditional Arabic" w:hAnsi="Traditional Arabic" w:cs="Simplified Arabic"/>
          <w:color w:val="auto"/>
          <w:sz w:val="24"/>
          <w:szCs w:val="24"/>
          <w:rtl/>
        </w:rPr>
        <w:lastRenderedPageBreak/>
        <w:t>جدول (4-6): الهيكل السلعي للصادرات المصرية لمنطقة التجارة الحرة الإفريقية الثلاثية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185"/>
      <w:bookmarkEnd w:id="186"/>
      <w:r w:rsidR="003229C4" w:rsidRPr="00CE3218">
        <w:rPr>
          <w:rFonts w:ascii="Traditional Arabic" w:hAnsi="Traditional Arabic" w:cs="Simplified Arabic"/>
          <w:color w:val="auto"/>
          <w:sz w:val="24"/>
          <w:szCs w:val="24"/>
        </w:rPr>
        <w:t xml:space="preserve"> </w:t>
      </w:r>
    </w:p>
    <w:tbl>
      <w:tblPr>
        <w:bidiVisual/>
        <w:tblW w:w="7655" w:type="dxa"/>
        <w:jc w:val="center"/>
        <w:tblLook w:val="04A0" w:firstRow="1" w:lastRow="0" w:firstColumn="1" w:lastColumn="0" w:noHBand="0" w:noVBand="1"/>
      </w:tblPr>
      <w:tblGrid>
        <w:gridCol w:w="3722"/>
        <w:gridCol w:w="984"/>
        <w:gridCol w:w="983"/>
        <w:gridCol w:w="983"/>
        <w:gridCol w:w="983"/>
      </w:tblGrid>
      <w:tr w:rsidR="00CE3218" w:rsidRPr="00CE3218" w:rsidTr="00AE6C8E">
        <w:trPr>
          <w:trHeight w:val="360"/>
          <w:jc w:val="center"/>
        </w:trPr>
        <w:tc>
          <w:tcPr>
            <w:tcW w:w="76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3722"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84"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533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449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443</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41</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87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32</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71</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432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427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337</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734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554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374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359</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182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117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125</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144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232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131</w:t>
            </w:r>
          </w:p>
        </w:tc>
      </w:tr>
      <w:tr w:rsidR="00CE3218" w:rsidRPr="00CE3218" w:rsidTr="00AE6C8E">
        <w:trPr>
          <w:trHeight w:val="402"/>
          <w:jc w:val="center"/>
        </w:trPr>
        <w:tc>
          <w:tcPr>
            <w:tcW w:w="372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525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220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194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343</w:t>
            </w:r>
          </w:p>
        </w:tc>
      </w:tr>
      <w:tr w:rsidR="00CE3218" w:rsidRPr="00CE3218" w:rsidTr="00AE6C8E">
        <w:trPr>
          <w:trHeight w:val="360"/>
          <w:jc w:val="center"/>
        </w:trPr>
        <w:tc>
          <w:tcPr>
            <w:tcW w:w="7655" w:type="dxa"/>
            <w:gridSpan w:val="5"/>
            <w:tcBorders>
              <w:top w:val="single" w:sz="4" w:space="0" w:color="auto"/>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7655"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420"/>
          <w:jc w:val="center"/>
        </w:trPr>
        <w:tc>
          <w:tcPr>
            <w:tcW w:w="7655"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According to Revision 4 of</w:t>
            </w:r>
          </w:p>
        </w:tc>
      </w:tr>
      <w:tr w:rsidR="00CE3218" w:rsidRPr="00CE3218" w:rsidTr="00AE6C8E">
        <w:trPr>
          <w:trHeight w:val="420"/>
          <w:jc w:val="center"/>
        </w:trPr>
        <w:tc>
          <w:tcPr>
            <w:tcW w:w="7655"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b/>
                <w:bCs/>
              </w:rPr>
              <w:t>the Standard International Trade Classification (SITC). Online Data Access: http://www.trademap.org/</w:t>
            </w:r>
          </w:p>
        </w:tc>
      </w:tr>
      <w:tr w:rsidR="00CE3218" w:rsidRPr="00CE3218" w:rsidTr="00AE6C8E">
        <w:trPr>
          <w:trHeight w:val="420"/>
          <w:jc w:val="center"/>
        </w:trPr>
        <w:tc>
          <w:tcPr>
            <w:tcW w:w="7655" w:type="dxa"/>
            <w:gridSpan w:val="5"/>
            <w:tcBorders>
              <w:top w:val="nil"/>
              <w:left w:val="nil"/>
              <w:bottom w:val="nil"/>
              <w:right w:val="nil"/>
            </w:tcBorders>
            <w:shd w:val="clear" w:color="auto" w:fill="auto"/>
            <w:noWrap/>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(23) بالملاحق</w:t>
            </w:r>
          </w:p>
        </w:tc>
      </w:tr>
      <w:tr w:rsidR="00147AE0" w:rsidRPr="00CE3218" w:rsidTr="00AE6C8E">
        <w:trPr>
          <w:trHeight w:val="420"/>
          <w:jc w:val="center"/>
        </w:trPr>
        <w:tc>
          <w:tcPr>
            <w:tcW w:w="7655" w:type="dxa"/>
            <w:gridSpan w:val="5"/>
            <w:tcBorders>
              <w:top w:val="nil"/>
              <w:left w:val="nil"/>
              <w:bottom w:val="nil"/>
              <w:right w:val="nil"/>
            </w:tcBorders>
            <w:shd w:val="clear" w:color="auto" w:fill="auto"/>
            <w:noWrap/>
            <w:vAlign w:val="center"/>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hint="cs"/>
                <w:b/>
                <w:bCs/>
                <w:rtl/>
              </w:rPr>
              <w:t>الهيكل السلعي تفصيلي بجداول 31، 33، 35 بالملاحق</w:t>
            </w:r>
          </w:p>
        </w:tc>
      </w:tr>
    </w:tbl>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تحليل بيانات هيكل الصادرات السلعية لدول السوق المشتركة للشرق والجنوب الإفريقي إلي تصدر مجموعات (السلع المصنوعة والمصنفة حسب المادة)، (الأغذية والحيوانات الحية)، (مواد كيميائية ومنتجات متصلة بها، غير مذكورة ولا داخلة في موضع آخر) قائمة المجموعات السلعية وفقا للتصنيف </w:t>
      </w:r>
      <w:r w:rsidRPr="00CE3218">
        <w:rPr>
          <w:rFonts w:ascii="Traditional Arabic" w:hAnsi="Traditional Arabic" w:cs="Simplified Arabic"/>
          <w:sz w:val="32"/>
          <w:szCs w:val="32"/>
          <w:rtl/>
          <w:lang w:bidi="ar-EG"/>
        </w:rPr>
        <w:lastRenderedPageBreak/>
        <w:t>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سنوات الدراسة، حيث استحوذت هذه المجموعات على نحو 65% من اجمالي الصادرات السلعية لدول الكوميسا كمتوسط للفترة (2012-2016) بأهمية نسبية بلغت 27%، 21%، 17% على الترتيب</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تحليل بيانات هيكل الصادرات السلعية لدول تجمع شرق افريقيا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تصدر مجموعات (السلع المصنوعة والمصنفة حسب المادة)، (مواد كيميائية ومنتجات متصلة بها، غير مذكورة ولا داخلة في موضع آخر)، (الأغذية والحيوانات الحية)، قائمة المجموعات السلعية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xml:space="preserve">)خلال سنوات الدراسة، حيث استحوذت هذه المجموعات على نحو 75% من اجمالي الصادرات السلعية لدول تجمع شرق </w:t>
      </w:r>
      <w:r w:rsidRPr="00CE3218">
        <w:rPr>
          <w:rFonts w:ascii="Traditional Arabic" w:hAnsi="Traditional Arabic" w:cs="Simplified Arabic" w:hint="cs"/>
          <w:sz w:val="32"/>
          <w:szCs w:val="32"/>
          <w:rtl/>
          <w:lang w:bidi="ar-EG"/>
        </w:rPr>
        <w:t>افريقيا كمتوسط</w:t>
      </w:r>
      <w:r w:rsidRPr="00CE3218">
        <w:rPr>
          <w:rFonts w:ascii="Traditional Arabic" w:hAnsi="Traditional Arabic" w:cs="Simplified Arabic"/>
          <w:sz w:val="32"/>
          <w:szCs w:val="32"/>
          <w:rtl/>
          <w:lang w:bidi="ar-EG"/>
        </w:rPr>
        <w:t xml:space="preserve"> للفترة (2012-2016) بأهمية نسبية بلغت 28%، 26%، 21% على الترتيب</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يشير تحليل بيانات هيكل الصادرات السلعية لدول الجماعة الإنمائية للجنوب الإفريقي إلي أن صادرات الذهب لجنوب افريقيا تستحوذ على نحو 45% من اجمالي الصادرات السلعية لدول الجماعة الإنمائية للجنوب الإفريقي كمتوسط للفترة (2012-2016)، بينما تستحوذ مجموعات (الأغذية والحيوانات الحية)، (السلع المصنوعة والمصنفة حسب المادة)، (مواد كيميائية ومنتجات متصلة بها، غير مذكورة ولا داخلة في موضع آخر)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)على نحو 35% من اجمالي الصادرات السلعية لدول الجماعة الإنمائية للجنوب الإفريقي كمتوسط لنفس الفترة بأهمية نسبية بلغت 14%، 11%، 10% على الترتيب.</w:t>
      </w:r>
    </w:p>
    <w:p w:rsidR="00147AE0" w:rsidRPr="00CE3218" w:rsidRDefault="004824A1"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noProof/>
        </w:rPr>
        <w:lastRenderedPageBreak/>
        <w:drawing>
          <wp:anchor distT="0" distB="0" distL="114300" distR="114300" simplePos="0" relativeHeight="251729920" behindDoc="0" locked="0" layoutInCell="1" allowOverlap="1" wp14:anchorId="1CC86FDF" wp14:editId="5078832B">
            <wp:simplePos x="0" y="0"/>
            <wp:positionH relativeFrom="column">
              <wp:posOffset>-229235</wp:posOffset>
            </wp:positionH>
            <wp:positionV relativeFrom="page">
              <wp:posOffset>1896110</wp:posOffset>
            </wp:positionV>
            <wp:extent cx="3015615" cy="2688590"/>
            <wp:effectExtent l="0" t="0" r="13335" b="16510"/>
            <wp:wrapThrough wrapText="bothSides">
              <wp:wrapPolygon edited="0">
                <wp:start x="0" y="0"/>
                <wp:lineTo x="0" y="21580"/>
                <wp:lineTo x="21559" y="21580"/>
                <wp:lineTo x="21559" y="0"/>
                <wp:lineTo x="0" y="0"/>
              </wp:wrapPolygon>
            </wp:wrapThrough>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margin">
              <wp14:pctWidth>0</wp14:pctWidth>
            </wp14:sizeRelH>
            <wp14:sizeRelV relativeFrom="margin">
              <wp14:pctHeight>0</wp14:pctHeight>
            </wp14:sizeRelV>
          </wp:anchor>
        </w:drawing>
      </w:r>
      <w:r w:rsidRPr="00CE3218">
        <w:rPr>
          <w:rFonts w:ascii="Traditional Arabic" w:hAnsi="Traditional Arabic" w:cs="Simplified Arabic"/>
          <w:noProof/>
        </w:rPr>
        <w:drawing>
          <wp:anchor distT="0" distB="0" distL="114300" distR="114300" simplePos="0" relativeHeight="251728896" behindDoc="0" locked="0" layoutInCell="1" allowOverlap="1" wp14:anchorId="3A4CFB90" wp14:editId="365B8F37">
            <wp:simplePos x="0" y="0"/>
            <wp:positionH relativeFrom="column">
              <wp:posOffset>2977515</wp:posOffset>
            </wp:positionH>
            <wp:positionV relativeFrom="page">
              <wp:posOffset>1894840</wp:posOffset>
            </wp:positionV>
            <wp:extent cx="3029585" cy="2756535"/>
            <wp:effectExtent l="0" t="0" r="18415" b="24765"/>
            <wp:wrapThrough wrapText="bothSides">
              <wp:wrapPolygon edited="0">
                <wp:start x="0" y="0"/>
                <wp:lineTo x="0" y="21645"/>
                <wp:lineTo x="21595" y="21645"/>
                <wp:lineTo x="21595" y="0"/>
                <wp:lineTo x="0" y="0"/>
              </wp:wrapPolygon>
            </wp:wrapThrough>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V relativeFrom="margin">
              <wp14:pctHeight>0</wp14:pctHeight>
            </wp14:sizeRelV>
          </wp:anchor>
        </w:drawing>
      </w:r>
      <w:r w:rsidR="003229C4" w:rsidRPr="00CE3218">
        <w:rPr>
          <w:rFonts w:ascii="Traditional Arabic" w:hAnsi="Traditional Arabic" w:cs="Simplified Arabic"/>
          <w:noProof/>
          <w:rtl/>
        </w:rPr>
        <mc:AlternateContent>
          <mc:Choice Requires="wps">
            <w:drawing>
              <wp:anchor distT="0" distB="0" distL="114300" distR="114300" simplePos="0" relativeHeight="251737088" behindDoc="0" locked="0" layoutInCell="1" allowOverlap="1" wp14:anchorId="71920AE4" wp14:editId="0AB8CBD6">
                <wp:simplePos x="0" y="0"/>
                <wp:positionH relativeFrom="column">
                  <wp:posOffset>-324485</wp:posOffset>
                </wp:positionH>
                <wp:positionV relativeFrom="paragraph">
                  <wp:posOffset>41275</wp:posOffset>
                </wp:positionV>
                <wp:extent cx="3028950" cy="749935"/>
                <wp:effectExtent l="0" t="0" r="0" b="0"/>
                <wp:wrapThrough wrapText="bothSides">
                  <wp:wrapPolygon edited="0">
                    <wp:start x="0" y="0"/>
                    <wp:lineTo x="0" y="20850"/>
                    <wp:lineTo x="21464" y="20850"/>
                    <wp:lineTo x="21464" y="0"/>
                    <wp:lineTo x="0" y="0"/>
                  </wp:wrapPolygon>
                </wp:wrapThrough>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49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87" w:name="_Toc528581497"/>
                            <w:r w:rsidRPr="003229C4">
                              <w:rPr>
                                <w:rFonts w:ascii="Traditional Arabic" w:hAnsi="Traditional Arabic" w:cs="Simplified Arabic"/>
                                <w:color w:val="auto"/>
                                <w:sz w:val="24"/>
                                <w:szCs w:val="24"/>
                                <w:rtl/>
                              </w:rPr>
                              <w:t>شكل (4-6): الهيكل السلعي للصادرات المصرية لمنطقة التجارة الحرة الإفريقية الثلاثية وفقا لتصنيف (</w:t>
                            </w:r>
                            <w:r w:rsidRPr="003229C4">
                              <w:rPr>
                                <w:rFonts w:ascii="Traditional Arabic" w:hAnsi="Traditional Arabic" w:cs="Simplified Arabic"/>
                                <w:color w:val="auto"/>
                                <w:sz w:val="24"/>
                                <w:szCs w:val="24"/>
                              </w:rPr>
                              <w:t>SITC</w:t>
                            </w:r>
                            <w:r w:rsidRPr="003229C4">
                              <w:rPr>
                                <w:rFonts w:ascii="Traditional Arabic" w:hAnsi="Traditional Arabic" w:cs="Simplified Arabic"/>
                                <w:color w:val="auto"/>
                                <w:sz w:val="24"/>
                                <w:szCs w:val="24"/>
                                <w:rtl/>
                              </w:rPr>
                              <w:t>) خلال متوسط الفترة (2013-2016)</w:t>
                            </w:r>
                            <w:bookmarkEnd w:id="187"/>
                            <w:r w:rsidRPr="003229C4">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65" type="#_x0000_t202" style="position:absolute;left:0;text-align:left;margin-left:-25.55pt;margin-top:3.25pt;width:238.5pt;height:59.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" stroked="f">
                <v:textbox inset="0,0,0,0">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88" w:name="_Toc528581497"/>
                      <w:r w:rsidRPr="003229C4">
                        <w:rPr>
                          <w:rFonts w:ascii="Traditional Arabic" w:hAnsi="Traditional Arabic" w:cs="Simplified Arabic"/>
                          <w:color w:val="auto"/>
                          <w:sz w:val="24"/>
                          <w:szCs w:val="24"/>
                          <w:rtl/>
                        </w:rPr>
                        <w:t>شكل (4-6): الهيكل السلعي للصادرات المصرية لمنطقة التجارة الحرة الإفريقية الثلاثية وفقا لتصنيف (</w:t>
                      </w:r>
                      <w:r w:rsidRPr="003229C4">
                        <w:rPr>
                          <w:rFonts w:ascii="Traditional Arabic" w:hAnsi="Traditional Arabic" w:cs="Simplified Arabic"/>
                          <w:color w:val="auto"/>
                          <w:sz w:val="24"/>
                          <w:szCs w:val="24"/>
                        </w:rPr>
                        <w:t>SITC</w:t>
                      </w:r>
                      <w:r w:rsidRPr="003229C4">
                        <w:rPr>
                          <w:rFonts w:ascii="Traditional Arabic" w:hAnsi="Traditional Arabic" w:cs="Simplified Arabic"/>
                          <w:color w:val="auto"/>
                          <w:sz w:val="24"/>
                          <w:szCs w:val="24"/>
                          <w:rtl/>
                        </w:rPr>
                        <w:t>) خلال متوسط الفترة (2013-2016)</w:t>
                      </w:r>
                      <w:bookmarkEnd w:id="188"/>
                      <w:r w:rsidRPr="003229C4">
                        <w:rPr>
                          <w:rFonts w:ascii="Traditional Arabic" w:hAnsi="Traditional Arabic" w:cs="Simplified Arabic"/>
                          <w:color w:val="auto"/>
                          <w:sz w:val="24"/>
                          <w:szCs w:val="24"/>
                        </w:rPr>
                        <w:t xml:space="preserve"> </w:t>
                      </w:r>
                    </w:p>
                  </w:txbxContent>
                </v:textbox>
                <w10:wrap type="through"/>
              </v:shape>
            </w:pict>
          </mc:Fallback>
        </mc:AlternateContent>
      </w:r>
      <w:r w:rsidR="003229C4" w:rsidRPr="00CE3218">
        <w:rPr>
          <w:rFonts w:ascii="Traditional Arabic" w:hAnsi="Traditional Arabic" w:cs="Simplified Arabic"/>
          <w:noProof/>
          <w:rtl/>
        </w:rPr>
        <mc:AlternateContent>
          <mc:Choice Requires="wps">
            <w:drawing>
              <wp:anchor distT="0" distB="0" distL="114300" distR="114300" simplePos="0" relativeHeight="251738112" behindDoc="0" locked="0" layoutInCell="1" allowOverlap="1" wp14:anchorId="6E707FB8" wp14:editId="6CE0B1C6">
                <wp:simplePos x="0" y="0"/>
                <wp:positionH relativeFrom="column">
                  <wp:posOffset>2978150</wp:posOffset>
                </wp:positionH>
                <wp:positionV relativeFrom="paragraph">
                  <wp:posOffset>27940</wp:posOffset>
                </wp:positionV>
                <wp:extent cx="3009900" cy="763905"/>
                <wp:effectExtent l="0" t="0" r="0" b="0"/>
                <wp:wrapThrough wrapText="bothSides">
                  <wp:wrapPolygon edited="0">
                    <wp:start x="0" y="0"/>
                    <wp:lineTo x="0" y="21007"/>
                    <wp:lineTo x="21463" y="21007"/>
                    <wp:lineTo x="21463" y="0"/>
                    <wp:lineTo x="0" y="0"/>
                  </wp:wrapPolygon>
                </wp:wrapThrough>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3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89" w:name="_Toc528581496"/>
                            <w:r w:rsidRPr="003229C4">
                              <w:rPr>
                                <w:rFonts w:ascii="Traditional Arabic" w:hAnsi="Traditional Arabic" w:cs="Simplified Arabic"/>
                                <w:color w:val="auto"/>
                                <w:sz w:val="24"/>
                                <w:szCs w:val="24"/>
                                <w:rtl/>
                              </w:rPr>
                              <w:t>شكل (4-5): الهيكل السلعي للواردات المصرية من منطقة التجارة الحرة الإفريقية الثلاثية وفقا لتصنيف (</w:t>
                            </w:r>
                            <w:r w:rsidRPr="003229C4">
                              <w:rPr>
                                <w:rFonts w:ascii="Traditional Arabic" w:hAnsi="Traditional Arabic" w:cs="Simplified Arabic"/>
                                <w:color w:val="auto"/>
                                <w:sz w:val="24"/>
                                <w:szCs w:val="24"/>
                              </w:rPr>
                              <w:t>SITC</w:t>
                            </w:r>
                            <w:r w:rsidRPr="003229C4">
                              <w:rPr>
                                <w:rFonts w:ascii="Traditional Arabic" w:hAnsi="Traditional Arabic" w:cs="Simplified Arabic"/>
                                <w:color w:val="auto"/>
                                <w:sz w:val="24"/>
                                <w:szCs w:val="24"/>
                                <w:rtl/>
                              </w:rPr>
                              <w:t>) خلال متوسط الفترة (2013-2016)</w:t>
                            </w:r>
                            <w:bookmarkEnd w:id="189"/>
                            <w:r w:rsidRPr="003229C4">
                              <w:rPr>
                                <w:rFonts w:ascii="Traditional Arabic" w:hAnsi="Traditional Arabic" w:cs="Simplified Arabic"/>
                                <w:color w:val="auto"/>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66" type="#_x0000_t202" style="position:absolute;left:0;text-align:left;margin-left:234.5pt;margin-top:2.2pt;width:237pt;height:60.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" stroked="f">
                <v:textbox inset="0,0,0,0">
                  <w:txbxContent>
                    <w:p w:rsidR="00E04176" w:rsidRPr="003229C4" w:rsidRDefault="00E04176" w:rsidP="003229C4">
                      <w:pPr>
                        <w:pStyle w:val="Caption"/>
                        <w:bidi/>
                        <w:jc w:val="center"/>
                        <w:rPr>
                          <w:rFonts w:ascii="Traditional Arabic" w:hAnsi="Traditional Arabic" w:cs="Simplified Arabic"/>
                          <w:color w:val="auto"/>
                          <w:sz w:val="24"/>
                          <w:szCs w:val="24"/>
                        </w:rPr>
                      </w:pPr>
                      <w:bookmarkStart w:id="190" w:name="_Toc528581496"/>
                      <w:r w:rsidRPr="003229C4">
                        <w:rPr>
                          <w:rFonts w:ascii="Traditional Arabic" w:hAnsi="Traditional Arabic" w:cs="Simplified Arabic"/>
                          <w:color w:val="auto"/>
                          <w:sz w:val="24"/>
                          <w:szCs w:val="24"/>
                          <w:rtl/>
                        </w:rPr>
                        <w:t>شكل (4-5): الهيكل السلعي للواردات المصرية من منطقة التجارة الحرة الإفريقية الثلاثية وفقا لتصنيف (</w:t>
                      </w:r>
                      <w:r w:rsidRPr="003229C4">
                        <w:rPr>
                          <w:rFonts w:ascii="Traditional Arabic" w:hAnsi="Traditional Arabic" w:cs="Simplified Arabic"/>
                          <w:color w:val="auto"/>
                          <w:sz w:val="24"/>
                          <w:szCs w:val="24"/>
                        </w:rPr>
                        <w:t>SITC</w:t>
                      </w:r>
                      <w:r w:rsidRPr="003229C4">
                        <w:rPr>
                          <w:rFonts w:ascii="Traditional Arabic" w:hAnsi="Traditional Arabic" w:cs="Simplified Arabic"/>
                          <w:color w:val="auto"/>
                          <w:sz w:val="24"/>
                          <w:szCs w:val="24"/>
                          <w:rtl/>
                        </w:rPr>
                        <w:t>) خلال متوسط الفترة (2013-2016)</w:t>
                      </w:r>
                      <w:bookmarkEnd w:id="190"/>
                      <w:r w:rsidRPr="003229C4">
                        <w:rPr>
                          <w:rFonts w:ascii="Traditional Arabic" w:hAnsi="Traditional Arabic" w:cs="Simplified Arabic"/>
                          <w:color w:val="auto"/>
                          <w:sz w:val="24"/>
                          <w:szCs w:val="24"/>
                        </w:rPr>
                        <w:t xml:space="preserve"> </w:t>
                      </w:r>
                    </w:p>
                  </w:txbxContent>
                </v:textbox>
                <w10:wrap type="through"/>
              </v:shape>
            </w:pict>
          </mc:Fallback>
        </mc:AlternateContent>
      </w:r>
    </w:p>
    <w:p w:rsidR="0061664E" w:rsidRPr="00CE3218" w:rsidRDefault="00147AE0" w:rsidP="0061664E">
      <w:pPr>
        <w:pStyle w:val="ListParagraph"/>
        <w:bidi/>
        <w:spacing w:after="0" w:line="240" w:lineRule="auto"/>
        <w:ind w:left="1080"/>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ثانياً: الهيكل السلعي للواردات</w:t>
      </w:r>
      <w:r w:rsidR="0061664E" w:rsidRPr="00CE3218">
        <w:rPr>
          <w:rFonts w:ascii="Traditional Arabic" w:hAnsi="Traditional Arabic" w:cs="Simplified Arabic" w:hint="cs"/>
          <w:b/>
          <w:bCs/>
          <w:sz w:val="32"/>
          <w:szCs w:val="32"/>
          <w:rtl/>
          <w:lang w:bidi="ar-EG"/>
        </w:rPr>
        <w:t xml:space="preserve"> المصرية من </w:t>
      </w:r>
      <w:r w:rsidR="0061664E" w:rsidRPr="00CE3218">
        <w:rPr>
          <w:rFonts w:ascii="Traditional Arabic" w:hAnsi="Traditional Arabic" w:cs="Simplified Arabic"/>
          <w:b/>
          <w:bCs/>
          <w:sz w:val="32"/>
          <w:szCs w:val="32"/>
          <w:rtl/>
          <w:lang w:bidi="ar-EG"/>
        </w:rPr>
        <w:t>دول اتفاقية منطقة التجارة الحرة الإفريقية الثلاثية</w:t>
      </w:r>
    </w:p>
    <w:p w:rsidR="00147AE0" w:rsidRPr="00CE3218" w:rsidRDefault="00147AE0" w:rsidP="00722F77">
      <w:pPr>
        <w:pStyle w:val="ListParagraph"/>
        <w:bidi/>
        <w:spacing w:after="0" w:line="240" w:lineRule="auto"/>
        <w:ind w:left="107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يشير تحليل بيانات هيكل الواردات السلعية من دول اتفاقية منطقة التجارة الحرة الإفريقية الثلاثية خلال سنوات الدراسة إلي تصدر مجموعات (الأغذية والحيوانات الحية</w:t>
      </w:r>
      <w:r w:rsidRPr="00CE3218">
        <w:rPr>
          <w:rStyle w:val="FootnoteReference"/>
          <w:rFonts w:ascii="Traditional Arabic" w:hAnsi="Traditional Arabic" w:cs="Simplified Arabic"/>
          <w:sz w:val="32"/>
          <w:szCs w:val="32"/>
          <w:rtl/>
          <w:lang w:bidi="ar-EG"/>
        </w:rPr>
        <w:footnoteReference w:id="92"/>
      </w:r>
      <w:r w:rsidRPr="00CE3218">
        <w:rPr>
          <w:rFonts w:ascii="Traditional Arabic" w:hAnsi="Traditional Arabic" w:cs="Simplified Arabic"/>
          <w:sz w:val="32"/>
          <w:szCs w:val="32"/>
          <w:rtl/>
          <w:lang w:bidi="ar-EG"/>
        </w:rPr>
        <w:t>)، (السلع المصنوعة والمصنفة حسب المادة</w:t>
      </w:r>
      <w:r w:rsidRPr="00CE3218">
        <w:rPr>
          <w:rStyle w:val="FootnoteReference"/>
          <w:rFonts w:ascii="Traditional Arabic" w:hAnsi="Traditional Arabic" w:cs="Simplified Arabic"/>
          <w:sz w:val="32"/>
          <w:szCs w:val="32"/>
          <w:rtl/>
          <w:lang w:bidi="ar-EG"/>
        </w:rPr>
        <w:footnoteReference w:id="93"/>
      </w:r>
      <w:r w:rsidRPr="00CE3218">
        <w:rPr>
          <w:rFonts w:ascii="Traditional Arabic" w:hAnsi="Traditional Arabic" w:cs="Simplified Arabic"/>
          <w:sz w:val="32"/>
          <w:szCs w:val="32"/>
          <w:rtl/>
          <w:lang w:bidi="ar-EG"/>
        </w:rPr>
        <w:t>) قائمة المجموعات السلعية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تلك السنوات، حيث تستحوذ القيمة الإجمالية للواردات السلعية لهذه المجموعات من دول الاتفاقية على ما يفوق ثلثي اجمالي الواردات السلعية من دول الاتفاقية، وهو ما يعكس حالة من الإعتماد على تلك الواردات من دول الاتفاقية.</w:t>
      </w: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722F77">
      <w:pPr>
        <w:pStyle w:val="Caption"/>
        <w:bidi/>
        <w:jc w:val="center"/>
        <w:rPr>
          <w:rFonts w:ascii="Traditional Arabic" w:hAnsi="Traditional Arabic" w:cs="Simplified Arabic"/>
          <w:color w:val="auto"/>
          <w:sz w:val="24"/>
          <w:szCs w:val="24"/>
        </w:rPr>
      </w:pPr>
      <w:bookmarkStart w:id="191" w:name="_Toc528581374"/>
      <w:bookmarkStart w:id="192" w:name="_Toc528581425"/>
      <w:r w:rsidRPr="00CE3218">
        <w:rPr>
          <w:rFonts w:ascii="Traditional Arabic" w:hAnsi="Traditional Arabic" w:cs="Simplified Arabic"/>
          <w:color w:val="auto"/>
          <w:sz w:val="24"/>
          <w:szCs w:val="24"/>
          <w:rtl/>
        </w:rPr>
        <w:lastRenderedPageBreak/>
        <w:t>جدول (4-7): الهيكل السلعي للواردات المصرية من منطقة التجارة الحرة الإفريقية الثلاثية وفقا لتصنيف (</w:t>
      </w:r>
      <w:r w:rsidRPr="00CE3218">
        <w:rPr>
          <w:rFonts w:ascii="Traditional Arabic" w:hAnsi="Traditional Arabic" w:cs="Simplified Arabic"/>
          <w:color w:val="auto"/>
          <w:sz w:val="24"/>
          <w:szCs w:val="24"/>
        </w:rPr>
        <w:t>SITC</w:t>
      </w:r>
      <w:r w:rsidRPr="00CE3218">
        <w:rPr>
          <w:rFonts w:ascii="Traditional Arabic" w:hAnsi="Traditional Arabic" w:cs="Simplified Arabic"/>
          <w:color w:val="auto"/>
          <w:sz w:val="24"/>
          <w:szCs w:val="24"/>
          <w:rtl/>
        </w:rPr>
        <w:t>) خلال الفترة (2013-2016)</w:t>
      </w:r>
      <w:bookmarkEnd w:id="191"/>
      <w:bookmarkEnd w:id="192"/>
      <w:r w:rsidR="00722F77" w:rsidRPr="00CE3218">
        <w:rPr>
          <w:rFonts w:ascii="Traditional Arabic" w:hAnsi="Traditional Arabic" w:cs="Simplified Arabic"/>
          <w:color w:val="auto"/>
          <w:sz w:val="24"/>
          <w:szCs w:val="24"/>
        </w:rPr>
        <w:t xml:space="preserve"> </w:t>
      </w:r>
    </w:p>
    <w:tbl>
      <w:tblPr>
        <w:bidiVisual/>
        <w:tblW w:w="7371" w:type="dxa"/>
        <w:jc w:val="center"/>
        <w:tblLook w:val="04A0" w:firstRow="1" w:lastRow="0" w:firstColumn="1" w:lastColumn="0" w:noHBand="0" w:noVBand="1"/>
      </w:tblPr>
      <w:tblGrid>
        <w:gridCol w:w="3438"/>
        <w:gridCol w:w="984"/>
        <w:gridCol w:w="983"/>
        <w:gridCol w:w="983"/>
        <w:gridCol w:w="983"/>
      </w:tblGrid>
      <w:tr w:rsidR="00CE3218" w:rsidRPr="00CE3218" w:rsidTr="00AE6C8E">
        <w:trPr>
          <w:trHeight w:val="360"/>
          <w:jc w:val="center"/>
        </w:trPr>
        <w:tc>
          <w:tcPr>
            <w:tcW w:w="737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بالمليون دولار</w:t>
            </w:r>
          </w:p>
        </w:tc>
      </w:tr>
      <w:tr w:rsidR="00CE3218" w:rsidRPr="00CE3218" w:rsidTr="00AE6C8E">
        <w:trPr>
          <w:trHeight w:val="450"/>
          <w:jc w:val="center"/>
        </w:trPr>
        <w:tc>
          <w:tcPr>
            <w:tcW w:w="3438"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8"/>
                <w:szCs w:val="28"/>
                <w:rtl/>
              </w:rPr>
            </w:pPr>
            <w:r w:rsidRPr="00CE3218">
              <w:rPr>
                <w:rFonts w:ascii="Traditional Arabic" w:eastAsia="Times New Roman" w:hAnsi="Traditional Arabic" w:cs="Simplified Arabic"/>
                <w:b/>
                <w:bCs/>
                <w:sz w:val="28"/>
                <w:szCs w:val="28"/>
                <w:rtl/>
              </w:rPr>
              <w:t>البيان</w:t>
            </w:r>
          </w:p>
        </w:tc>
        <w:tc>
          <w:tcPr>
            <w:tcW w:w="984"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Pr>
              <w:t>2013</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2014</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2015</w:t>
            </w:r>
          </w:p>
        </w:tc>
        <w:tc>
          <w:tcPr>
            <w:tcW w:w="983" w:type="dxa"/>
            <w:tcBorders>
              <w:top w:val="nil"/>
              <w:left w:val="single" w:sz="4" w:space="0" w:color="auto"/>
              <w:bottom w:val="single" w:sz="4" w:space="0" w:color="auto"/>
              <w:right w:val="single" w:sz="4" w:space="0" w:color="auto"/>
            </w:tcBorders>
            <w:shd w:val="clear" w:color="000000" w:fill="D9D9D9"/>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Pr>
              <w:t>2016</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الأغذية والحيوانات الحية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577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685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571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522</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المشروبات والتبغ</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36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46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36</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خام غير صالحة للأكل، باستثناء الوقود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59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30</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وقود معدني، ومزلقات معدنية، وما يتصل بذلك من مواد</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66</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5</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74</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زيوت ودهون وشموع حيوانية ونباتية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0.00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0.14</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0.26</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مواد كيميائية ومنتجات متصلة بها، غير مذكورة ولا داخلة في موضع آخر</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12</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سلع مصنوعة مصنفة أساسا حسب المادة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420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341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330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295</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آلات ومعدات النقل</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16</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مصنوعات متنوعة</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8</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AE6C8E">
        <w:trPr>
          <w:trHeight w:val="435"/>
          <w:jc w:val="center"/>
        </w:trPr>
        <w:tc>
          <w:tcPr>
            <w:tcW w:w="3438"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tl/>
              </w:rPr>
              <w:t>السلع غير المصنفة في أماكن أخرى</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tl/>
              </w:rPr>
            </w:pPr>
            <w:r w:rsidRPr="00CE3218">
              <w:rPr>
                <w:rFonts w:ascii="Traditional Arabic" w:eastAsia="Times New Roman" w:hAnsi="Traditional Arabic" w:cs="Simplified Arabic"/>
                <w:sz w:val="24"/>
                <w:szCs w:val="24"/>
              </w:rPr>
              <w:t>29</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0.23</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0.27</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1</w:t>
            </w:r>
          </w:p>
        </w:tc>
      </w:tr>
      <w:tr w:rsidR="00CE3218" w:rsidRPr="00CE3218" w:rsidTr="00AE6C8E">
        <w:trPr>
          <w:trHeight w:val="360"/>
          <w:jc w:val="center"/>
        </w:trPr>
        <w:tc>
          <w:tcPr>
            <w:tcW w:w="7371" w:type="dxa"/>
            <w:gridSpan w:val="5"/>
            <w:tcBorders>
              <w:top w:val="single" w:sz="4" w:space="0" w:color="auto"/>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7371"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Traditional Arabic" w:eastAsia="Times New Roman" w:hAnsi="Traditional Arabic" w:cs="Simplified Arabic"/>
                <w:b/>
                <w:bCs/>
                <w:sz w:val="24"/>
                <w:szCs w:val="24"/>
                <w:rtl/>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330"/>
          <w:jc w:val="center"/>
        </w:trPr>
        <w:tc>
          <w:tcPr>
            <w:tcW w:w="7371" w:type="dxa"/>
            <w:gridSpan w:val="5"/>
            <w:tcBorders>
              <w:top w:val="nil"/>
              <w:left w:val="nil"/>
              <w:bottom w:val="nil"/>
              <w:right w:val="nil"/>
            </w:tcBorders>
            <w:shd w:val="clear" w:color="auto" w:fill="auto"/>
            <w:noWrap/>
            <w:vAlign w:val="center"/>
            <w:hideMark/>
          </w:tcPr>
          <w:p w:rsidR="00147AE0" w:rsidRPr="00CE3218" w:rsidRDefault="00147AE0" w:rsidP="009E218B">
            <w:pPr>
              <w:bidi/>
              <w:spacing w:after="0" w:line="240" w:lineRule="auto"/>
              <w:jc w:val="right"/>
              <w:rPr>
                <w:rFonts w:ascii="Traditional Arabic" w:eastAsia="Times New Roman" w:hAnsi="Traditional Arabic" w:cs="Simplified Arabic"/>
                <w:b/>
                <w:bCs/>
                <w:rtl/>
              </w:rPr>
            </w:pPr>
            <w:r w:rsidRPr="00CE3218">
              <w:rPr>
                <w:rFonts w:ascii="Traditional Arabic" w:eastAsia="Times New Roman" w:hAnsi="Traditional Arabic" w:cs="Simplified Arabic"/>
                <w:b/>
                <w:bCs/>
              </w:rPr>
              <w:t xml:space="preserve"> Calculated based on International Trade Center (ITC). (2018, 4 1). According to Revision 4 of</w:t>
            </w:r>
          </w:p>
        </w:tc>
      </w:tr>
      <w:tr w:rsidR="00CE3218" w:rsidRPr="00CE3218" w:rsidTr="00AE6C8E">
        <w:trPr>
          <w:trHeight w:val="330"/>
          <w:jc w:val="center"/>
        </w:trPr>
        <w:tc>
          <w:tcPr>
            <w:tcW w:w="7371" w:type="dxa"/>
            <w:gridSpan w:val="5"/>
            <w:tcBorders>
              <w:top w:val="nil"/>
              <w:left w:val="nil"/>
              <w:bottom w:val="nil"/>
              <w:right w:val="nil"/>
            </w:tcBorders>
            <w:shd w:val="clear" w:color="auto" w:fill="auto"/>
            <w:noWrap/>
            <w:vAlign w:val="center"/>
            <w:hideMark/>
          </w:tcPr>
          <w:p w:rsidR="00147AE0" w:rsidRPr="00CE3218" w:rsidRDefault="00147AE0" w:rsidP="009E218B">
            <w:pPr>
              <w:bidi/>
              <w:spacing w:after="0" w:line="240" w:lineRule="auto"/>
              <w:jc w:val="right"/>
              <w:rPr>
                <w:rFonts w:ascii="Traditional Arabic" w:eastAsia="Times New Roman" w:hAnsi="Traditional Arabic" w:cs="Simplified Arabic"/>
                <w:b/>
                <w:bCs/>
              </w:rPr>
            </w:pPr>
            <w:r w:rsidRPr="00CE3218">
              <w:rPr>
                <w:rFonts w:ascii="Traditional Arabic" w:eastAsia="Times New Roman" w:hAnsi="Traditional Arabic" w:cs="Simplified Arabic"/>
                <w:b/>
                <w:bCs/>
              </w:rPr>
              <w:t>the Standard International Trade Classification (SITC). Online Data Access: http://www.trademap.org/</w:t>
            </w:r>
          </w:p>
        </w:tc>
      </w:tr>
      <w:tr w:rsidR="00CE3218" w:rsidRPr="00CE3218" w:rsidTr="00AE6C8E">
        <w:trPr>
          <w:trHeight w:val="330"/>
          <w:jc w:val="center"/>
        </w:trPr>
        <w:tc>
          <w:tcPr>
            <w:tcW w:w="7371" w:type="dxa"/>
            <w:gridSpan w:val="5"/>
            <w:tcBorders>
              <w:top w:val="nil"/>
              <w:left w:val="nil"/>
              <w:bottom w:val="nil"/>
              <w:right w:val="nil"/>
            </w:tcBorders>
            <w:shd w:val="clear" w:color="auto" w:fill="auto"/>
            <w:noWrap/>
            <w:vAlign w:val="center"/>
          </w:tcPr>
          <w:p w:rsidR="00147AE0" w:rsidRPr="00CE3218" w:rsidRDefault="00147AE0" w:rsidP="00AE6C8E">
            <w:pPr>
              <w:bidi/>
              <w:spacing w:after="0" w:line="240" w:lineRule="auto"/>
              <w:rPr>
                <w:rFonts w:ascii="Traditional Arabic" w:eastAsia="Times New Roman" w:hAnsi="Traditional Arabic" w:cs="Simplified Arabic"/>
                <w:b/>
                <w:bCs/>
              </w:rPr>
            </w:pPr>
            <w:r w:rsidRPr="00CE3218">
              <w:rPr>
                <w:rFonts w:ascii="Traditional Arabic" w:eastAsia="Times New Roman" w:hAnsi="Traditional Arabic" w:cs="Simplified Arabic" w:hint="cs"/>
                <w:b/>
                <w:bCs/>
                <w:rtl/>
              </w:rPr>
              <w:t>السلسلة الزمنية كاملة بجدول (24) بالملاحق</w:t>
            </w:r>
          </w:p>
        </w:tc>
      </w:tr>
      <w:tr w:rsidR="00147AE0" w:rsidRPr="00CE3218" w:rsidTr="00AE6C8E">
        <w:trPr>
          <w:trHeight w:val="330"/>
          <w:jc w:val="center"/>
        </w:trPr>
        <w:tc>
          <w:tcPr>
            <w:tcW w:w="7371" w:type="dxa"/>
            <w:gridSpan w:val="5"/>
            <w:tcBorders>
              <w:top w:val="nil"/>
              <w:left w:val="nil"/>
              <w:bottom w:val="nil"/>
              <w:right w:val="nil"/>
            </w:tcBorders>
            <w:shd w:val="clear" w:color="auto" w:fill="auto"/>
            <w:noWrap/>
            <w:vAlign w:val="center"/>
          </w:tcPr>
          <w:p w:rsidR="00147AE0" w:rsidRPr="00CE3218" w:rsidRDefault="00147AE0" w:rsidP="00AE6C8E">
            <w:pPr>
              <w:bidi/>
              <w:spacing w:after="0" w:line="240" w:lineRule="auto"/>
              <w:rPr>
                <w:rFonts w:ascii="Traditional Arabic" w:eastAsia="Times New Roman" w:hAnsi="Traditional Arabic" w:cs="Simplified Arabic"/>
                <w:b/>
                <w:bCs/>
                <w:rtl/>
              </w:rPr>
            </w:pPr>
            <w:r w:rsidRPr="00CE3218">
              <w:rPr>
                <w:rFonts w:ascii="Traditional Arabic" w:eastAsia="Times New Roman" w:hAnsi="Traditional Arabic" w:cs="Simplified Arabic" w:hint="cs"/>
                <w:b/>
                <w:bCs/>
                <w:rtl/>
              </w:rPr>
              <w:t>الهيكل السلعي تفصيلي بجداول 32، 34، 36 بالملاحق</w:t>
            </w:r>
          </w:p>
        </w:tc>
      </w:tr>
    </w:tbl>
    <w:p w:rsidR="00147AE0" w:rsidRPr="00CE3218" w:rsidRDefault="00147AE0" w:rsidP="00147AE0">
      <w:pPr>
        <w:pStyle w:val="ListParagraph"/>
        <w:bidi/>
        <w:spacing w:after="0" w:line="240" w:lineRule="auto"/>
        <w:ind w:left="1080"/>
        <w:rPr>
          <w:rFonts w:ascii="Traditional Arabic" w:hAnsi="Traditional Arabic" w:cs="Simplified Arabic"/>
          <w:sz w:val="32"/>
          <w:szCs w:val="32"/>
          <w:rtl/>
          <w:lang w:bidi="ar-EG"/>
        </w:rPr>
      </w:pP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تحليل بيانات هيكل الواردات السلعية من دول السوق المشتركة للشرق والجنوب الإفريقي إلي تصدر مجموعتي (الأغذية والحيوانات الحية)، (السلع المصنوعة والمصنفة حسب المادة) قائمة المجموعات السلعية وفقا للتصنيف السلعي الموحد </w:t>
      </w:r>
      <w:r w:rsidRPr="00CE3218">
        <w:rPr>
          <w:rFonts w:ascii="Traditional Arabic" w:hAnsi="Traditional Arabic" w:cs="Simplified Arabic"/>
          <w:sz w:val="32"/>
          <w:szCs w:val="32"/>
          <w:rtl/>
          <w:lang w:bidi="ar-EG"/>
        </w:rPr>
        <w:lastRenderedPageBreak/>
        <w:t>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)خلال سنوات الدراسة، حيث استحوذت تلك المجموعتين على نحو 83% من اجمالي الواردات السلعية من دول الكوميسا كمتوسط للفترة (2012-2016) بأهمية نسبية بلغت 49%، 34% على الترتيب</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تجمع شرق افريقيا (</w:t>
      </w:r>
      <w:r w:rsidRPr="00CE3218">
        <w:rPr>
          <w:rFonts w:ascii="Traditional Arabic" w:hAnsi="Traditional Arabic" w:cs="Simplified Arabic"/>
          <w:sz w:val="32"/>
          <w:szCs w:val="32"/>
          <w:lang w:bidi="ar-EG"/>
        </w:rPr>
        <w:t>EAC</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تحليل بيانات هيكل الواردات السلعية من دول تجمع شرق افريقيا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تصدر مجموعة (الأغذية والحيوانات الحية) قائمة المجموعات السلعية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xml:space="preserve">)خلال سنوات الدراسة، حيث استحوذت على نحو 91% من اجمالي الواردات السلعية من دول تجمع شرق </w:t>
      </w:r>
      <w:r w:rsidRPr="00CE3218">
        <w:rPr>
          <w:rFonts w:ascii="Traditional Arabic" w:hAnsi="Traditional Arabic" w:cs="Simplified Arabic" w:hint="cs"/>
          <w:sz w:val="32"/>
          <w:szCs w:val="32"/>
          <w:rtl/>
          <w:lang w:bidi="ar-EG"/>
        </w:rPr>
        <w:t>افريقيا كمتوسط</w:t>
      </w:r>
      <w:r w:rsidRPr="00CE3218">
        <w:rPr>
          <w:rFonts w:ascii="Traditional Arabic" w:hAnsi="Traditional Arabic" w:cs="Simplified Arabic"/>
          <w:sz w:val="32"/>
          <w:szCs w:val="32"/>
          <w:rtl/>
          <w:lang w:bidi="ar-EG"/>
        </w:rPr>
        <w:t xml:space="preserve"> للفترة (2012-2016)، كما احتلت المجموعة السلعية (المشروبات والتبغ) وتشمل أهم السلع المستوردة (المشروبات الروحية والكحولية والتبغ المصنع) الترتيب الثاني بأهمية نسبية 5% كمتوسط لنفس الفترة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50"/>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الجماعة الإنمائية للجنوب الإفريقي (</w:t>
      </w:r>
      <w:r w:rsidRPr="00CE3218">
        <w:rPr>
          <w:rFonts w:ascii="Traditional Arabic" w:hAnsi="Traditional Arabic" w:cs="Simplified Arabic"/>
          <w:sz w:val="32"/>
          <w:szCs w:val="32"/>
          <w:lang w:bidi="ar-EG"/>
        </w:rPr>
        <w:t>SADC</w:t>
      </w:r>
      <w:r w:rsidRPr="00CE3218">
        <w:rPr>
          <w:rFonts w:ascii="Traditional Arabic" w:hAnsi="Traditional Arabic" w:cs="Simplified Arabic"/>
          <w:sz w:val="32"/>
          <w:szCs w:val="32"/>
          <w:rtl/>
          <w:lang w:bidi="ar-EG"/>
        </w:rPr>
        <w:t>)</w:t>
      </w:r>
    </w:p>
    <w:p w:rsidR="00147AE0" w:rsidRPr="00CE3218" w:rsidRDefault="00147AE0" w:rsidP="00147AE0">
      <w:pPr>
        <w:pStyle w:val="ListParagraph"/>
        <w:bidi/>
        <w:spacing w:after="0" w:line="240" w:lineRule="auto"/>
        <w:ind w:left="1800"/>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يشير تحليل بيانات هيكل الواردات السلعية من دول الجماعة الإنمائية للجنوب الإفريقي </w:t>
      </w:r>
      <w:r w:rsidRPr="00CE3218">
        <w:rPr>
          <w:rFonts w:ascii="Traditional Arabic" w:hAnsi="Traditional Arabic" w:cs="Simplified Arabic" w:hint="cs"/>
          <w:sz w:val="32"/>
          <w:szCs w:val="32"/>
          <w:rtl/>
          <w:lang w:bidi="ar-EG"/>
        </w:rPr>
        <w:t>إلى</w:t>
      </w:r>
      <w:r w:rsidRPr="00CE3218">
        <w:rPr>
          <w:rFonts w:ascii="Traditional Arabic" w:hAnsi="Traditional Arabic" w:cs="Simplified Arabic"/>
          <w:sz w:val="32"/>
          <w:szCs w:val="32"/>
          <w:rtl/>
          <w:lang w:bidi="ar-EG"/>
        </w:rPr>
        <w:t xml:space="preserve"> تصدر مجموعة (السلع المصنوعة والمصنفة حسب المادة) قائمة المجموعات السلعية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xml:space="preserve">)خلال سنوات الدراسة، حيث استحوذت على نحو 73% من اجمالي الواردات السلعية من دول الجماعة الإنمائية للجنوب </w:t>
      </w:r>
      <w:r w:rsidRPr="00CE3218">
        <w:rPr>
          <w:rFonts w:ascii="Traditional Arabic" w:hAnsi="Traditional Arabic" w:cs="Simplified Arabic" w:hint="cs"/>
          <w:sz w:val="32"/>
          <w:szCs w:val="32"/>
          <w:rtl/>
          <w:lang w:bidi="ar-EG"/>
        </w:rPr>
        <w:t>الإفريقي كمتوسط</w:t>
      </w:r>
      <w:r w:rsidRPr="00CE3218">
        <w:rPr>
          <w:rFonts w:ascii="Traditional Arabic" w:hAnsi="Traditional Arabic" w:cs="Simplified Arabic"/>
          <w:sz w:val="32"/>
          <w:szCs w:val="32"/>
          <w:rtl/>
          <w:lang w:bidi="ar-EG"/>
        </w:rPr>
        <w:t xml:space="preserve"> للفترة (2012-2016)، كما احتلت المجموعة السلعية (وقود معدني، ومزلقات معدنية، وما يتصل بذلك من مواد) الترتيب الثاني بأهمية نسبية 7% كمتوسط لنفس الفترة</w:t>
      </w:r>
      <w:r w:rsidRPr="00CE3218">
        <w:rPr>
          <w:rFonts w:ascii="Traditional Arabic" w:hAnsi="Traditional Arabic" w:cs="Simplified Arabic"/>
          <w:sz w:val="32"/>
          <w:szCs w:val="32"/>
          <w:lang w:bidi="ar-EG"/>
        </w:rPr>
        <w:t>.</w:t>
      </w:r>
    </w:p>
    <w:p w:rsidR="00147AE0" w:rsidRPr="00CE3218" w:rsidRDefault="00147AE0" w:rsidP="00147AE0">
      <w:pPr>
        <w:bidi/>
        <w:spacing w:after="0" w:line="240" w:lineRule="auto"/>
        <w:ind w:left="360"/>
        <w:rPr>
          <w:rFonts w:ascii="Traditional Arabic" w:eastAsiaTheme="minorEastAsia" w:hAnsi="Traditional Arabic" w:cs="Simplified Arabic"/>
          <w:sz w:val="32"/>
          <w:szCs w:val="32"/>
          <w:rtl/>
          <w:lang w:bidi="ar-EG"/>
        </w:rPr>
      </w:pPr>
    </w:p>
    <w:p w:rsidR="00147AE0" w:rsidRPr="00CE3218" w:rsidRDefault="00147AE0" w:rsidP="00147AE0">
      <w:pPr>
        <w:bidi/>
        <w:spacing w:after="0" w:line="240" w:lineRule="auto"/>
        <w:ind w:left="360"/>
        <w:rPr>
          <w:rFonts w:ascii="Traditional Arabic" w:eastAsiaTheme="minorEastAsia" w:hAnsi="Traditional Arabic" w:cs="Simplified Arabic"/>
          <w:sz w:val="32"/>
          <w:szCs w:val="32"/>
          <w:rtl/>
          <w:lang w:bidi="ar-EG"/>
        </w:rPr>
      </w:pPr>
    </w:p>
    <w:p w:rsidR="00147AE0" w:rsidRPr="00CE3218" w:rsidRDefault="005878D0" w:rsidP="00147AE0">
      <w:pPr>
        <w:bidi/>
        <w:spacing w:after="0" w:line="240" w:lineRule="auto"/>
        <w:jc w:val="lowKashida"/>
        <w:rPr>
          <w:rFonts w:ascii="Traditional Arabic" w:hAnsi="Traditional Arabic" w:cs="Simplified Arabic"/>
          <w:sz w:val="32"/>
          <w:szCs w:val="32"/>
          <w:rtl/>
          <w:lang w:bidi="ar-EG"/>
        </w:rPr>
      </w:pPr>
      <w:r w:rsidRPr="00CE3218">
        <w:rPr>
          <w:rFonts w:ascii="Traditional Arabic" w:eastAsiaTheme="minorEastAsia" w:hAnsi="Traditional Arabic" w:cs="Simplified Arabic" w:hint="cs"/>
          <w:b/>
          <w:bCs/>
          <w:sz w:val="32"/>
          <w:szCs w:val="32"/>
          <w:rtl/>
          <w:lang w:bidi="ar-EG"/>
        </w:rPr>
        <w:lastRenderedPageBreak/>
        <w:t>4-3-1-2</w:t>
      </w:r>
      <w:r w:rsidR="00147AE0" w:rsidRPr="00CE3218">
        <w:rPr>
          <w:rFonts w:ascii="Traditional Arabic" w:eastAsiaTheme="minorEastAsia" w:hAnsi="Traditional Arabic" w:cs="Simplified Arabic" w:hint="cs"/>
          <w:b/>
          <w:bCs/>
          <w:sz w:val="32"/>
          <w:szCs w:val="32"/>
          <w:rtl/>
          <w:lang w:bidi="ar-EG"/>
        </w:rPr>
        <w:t xml:space="preserve"> </w:t>
      </w:r>
      <w:r w:rsidR="00147AE0" w:rsidRPr="00CE3218">
        <w:rPr>
          <w:rFonts w:ascii="Traditional Arabic" w:hAnsi="Traditional Arabic" w:cs="Simplified Arabic"/>
          <w:b/>
          <w:bCs/>
          <w:sz w:val="32"/>
          <w:szCs w:val="32"/>
          <w:rtl/>
          <w:lang w:bidi="ar-EG"/>
        </w:rPr>
        <w:t>الإستثمارات</w:t>
      </w:r>
      <w:r w:rsidR="00147AE0" w:rsidRPr="00CE3218">
        <w:rPr>
          <w:rFonts w:ascii="Traditional Arabic" w:hAnsi="Traditional Arabic" w:cs="Simplified Arabic" w:hint="cs"/>
          <w:b/>
          <w:bCs/>
          <w:sz w:val="32"/>
          <w:szCs w:val="32"/>
          <w:rtl/>
          <w:lang w:bidi="ar-EG"/>
        </w:rPr>
        <w:t xml:space="preserve"> المصرية الافريقية</w:t>
      </w:r>
      <w:r w:rsidRPr="00CE3218">
        <w:rPr>
          <w:rFonts w:ascii="Traditional Arabic" w:hAnsi="Traditional Arabic" w:cs="Simplified Arabic" w:hint="cs"/>
          <w:sz w:val="32"/>
          <w:szCs w:val="32"/>
          <w:rtl/>
          <w:lang w:bidi="ar-EG"/>
        </w:rPr>
        <w:t>:</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cs="Simplified Arabic" w:hint="cs"/>
          <w:sz w:val="32"/>
          <w:szCs w:val="32"/>
          <w:rtl/>
        </w:rPr>
        <w:t xml:space="preserve">تؤسس </w:t>
      </w:r>
      <w:r w:rsidRPr="00CE3218">
        <w:rPr>
          <w:rFonts w:cs="Simplified Arabic"/>
          <w:sz w:val="32"/>
          <w:szCs w:val="32"/>
          <w:rtl/>
        </w:rPr>
        <w:t>التكتلات ا</w:t>
      </w:r>
      <w:r w:rsidRPr="00CE3218">
        <w:rPr>
          <w:rFonts w:cs="Simplified Arabic" w:hint="cs"/>
          <w:sz w:val="32"/>
          <w:szCs w:val="32"/>
          <w:rtl/>
        </w:rPr>
        <w:t>لا</w:t>
      </w:r>
      <w:r w:rsidRPr="00CE3218">
        <w:rPr>
          <w:rFonts w:cs="Simplified Arabic"/>
          <w:sz w:val="32"/>
          <w:szCs w:val="32"/>
          <w:rtl/>
        </w:rPr>
        <w:t>فريقية الثلاثة</w:t>
      </w:r>
      <w:r w:rsidRPr="00CE3218">
        <w:rPr>
          <w:rFonts w:cs="Simplified Arabic" w:hint="cs"/>
          <w:sz w:val="32"/>
          <w:szCs w:val="32"/>
          <w:rtl/>
        </w:rPr>
        <w:t xml:space="preserve"> </w:t>
      </w:r>
      <w:r w:rsidRPr="00CE3218">
        <w:rPr>
          <w:rFonts w:cs="Simplified Arabic"/>
          <w:sz w:val="32"/>
          <w:szCs w:val="32"/>
          <w:rtl/>
        </w:rPr>
        <w:t>لمرحلة جديدة من التكامل الاقتصادي</w:t>
      </w:r>
      <w:r w:rsidRPr="00CE3218">
        <w:rPr>
          <w:rFonts w:cs="Simplified Arabic" w:hint="cs"/>
          <w:sz w:val="32"/>
          <w:szCs w:val="32"/>
          <w:rtl/>
        </w:rPr>
        <w:t xml:space="preserve"> بالقارة، حيث </w:t>
      </w:r>
      <w:r w:rsidRPr="00CE3218">
        <w:rPr>
          <w:rFonts w:cs="Simplified Arabic"/>
          <w:sz w:val="32"/>
          <w:szCs w:val="32"/>
          <w:rtl/>
        </w:rPr>
        <w:t xml:space="preserve">تشكل </w:t>
      </w:r>
      <w:r w:rsidRPr="00CE3218">
        <w:rPr>
          <w:rFonts w:cs="Simplified Arabic" w:hint="cs"/>
          <w:sz w:val="32"/>
          <w:szCs w:val="32"/>
          <w:rtl/>
        </w:rPr>
        <w:t>منطقة التجارة الحرة الإفريقية الثلاثية</w:t>
      </w:r>
      <w:r w:rsidRPr="00CE3218">
        <w:rPr>
          <w:rFonts w:cs="Simplified Arabic"/>
          <w:sz w:val="32"/>
          <w:szCs w:val="32"/>
          <w:rtl/>
        </w:rPr>
        <w:t xml:space="preserve"> نقطة تحول فارقة في مسيرة التكامل الاقتصادي بين الدول الأفريقية</w:t>
      </w:r>
      <w:r w:rsidRPr="00CE3218">
        <w:rPr>
          <w:rFonts w:ascii="Traditional Arabic" w:eastAsiaTheme="minorEastAsia" w:hAnsi="Traditional Arabic" w:cs="Simplified Arabic" w:hint="cs"/>
          <w:sz w:val="32"/>
          <w:szCs w:val="32"/>
          <w:rtl/>
        </w:rPr>
        <w:t xml:space="preserve">، ومن </w:t>
      </w:r>
      <w:r w:rsidRPr="00CE3218">
        <w:rPr>
          <w:rFonts w:ascii="Traditional Arabic" w:eastAsia="Times New Roman" w:hAnsi="Traditional Arabic" w:cs="Simplified Arabic" w:hint="cs"/>
          <w:sz w:val="32"/>
          <w:szCs w:val="32"/>
          <w:rtl/>
        </w:rPr>
        <w:t>المنتظر أن تساهم تلك الإتفاقية</w:t>
      </w:r>
      <w:r w:rsidRPr="00CE3218">
        <w:rPr>
          <w:rFonts w:ascii="Traditional Arabic" w:eastAsiaTheme="minorEastAsia" w:hAnsi="Traditional Arabic" w:cs="Simplified Arabic" w:hint="cs"/>
          <w:sz w:val="32"/>
          <w:szCs w:val="32"/>
          <w:rtl/>
        </w:rPr>
        <w:t xml:space="preserve"> في زيادة التدفقات الإستثمارية الأجنبية لدول المنطقة كلها، و</w:t>
      </w:r>
      <w:r w:rsidRPr="00CE3218">
        <w:rPr>
          <w:rFonts w:ascii="Traditional Arabic" w:eastAsiaTheme="minorEastAsia" w:hAnsi="Traditional Arabic" w:cs="Simplified Arabic"/>
          <w:sz w:val="32"/>
          <w:szCs w:val="32"/>
          <w:rtl/>
          <w:lang w:bidi="ar-EG"/>
        </w:rPr>
        <w:t>يهدف هذا الجزء إلي التعرف علي طبيعة الإستثمارات</w:t>
      </w:r>
      <w:r w:rsidRPr="00CE3218">
        <w:rPr>
          <w:rFonts w:ascii="Traditional Arabic" w:eastAsiaTheme="minorEastAsia" w:hAnsi="Traditional Arabic" w:cs="Simplified Arabic" w:hint="cs"/>
          <w:sz w:val="32"/>
          <w:szCs w:val="32"/>
          <w:rtl/>
          <w:lang w:bidi="ar-EG"/>
        </w:rPr>
        <w:t xml:space="preserve"> المباشرة لدول منطقة التجارة الحرة الافريقية الثلاثية</w:t>
      </w:r>
      <w:r w:rsidRPr="00CE3218">
        <w:rPr>
          <w:rFonts w:ascii="Traditional Arabic" w:eastAsiaTheme="minorEastAsia" w:hAnsi="Traditional Arabic" w:cs="Simplified Arabic"/>
          <w:sz w:val="32"/>
          <w:szCs w:val="32"/>
          <w:rtl/>
          <w:lang w:bidi="ar-EG"/>
        </w:rPr>
        <w:t xml:space="preserve"> في مصر </w:t>
      </w:r>
      <w:r w:rsidRPr="00CE3218">
        <w:rPr>
          <w:rFonts w:ascii="Traditional Arabic" w:eastAsiaTheme="minorEastAsia" w:hAnsi="Traditional Arabic" w:cs="Simplified Arabic" w:hint="cs"/>
          <w:sz w:val="32"/>
          <w:szCs w:val="32"/>
          <w:rtl/>
          <w:lang w:bidi="ar-EG"/>
        </w:rPr>
        <w:t>بالإضافة الى الإستثمارات المصرية المباشرة بافريقيا والأسواق المستقبلية لتلك الإستثمارات، هذا وتشير بيانات النشرة</w:t>
      </w:r>
      <w:r w:rsidRPr="00CE3218">
        <w:rPr>
          <w:rFonts w:ascii="Traditional Arabic" w:eastAsiaTheme="minorEastAsia" w:hAnsi="Traditional Arabic" w:cs="Simplified Arabic"/>
          <w:sz w:val="32"/>
          <w:szCs w:val="32"/>
          <w:rtl/>
          <w:lang w:bidi="ar-EG"/>
        </w:rPr>
        <w:t xml:space="preserve"> </w:t>
      </w:r>
      <w:r w:rsidRPr="00CE3218">
        <w:rPr>
          <w:rFonts w:ascii="Traditional Arabic" w:eastAsiaTheme="minorEastAsia" w:hAnsi="Traditional Arabic" w:cs="Simplified Arabic" w:hint="cs"/>
          <w:sz w:val="32"/>
          <w:szCs w:val="32"/>
          <w:rtl/>
          <w:lang w:bidi="ar-EG"/>
        </w:rPr>
        <w:t>الإحصائية</w:t>
      </w:r>
      <w:r w:rsidRPr="00CE3218">
        <w:rPr>
          <w:rFonts w:ascii="Traditional Arabic" w:eastAsiaTheme="minorEastAsia" w:hAnsi="Traditional Arabic" w:cs="Simplified Arabic"/>
          <w:sz w:val="32"/>
          <w:szCs w:val="32"/>
          <w:rtl/>
          <w:lang w:bidi="ar-EG"/>
        </w:rPr>
        <w:t xml:space="preserve"> </w:t>
      </w:r>
      <w:r w:rsidRPr="00CE3218">
        <w:rPr>
          <w:rFonts w:ascii="Traditional Arabic" w:eastAsiaTheme="minorEastAsia" w:hAnsi="Traditional Arabic" w:cs="Simplified Arabic" w:hint="cs"/>
          <w:sz w:val="32"/>
          <w:szCs w:val="32"/>
          <w:rtl/>
          <w:lang w:bidi="ar-EG"/>
        </w:rPr>
        <w:t>الشهرية الصادرة عن البنك</w:t>
      </w:r>
      <w:r w:rsidRPr="00CE3218">
        <w:rPr>
          <w:rFonts w:ascii="Traditional Arabic" w:eastAsiaTheme="minorEastAsia" w:hAnsi="Traditional Arabic" w:cs="Simplified Arabic"/>
          <w:sz w:val="32"/>
          <w:szCs w:val="32"/>
          <w:rtl/>
          <w:lang w:bidi="ar-EG"/>
        </w:rPr>
        <w:t xml:space="preserve"> </w:t>
      </w:r>
      <w:r w:rsidRPr="00CE3218">
        <w:rPr>
          <w:rFonts w:ascii="Traditional Arabic" w:eastAsiaTheme="minorEastAsia" w:hAnsi="Traditional Arabic" w:cs="Simplified Arabic" w:hint="cs"/>
          <w:sz w:val="32"/>
          <w:szCs w:val="32"/>
          <w:rtl/>
          <w:lang w:bidi="ar-EG"/>
        </w:rPr>
        <w:t>المركزي</w:t>
      </w:r>
      <w:r w:rsidRPr="00CE3218">
        <w:rPr>
          <w:rFonts w:ascii="Traditional Arabic" w:eastAsiaTheme="minorEastAsia" w:hAnsi="Traditional Arabic" w:cs="Simplified Arabic"/>
          <w:sz w:val="32"/>
          <w:szCs w:val="32"/>
          <w:rtl/>
          <w:lang w:bidi="ar-EG"/>
        </w:rPr>
        <w:t xml:space="preserve"> </w:t>
      </w:r>
      <w:r w:rsidRPr="00CE3218">
        <w:rPr>
          <w:rFonts w:ascii="Traditional Arabic" w:eastAsiaTheme="minorEastAsia" w:hAnsi="Traditional Arabic" w:cs="Simplified Arabic" w:hint="cs"/>
          <w:sz w:val="32"/>
          <w:szCs w:val="32"/>
          <w:rtl/>
          <w:lang w:bidi="ar-EG"/>
        </w:rPr>
        <w:t>المصري</w:t>
      </w:r>
      <w:r w:rsidRPr="00CE3218">
        <w:rPr>
          <w:rStyle w:val="FootnoteReference"/>
          <w:rFonts w:ascii="Traditional Arabic" w:eastAsiaTheme="minorEastAsia" w:hAnsi="Traditional Arabic" w:cs="Simplified Arabic"/>
          <w:sz w:val="32"/>
          <w:szCs w:val="32"/>
          <w:rtl/>
          <w:lang w:bidi="ar-EG"/>
        </w:rPr>
        <w:footnoteReference w:id="94"/>
      </w:r>
      <w:r w:rsidRPr="00CE3218">
        <w:rPr>
          <w:rFonts w:ascii="Traditional Arabic" w:eastAsiaTheme="minorEastAsia" w:hAnsi="Traditional Arabic" w:cs="Simplified Arabic" w:hint="cs"/>
          <w:sz w:val="32"/>
          <w:szCs w:val="32"/>
          <w:rtl/>
          <w:lang w:bidi="ar-EG"/>
        </w:rPr>
        <w:t xml:space="preserve"> الى تدني مستويات الإستثمارات الإفريقية المباشرة في مصر حيث بلغت استثمارات الدول الآخرى والتي قد تتضمن دول افريقية نحو 385 مليون دولار خلال العام المالي (2016-2017) بنسبة بلغت نحو 3% من اجمالي الإستثمارات الأجنبية المباشرة في مصر.</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t xml:space="preserve">وهو ما يعززه تدني مستويات </w:t>
      </w:r>
      <w:r w:rsidRPr="00CE3218">
        <w:rPr>
          <w:rFonts w:ascii="Traditional Arabic" w:eastAsiaTheme="minorEastAsia" w:hAnsi="Traditional Arabic" w:cs="Simplified Arabic"/>
          <w:sz w:val="32"/>
          <w:szCs w:val="32"/>
          <w:rtl/>
          <w:lang w:bidi="ar-EG"/>
        </w:rPr>
        <w:t>الإستثمارات</w:t>
      </w:r>
      <w:r w:rsidRPr="00CE3218">
        <w:rPr>
          <w:rFonts w:ascii="Traditional Arabic" w:eastAsiaTheme="minorEastAsia" w:hAnsi="Traditional Arabic" w:cs="Simplified Arabic" w:hint="cs"/>
          <w:sz w:val="32"/>
          <w:szCs w:val="32"/>
          <w:rtl/>
          <w:lang w:bidi="ar-EG"/>
        </w:rPr>
        <w:t xml:space="preserve"> المباشرة لدول منطقة التجارة الحرة الافريقية الثلاثية بدون مصر الخارجة للعالم والتي بلغت أقصى مداها خلال عام 2013 بنحو 15 مليار دولار، في حين بلغت نحو 6 مليار دولار خلال عام 2016، وتستأثر جنوب افريقيا بالنصيب الأكبر منها حيث استحوذت على نحو 73% منها خلال عام 2016 والجدير بالذكر أن جنوب افريقيا ليست عضوا في الكوميسا التكتل الذي تنتمي اليه مصر، وقد </w:t>
      </w:r>
      <w:r w:rsidRPr="00CE3218">
        <w:rPr>
          <w:rFonts w:ascii="Traditional Arabic" w:eastAsiaTheme="minorEastAsia" w:hAnsi="Traditional Arabic" w:cs="Simplified Arabic"/>
          <w:sz w:val="32"/>
          <w:szCs w:val="32"/>
          <w:rtl/>
          <w:lang w:bidi="ar-EG"/>
        </w:rPr>
        <w:t xml:space="preserve">بلغت </w:t>
      </w:r>
      <w:r w:rsidRPr="00CE3218">
        <w:rPr>
          <w:rFonts w:ascii="Traditional Arabic" w:eastAsiaTheme="minorEastAsia" w:hAnsi="Traditional Arabic" w:cs="Simplified Arabic" w:hint="cs"/>
          <w:sz w:val="32"/>
          <w:szCs w:val="32"/>
          <w:rtl/>
          <w:lang w:bidi="ar-EG"/>
        </w:rPr>
        <w:t xml:space="preserve">اجمالي </w:t>
      </w:r>
      <w:r w:rsidRPr="00CE3218">
        <w:rPr>
          <w:rFonts w:ascii="Traditional Arabic" w:eastAsiaTheme="minorEastAsia" w:hAnsi="Traditional Arabic" w:cs="Simplified Arabic"/>
          <w:sz w:val="32"/>
          <w:szCs w:val="32"/>
          <w:rtl/>
          <w:lang w:bidi="ar-EG"/>
        </w:rPr>
        <w:t>الاستثمارات ا</w:t>
      </w:r>
      <w:r w:rsidRPr="00CE3218">
        <w:rPr>
          <w:rFonts w:ascii="Traditional Arabic" w:eastAsiaTheme="minorEastAsia" w:hAnsi="Traditional Arabic" w:cs="Simplified Arabic" w:hint="cs"/>
          <w:sz w:val="32"/>
          <w:szCs w:val="32"/>
          <w:rtl/>
          <w:lang w:bidi="ar-EG"/>
        </w:rPr>
        <w:t>لا</w:t>
      </w:r>
      <w:r w:rsidRPr="00CE3218">
        <w:rPr>
          <w:rFonts w:ascii="Traditional Arabic" w:eastAsiaTheme="minorEastAsia" w:hAnsi="Traditional Arabic" w:cs="Simplified Arabic"/>
          <w:sz w:val="32"/>
          <w:szCs w:val="32"/>
          <w:rtl/>
          <w:lang w:bidi="ar-EG"/>
        </w:rPr>
        <w:t>فريقية فى مصر نحو 2</w:t>
      </w:r>
      <w:r w:rsidRPr="00CE3218">
        <w:rPr>
          <w:rFonts w:ascii="Traditional Arabic" w:eastAsiaTheme="minorEastAsia" w:hAnsi="Traditional Arabic" w:cs="Simplified Arabic" w:hint="cs"/>
          <w:sz w:val="32"/>
          <w:szCs w:val="32"/>
          <w:rtl/>
          <w:lang w:bidi="ar-EG"/>
        </w:rPr>
        <w:t>.</w:t>
      </w:r>
      <w:r w:rsidRPr="00CE3218">
        <w:rPr>
          <w:rFonts w:ascii="Traditional Arabic" w:eastAsiaTheme="minorEastAsia" w:hAnsi="Traditional Arabic" w:cs="Simplified Arabic"/>
          <w:sz w:val="32"/>
          <w:szCs w:val="32"/>
          <w:rtl/>
          <w:lang w:bidi="ar-EG"/>
        </w:rPr>
        <w:t>8 مليار دولار</w:t>
      </w:r>
      <w:r w:rsidRPr="00CE3218">
        <w:rPr>
          <w:rStyle w:val="FootnoteReference"/>
          <w:rFonts w:ascii="Traditional Arabic" w:eastAsiaTheme="minorEastAsia" w:hAnsi="Traditional Arabic" w:cs="Simplified Arabic"/>
          <w:sz w:val="32"/>
          <w:szCs w:val="32"/>
          <w:rtl/>
          <w:lang w:bidi="ar-EG"/>
        </w:rPr>
        <w:footnoteReference w:id="95"/>
      </w:r>
      <w:r w:rsidRPr="00CE3218">
        <w:rPr>
          <w:rFonts w:ascii="Traditional Arabic" w:eastAsiaTheme="minorEastAsia" w:hAnsi="Traditional Arabic" w:cs="Simplified Arabic" w:hint="cs"/>
          <w:sz w:val="32"/>
          <w:szCs w:val="32"/>
          <w:rtl/>
          <w:lang w:bidi="ar-EG"/>
        </w:rPr>
        <w:t>.</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lang w:bidi="ar-EG"/>
        </w:rPr>
      </w:pPr>
    </w:p>
    <w:tbl>
      <w:tblPr>
        <w:bidiVisual/>
        <w:tblW w:w="7680" w:type="dxa"/>
        <w:jc w:val="center"/>
        <w:tblInd w:w="93" w:type="dxa"/>
        <w:tblLook w:val="04A0" w:firstRow="1" w:lastRow="0" w:firstColumn="1" w:lastColumn="0" w:noHBand="0" w:noVBand="1"/>
      </w:tblPr>
      <w:tblGrid>
        <w:gridCol w:w="4462"/>
        <w:gridCol w:w="880"/>
        <w:gridCol w:w="880"/>
        <w:gridCol w:w="729"/>
        <w:gridCol w:w="729"/>
      </w:tblGrid>
      <w:tr w:rsidR="00CE3218" w:rsidRPr="00CE3218" w:rsidTr="00AE6C8E">
        <w:trPr>
          <w:trHeight w:val="930"/>
          <w:jc w:val="center"/>
        </w:trPr>
        <w:tc>
          <w:tcPr>
            <w:tcW w:w="7680" w:type="dxa"/>
            <w:gridSpan w:val="5"/>
            <w:tcBorders>
              <w:top w:val="nil"/>
              <w:left w:val="nil"/>
              <w:bottom w:val="nil"/>
              <w:right w:val="nil"/>
            </w:tcBorders>
            <w:shd w:val="clear" w:color="auto" w:fill="auto"/>
            <w:vAlign w:val="center"/>
            <w:hideMark/>
          </w:tcPr>
          <w:p w:rsidR="003229C4" w:rsidRPr="00CE3218" w:rsidRDefault="00147AE0" w:rsidP="004824A1">
            <w:pPr>
              <w:pStyle w:val="Caption"/>
              <w:bidi/>
              <w:jc w:val="center"/>
              <w:rPr>
                <w:rFonts w:ascii="Traditional Arabic" w:hAnsi="Traditional Arabic" w:cs="Simplified Arabic"/>
                <w:color w:val="auto"/>
                <w:sz w:val="24"/>
                <w:szCs w:val="24"/>
                <w:rtl/>
                <w:lang w:bidi="ar-EG"/>
              </w:rPr>
            </w:pPr>
            <w:r w:rsidRPr="00CE3218">
              <w:rPr>
                <w:rFonts w:ascii="Traditional Arabic" w:hAnsi="Traditional Arabic" w:cs="Simplified Arabic"/>
                <w:color w:val="auto"/>
                <w:sz w:val="24"/>
                <w:szCs w:val="24"/>
                <w:rtl/>
              </w:rPr>
              <w:lastRenderedPageBreak/>
              <w:t>جدول (4-</w:t>
            </w:r>
            <w:r w:rsidRPr="00CE3218">
              <w:rPr>
                <w:rFonts w:ascii="Traditional Arabic" w:hAnsi="Traditional Arabic" w:cs="Simplified Arabic" w:hint="cs"/>
                <w:color w:val="auto"/>
                <w:sz w:val="24"/>
                <w:szCs w:val="24"/>
                <w:rtl/>
              </w:rPr>
              <w:t>8</w:t>
            </w:r>
            <w:r w:rsidRPr="00CE3218">
              <w:rPr>
                <w:rFonts w:ascii="Traditional Arabic" w:hAnsi="Traditional Arabic" w:cs="Simplified Arabic"/>
                <w:color w:val="auto"/>
                <w:sz w:val="24"/>
                <w:szCs w:val="24"/>
                <w:rtl/>
              </w:rPr>
              <w:t xml:space="preserve">): تطور اجمالي تدفقات الإستثمارات المباشرة الخارجة من دول منطقة التجارة الحرة الافريقية الثلاثية بدون مصر للعالم خلال الفترة من (2013 - 2016) </w:t>
            </w:r>
          </w:p>
        </w:tc>
      </w:tr>
      <w:tr w:rsidR="00CE3218" w:rsidRPr="00CE3218" w:rsidTr="00AE6C8E">
        <w:trPr>
          <w:trHeight w:val="510"/>
          <w:jc w:val="center"/>
        </w:trPr>
        <w:tc>
          <w:tcPr>
            <w:tcW w:w="76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tl/>
              </w:rPr>
              <w:t>بالمليون دولار</w:t>
            </w:r>
          </w:p>
        </w:tc>
      </w:tr>
      <w:tr w:rsidR="00CE3218" w:rsidRPr="00CE3218" w:rsidTr="00AE6C8E">
        <w:trPr>
          <w:trHeight w:val="510"/>
          <w:jc w:val="center"/>
        </w:trPr>
        <w:tc>
          <w:tcPr>
            <w:tcW w:w="4462" w:type="dxa"/>
            <w:tcBorders>
              <w:top w:val="nil"/>
              <w:left w:val="single" w:sz="4" w:space="0" w:color="auto"/>
              <w:bottom w:val="single" w:sz="4" w:space="0" w:color="auto"/>
              <w:right w:val="single" w:sz="4" w:space="0" w:color="auto"/>
            </w:tcBorders>
            <w:shd w:val="clear" w:color="000000" w:fill="C0C0C0"/>
            <w:noWrap/>
            <w:vAlign w:val="bottom"/>
            <w:hideMark/>
          </w:tcPr>
          <w:p w:rsidR="00147AE0" w:rsidRPr="00CE3218" w:rsidRDefault="00147AE0" w:rsidP="00AE6C8E">
            <w:pPr>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Pr>
              <w:t> </w:t>
            </w:r>
          </w:p>
        </w:tc>
        <w:tc>
          <w:tcPr>
            <w:tcW w:w="880" w:type="dxa"/>
            <w:tcBorders>
              <w:top w:val="nil"/>
              <w:left w:val="single" w:sz="4" w:space="0" w:color="auto"/>
              <w:bottom w:val="single" w:sz="4" w:space="0" w:color="auto"/>
              <w:right w:val="single" w:sz="4" w:space="0" w:color="auto"/>
            </w:tcBorders>
            <w:shd w:val="clear" w:color="000000" w:fill="C0C0C0"/>
            <w:noWrap/>
            <w:vAlign w:val="bottom"/>
            <w:hideMark/>
          </w:tcPr>
          <w:p w:rsidR="00147AE0" w:rsidRPr="00CE3218" w:rsidRDefault="00147AE0"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2013</w:t>
            </w:r>
          </w:p>
        </w:tc>
        <w:tc>
          <w:tcPr>
            <w:tcW w:w="880" w:type="dxa"/>
            <w:tcBorders>
              <w:top w:val="nil"/>
              <w:left w:val="single" w:sz="4" w:space="0" w:color="auto"/>
              <w:bottom w:val="single" w:sz="4" w:space="0" w:color="auto"/>
              <w:right w:val="single" w:sz="4" w:space="0" w:color="auto"/>
            </w:tcBorders>
            <w:shd w:val="clear" w:color="000000" w:fill="C0C0C0"/>
            <w:noWrap/>
            <w:vAlign w:val="bottom"/>
            <w:hideMark/>
          </w:tcPr>
          <w:p w:rsidR="00147AE0" w:rsidRPr="00CE3218" w:rsidRDefault="00147AE0"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2014</w:t>
            </w:r>
          </w:p>
        </w:tc>
        <w:tc>
          <w:tcPr>
            <w:tcW w:w="729" w:type="dxa"/>
            <w:tcBorders>
              <w:top w:val="nil"/>
              <w:left w:val="single" w:sz="4" w:space="0" w:color="auto"/>
              <w:bottom w:val="single" w:sz="4" w:space="0" w:color="auto"/>
              <w:right w:val="single" w:sz="4" w:space="0" w:color="auto"/>
            </w:tcBorders>
            <w:shd w:val="clear" w:color="000000" w:fill="C0C0C0"/>
            <w:noWrap/>
            <w:vAlign w:val="bottom"/>
            <w:hideMark/>
          </w:tcPr>
          <w:p w:rsidR="00147AE0" w:rsidRPr="00CE3218" w:rsidRDefault="00147AE0"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2015</w:t>
            </w:r>
          </w:p>
        </w:tc>
        <w:tc>
          <w:tcPr>
            <w:tcW w:w="729" w:type="dxa"/>
            <w:tcBorders>
              <w:top w:val="nil"/>
              <w:left w:val="single" w:sz="4" w:space="0" w:color="auto"/>
              <w:bottom w:val="single" w:sz="4" w:space="0" w:color="auto"/>
              <w:right w:val="single" w:sz="4" w:space="0" w:color="auto"/>
            </w:tcBorders>
            <w:shd w:val="clear" w:color="000000" w:fill="C0C0C0"/>
            <w:noWrap/>
            <w:vAlign w:val="bottom"/>
            <w:hideMark/>
          </w:tcPr>
          <w:p w:rsidR="00147AE0" w:rsidRPr="00CE3218" w:rsidRDefault="00147AE0" w:rsidP="00AE6C8E">
            <w:pPr>
              <w:spacing w:after="0" w:line="240" w:lineRule="auto"/>
              <w:jc w:val="center"/>
              <w:rPr>
                <w:rFonts w:ascii="Traditional Arabic" w:eastAsia="Times New Roman" w:hAnsi="Traditional Arabic" w:cs="Simplified Arabic"/>
                <w:sz w:val="24"/>
                <w:szCs w:val="24"/>
              </w:rPr>
            </w:pPr>
            <w:r w:rsidRPr="00CE3218">
              <w:rPr>
                <w:rFonts w:ascii="Traditional Arabic" w:eastAsia="Times New Roman" w:hAnsi="Traditional Arabic" w:cs="Simplified Arabic"/>
                <w:sz w:val="24"/>
                <w:szCs w:val="24"/>
              </w:rPr>
              <w:t>2016</w:t>
            </w:r>
          </w:p>
        </w:tc>
      </w:tr>
      <w:tr w:rsidR="00CE3218" w:rsidRPr="00CE3218" w:rsidTr="00AE6C8E">
        <w:trPr>
          <w:trHeight w:val="1020"/>
          <w:jc w:val="center"/>
        </w:trPr>
        <w:tc>
          <w:tcPr>
            <w:tcW w:w="4462" w:type="dxa"/>
            <w:tcBorders>
              <w:top w:val="nil"/>
              <w:left w:val="single" w:sz="4" w:space="0" w:color="auto"/>
              <w:bottom w:val="single" w:sz="4" w:space="0" w:color="auto"/>
              <w:right w:val="single" w:sz="4" w:space="0" w:color="auto"/>
            </w:tcBorders>
            <w:shd w:val="clear" w:color="auto" w:fill="auto"/>
            <w:vAlign w:val="center"/>
            <w:hideMark/>
          </w:tcPr>
          <w:p w:rsidR="00147AE0" w:rsidRPr="00CE3218" w:rsidRDefault="00147AE0"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دول منطقة التجارة الحرة الافريقية الثلاثية بدون مصر</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spacing w:after="0" w:line="240" w:lineRule="auto"/>
              <w:jc w:val="center"/>
              <w:rPr>
                <w:rFonts w:ascii="Traditional Arabic" w:eastAsia="Times New Roman" w:hAnsi="Traditional Arabic" w:cs="Simplified Arabic"/>
              </w:rPr>
            </w:pPr>
            <w:r w:rsidRPr="00CE3218">
              <w:rPr>
                <w:rFonts w:ascii="Traditional Arabic" w:eastAsia="Times New Roman" w:hAnsi="Traditional Arabic" w:cs="Simplified Arabic"/>
              </w:rPr>
              <w:t>14,961</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spacing w:after="0" w:line="240" w:lineRule="auto"/>
              <w:jc w:val="center"/>
              <w:rPr>
                <w:rFonts w:ascii="Traditional Arabic" w:eastAsia="Times New Roman" w:hAnsi="Traditional Arabic" w:cs="Simplified Arabic"/>
              </w:rPr>
            </w:pPr>
            <w:r w:rsidRPr="00CE3218">
              <w:rPr>
                <w:rFonts w:ascii="Traditional Arabic" w:eastAsia="Times New Roman" w:hAnsi="Traditional Arabic" w:cs="Simplified Arabic"/>
              </w:rPr>
              <w:t>11,624</w:t>
            </w:r>
          </w:p>
        </w:tc>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spacing w:after="0" w:line="240" w:lineRule="auto"/>
              <w:jc w:val="center"/>
              <w:rPr>
                <w:rFonts w:ascii="Traditional Arabic" w:eastAsia="Times New Roman" w:hAnsi="Traditional Arabic" w:cs="Simplified Arabic"/>
              </w:rPr>
            </w:pPr>
            <w:r w:rsidRPr="00CE3218">
              <w:rPr>
                <w:rFonts w:ascii="Traditional Arabic" w:eastAsia="Times New Roman" w:hAnsi="Traditional Arabic" w:cs="Simplified Arabic"/>
              </w:rPr>
              <w:t>7,801</w:t>
            </w:r>
          </w:p>
        </w:tc>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147AE0" w:rsidRPr="00CE3218" w:rsidRDefault="00147AE0" w:rsidP="00AE6C8E">
            <w:pPr>
              <w:spacing w:after="0" w:line="240" w:lineRule="auto"/>
              <w:jc w:val="center"/>
              <w:rPr>
                <w:rFonts w:ascii="Traditional Arabic" w:eastAsia="Times New Roman" w:hAnsi="Traditional Arabic" w:cs="Simplified Arabic"/>
              </w:rPr>
            </w:pPr>
            <w:r w:rsidRPr="00CE3218">
              <w:rPr>
                <w:rFonts w:ascii="Traditional Arabic" w:eastAsia="Times New Roman" w:hAnsi="Traditional Arabic" w:cs="Simplified Arabic"/>
              </w:rPr>
              <w:t>6,163</w:t>
            </w:r>
          </w:p>
        </w:tc>
      </w:tr>
      <w:tr w:rsidR="00CE3218" w:rsidRPr="00CE3218" w:rsidTr="00AE6C8E">
        <w:trPr>
          <w:trHeight w:val="510"/>
          <w:jc w:val="center"/>
        </w:trPr>
        <w:tc>
          <w:tcPr>
            <w:tcW w:w="7680" w:type="dxa"/>
            <w:gridSpan w:val="5"/>
            <w:tcBorders>
              <w:top w:val="single" w:sz="4" w:space="0" w:color="auto"/>
              <w:left w:val="nil"/>
              <w:bottom w:val="nil"/>
              <w:right w:val="nil"/>
            </w:tcBorders>
            <w:shd w:val="clear" w:color="auto" w:fill="auto"/>
            <w:noWrap/>
            <w:vAlign w:val="center"/>
            <w:hideMark/>
          </w:tcPr>
          <w:p w:rsidR="00147AE0" w:rsidRPr="00CE3218" w:rsidRDefault="00147AE0" w:rsidP="00AE6C8E">
            <w:pPr>
              <w:bidi/>
              <w:spacing w:after="0" w:line="240" w:lineRule="auto"/>
              <w:rPr>
                <w:rFonts w:ascii="Arabic Typesetting" w:eastAsia="Times New Roman" w:hAnsi="Arabic Typesetting" w:cs="Simplified Arabic"/>
                <w:b/>
                <w:bCs/>
                <w:sz w:val="20"/>
                <w:szCs w:val="20"/>
              </w:rPr>
            </w:pPr>
            <w:r w:rsidRPr="00CE3218">
              <w:rPr>
                <w:rFonts w:ascii="Arabic Typesetting" w:eastAsia="Times New Roman" w:hAnsi="Arabic Typesetting" w:cs="Simplified Arabic"/>
                <w:b/>
                <w:bCs/>
                <w:sz w:val="20"/>
                <w:szCs w:val="20"/>
                <w:rtl/>
              </w:rPr>
              <w:t>الجدول من اعداد الباحث</w:t>
            </w:r>
          </w:p>
        </w:tc>
      </w:tr>
      <w:tr w:rsidR="00CE3218" w:rsidRPr="00CE3218" w:rsidTr="00AE6C8E">
        <w:trPr>
          <w:trHeight w:val="510"/>
          <w:jc w:val="center"/>
        </w:trPr>
        <w:tc>
          <w:tcPr>
            <w:tcW w:w="7680"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Arabic Typesetting" w:eastAsia="Times New Roman" w:hAnsi="Arabic Typesetting" w:cs="Simplified Arabic"/>
                <w:b/>
                <w:bCs/>
                <w:sz w:val="20"/>
                <w:szCs w:val="20"/>
              </w:rPr>
            </w:pPr>
            <w:r w:rsidRPr="00CE3218">
              <w:rPr>
                <w:rFonts w:ascii="Arabic Typesetting" w:eastAsia="Times New Roman" w:hAnsi="Arabic Typesetting" w:cs="Simplified Arabic"/>
                <w:b/>
                <w:bCs/>
                <w:sz w:val="20"/>
                <w:szCs w:val="20"/>
                <w:rtl/>
              </w:rPr>
              <w:t>المصدر:</w:t>
            </w:r>
          </w:p>
        </w:tc>
      </w:tr>
      <w:tr w:rsidR="00CE3218" w:rsidRPr="00CE3218" w:rsidTr="00AE6C8E">
        <w:trPr>
          <w:trHeight w:val="510"/>
          <w:jc w:val="center"/>
        </w:trPr>
        <w:tc>
          <w:tcPr>
            <w:tcW w:w="7680" w:type="dxa"/>
            <w:gridSpan w:val="5"/>
            <w:tcBorders>
              <w:top w:val="nil"/>
              <w:left w:val="nil"/>
              <w:bottom w:val="nil"/>
              <w:right w:val="nil"/>
            </w:tcBorders>
            <w:shd w:val="clear" w:color="auto" w:fill="auto"/>
            <w:vAlign w:val="center"/>
            <w:hideMark/>
          </w:tcPr>
          <w:p w:rsidR="00147AE0" w:rsidRPr="00CE3218" w:rsidRDefault="00147AE0" w:rsidP="009E218B">
            <w:pPr>
              <w:pStyle w:val="Caption"/>
              <w:bidi/>
              <w:jc w:val="right"/>
              <w:rPr>
                <w:rFonts w:ascii="Traditional Arabic" w:hAnsi="Traditional Arabic" w:cs="Simplified Arabic"/>
                <w:color w:val="auto"/>
                <w:sz w:val="24"/>
                <w:szCs w:val="24"/>
              </w:rPr>
            </w:pPr>
            <w:r w:rsidRPr="00CE3218">
              <w:rPr>
                <w:rFonts w:ascii="Traditional Arabic" w:hAnsi="Traditional Arabic" w:cs="Simplified Arabic"/>
                <w:color w:val="auto"/>
                <w:sz w:val="24"/>
                <w:szCs w:val="24"/>
              </w:rPr>
              <w:t>Created from: World Development Indicators. (2018, 12 28).  Online Data Access: https://databank.worldbank.org/data/indicator/</w:t>
            </w:r>
          </w:p>
        </w:tc>
      </w:tr>
      <w:tr w:rsidR="00CE3218" w:rsidRPr="00CE3218" w:rsidTr="00AE6C8E">
        <w:trPr>
          <w:trHeight w:val="510"/>
          <w:jc w:val="center"/>
        </w:trPr>
        <w:tc>
          <w:tcPr>
            <w:tcW w:w="7680" w:type="dxa"/>
            <w:gridSpan w:val="5"/>
            <w:tcBorders>
              <w:top w:val="nil"/>
              <w:left w:val="nil"/>
              <w:bottom w:val="nil"/>
              <w:right w:val="nil"/>
            </w:tcBorders>
            <w:shd w:val="clear" w:color="auto" w:fill="auto"/>
            <w:noWrap/>
            <w:vAlign w:val="center"/>
            <w:hideMark/>
          </w:tcPr>
          <w:p w:rsidR="00147AE0" w:rsidRPr="00CE3218" w:rsidRDefault="00147AE0" w:rsidP="00AE6C8E">
            <w:pPr>
              <w:bidi/>
              <w:spacing w:after="0" w:line="240" w:lineRule="auto"/>
              <w:rPr>
                <w:rFonts w:ascii="Arabic Typesetting" w:eastAsia="Times New Roman" w:hAnsi="Arabic Typesetting" w:cs="Simplified Arabic"/>
                <w:b/>
                <w:bCs/>
                <w:sz w:val="20"/>
                <w:szCs w:val="20"/>
              </w:rPr>
            </w:pPr>
            <w:r w:rsidRPr="00CE3218">
              <w:rPr>
                <w:rFonts w:ascii="Arabic Typesetting" w:eastAsia="Times New Roman" w:hAnsi="Arabic Typesetting" w:cs="Simplified Arabic"/>
                <w:b/>
                <w:bCs/>
                <w:sz w:val="20"/>
                <w:szCs w:val="20"/>
                <w:rtl/>
              </w:rPr>
              <w:t>السلسة الزمنية كاملة بجدول (</w:t>
            </w:r>
            <w:r w:rsidRPr="00CE3218">
              <w:rPr>
                <w:rFonts w:ascii="Arabic Typesetting" w:eastAsia="Times New Roman" w:hAnsi="Arabic Typesetting" w:cs="Simplified Arabic" w:hint="cs"/>
                <w:b/>
                <w:bCs/>
                <w:sz w:val="20"/>
                <w:szCs w:val="20"/>
                <w:rtl/>
              </w:rPr>
              <w:t>37</w:t>
            </w:r>
            <w:r w:rsidRPr="00CE3218">
              <w:rPr>
                <w:rFonts w:ascii="Arabic Typesetting" w:eastAsia="Times New Roman" w:hAnsi="Arabic Typesetting" w:cs="Simplified Arabic"/>
                <w:b/>
                <w:bCs/>
                <w:sz w:val="20"/>
                <w:szCs w:val="20"/>
                <w:rtl/>
              </w:rPr>
              <w:t>) بالملاحق</w:t>
            </w:r>
          </w:p>
        </w:tc>
      </w:tr>
    </w:tbl>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t>وفقا ل</w:t>
      </w:r>
      <w:r w:rsidRPr="00CE3218">
        <w:rPr>
          <w:rFonts w:ascii="Traditional Arabic" w:eastAsiaTheme="minorEastAsia" w:hAnsi="Traditional Arabic" w:cs="Simplified Arabic"/>
          <w:sz w:val="32"/>
          <w:szCs w:val="32"/>
          <w:rtl/>
          <w:lang w:bidi="ar-EG"/>
        </w:rPr>
        <w:t>لتقرير الصادر عن الوكالة الإقليمية للاستثمار التابعة لمنظمة السوق المشتركة لدول شرق وجنوب إفريقيا</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بلغ اجمالى استثمارات الشركات المصرية فى دول منطقة</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الكوميسا</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نحو 4.4 مليار دولار</w:t>
      </w:r>
      <w:r w:rsidRPr="00CE3218">
        <w:rPr>
          <w:rFonts w:ascii="Traditional Arabic" w:eastAsiaTheme="minorEastAsia" w:hAnsi="Traditional Arabic" w:cs="Simplified Arabic" w:hint="cs"/>
          <w:sz w:val="32"/>
          <w:szCs w:val="32"/>
          <w:rtl/>
          <w:lang w:bidi="ar-EG"/>
        </w:rPr>
        <w:t xml:space="preserve"> خلال الفترة (2003 - 2018) </w:t>
      </w:r>
      <w:r w:rsidRPr="00CE3218">
        <w:rPr>
          <w:rFonts w:ascii="Traditional Arabic" w:eastAsiaTheme="minorEastAsia" w:hAnsi="Traditional Arabic" w:cs="Simplified Arabic"/>
          <w:sz w:val="32"/>
          <w:szCs w:val="32"/>
          <w:rtl/>
          <w:lang w:bidi="ar-EG"/>
        </w:rPr>
        <w:t xml:space="preserve">تركزت فى 8 دول </w:t>
      </w:r>
      <w:r w:rsidRPr="00CE3218">
        <w:rPr>
          <w:rFonts w:ascii="Traditional Arabic" w:eastAsiaTheme="minorEastAsia" w:hAnsi="Traditional Arabic" w:cs="Simplified Arabic" w:hint="cs"/>
          <w:sz w:val="32"/>
          <w:szCs w:val="32"/>
          <w:rtl/>
          <w:lang w:bidi="ar-EG"/>
        </w:rPr>
        <w:t xml:space="preserve">منها، واستحوذ </w:t>
      </w:r>
      <w:r w:rsidRPr="00CE3218">
        <w:rPr>
          <w:rFonts w:ascii="Traditional Arabic" w:eastAsiaTheme="minorEastAsia" w:hAnsi="Traditional Arabic" w:cs="Simplified Arabic"/>
          <w:sz w:val="32"/>
          <w:szCs w:val="32"/>
          <w:rtl/>
          <w:lang w:bidi="ar-EG"/>
        </w:rPr>
        <w:t>قطاع العقارات</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على أكثر من</w:t>
      </w:r>
      <w:r w:rsidRPr="00CE3218">
        <w:rPr>
          <w:rFonts w:ascii="Traditional Arabic" w:eastAsiaTheme="minorEastAsia" w:hAnsi="Traditional Arabic" w:cs="Simplified Arabic" w:hint="cs"/>
          <w:sz w:val="32"/>
          <w:szCs w:val="32"/>
          <w:rtl/>
          <w:lang w:bidi="ar-EG"/>
        </w:rPr>
        <w:t xml:space="preserve"> 40% </w:t>
      </w:r>
      <w:r w:rsidRPr="00CE3218">
        <w:rPr>
          <w:rFonts w:ascii="Traditional Arabic" w:eastAsiaTheme="minorEastAsia" w:hAnsi="Traditional Arabic" w:cs="Simplified Arabic"/>
          <w:sz w:val="32"/>
          <w:szCs w:val="32"/>
          <w:rtl/>
          <w:lang w:bidi="ar-EG"/>
        </w:rPr>
        <w:t xml:space="preserve">من </w:t>
      </w:r>
      <w:r w:rsidRPr="00CE3218">
        <w:rPr>
          <w:rFonts w:ascii="Traditional Arabic" w:eastAsiaTheme="minorEastAsia" w:hAnsi="Traditional Arabic" w:cs="Simplified Arabic" w:hint="cs"/>
          <w:sz w:val="32"/>
          <w:szCs w:val="32"/>
          <w:rtl/>
          <w:lang w:bidi="ar-EG"/>
        </w:rPr>
        <w:t>ا</w:t>
      </w:r>
      <w:r w:rsidRPr="00CE3218">
        <w:rPr>
          <w:rFonts w:ascii="Traditional Arabic" w:eastAsiaTheme="minorEastAsia" w:hAnsi="Traditional Arabic" w:cs="Simplified Arabic"/>
          <w:sz w:val="32"/>
          <w:szCs w:val="32"/>
          <w:rtl/>
          <w:lang w:bidi="ar-EG"/>
        </w:rPr>
        <w:t>جم</w:t>
      </w:r>
      <w:r w:rsidRPr="00CE3218">
        <w:rPr>
          <w:rFonts w:ascii="Traditional Arabic" w:eastAsiaTheme="minorEastAsia" w:hAnsi="Traditional Arabic" w:cs="Simplified Arabic" w:hint="cs"/>
          <w:sz w:val="32"/>
          <w:szCs w:val="32"/>
          <w:rtl/>
          <w:lang w:bidi="ar-EG"/>
        </w:rPr>
        <w:t>الي تلك</w:t>
      </w:r>
      <w:r w:rsidRPr="00CE3218">
        <w:rPr>
          <w:rFonts w:ascii="Traditional Arabic" w:eastAsiaTheme="minorEastAsia" w:hAnsi="Traditional Arabic" w:cs="Simplified Arabic"/>
          <w:sz w:val="32"/>
          <w:szCs w:val="32"/>
          <w:rtl/>
          <w:lang w:bidi="ar-EG"/>
        </w:rPr>
        <w:t xml:space="preserve"> الاستثمارات،</w:t>
      </w:r>
      <w:r w:rsidRPr="00CE3218">
        <w:rPr>
          <w:rFonts w:ascii="Traditional Arabic" w:eastAsiaTheme="minorEastAsia" w:hAnsi="Traditional Arabic" w:cs="Simplified Arabic" w:hint="cs"/>
          <w:sz w:val="32"/>
          <w:szCs w:val="32"/>
          <w:rtl/>
          <w:lang w:bidi="ar-EG"/>
        </w:rPr>
        <w:t xml:space="preserve"> فيما بلغت نسبتها في قطاعات </w:t>
      </w:r>
      <w:r w:rsidRPr="00CE3218">
        <w:rPr>
          <w:rFonts w:ascii="Traditional Arabic" w:eastAsiaTheme="minorEastAsia" w:hAnsi="Traditional Arabic" w:cs="Simplified Arabic"/>
          <w:sz w:val="32"/>
          <w:szCs w:val="32"/>
          <w:rtl/>
          <w:lang w:bidi="ar-EG"/>
        </w:rPr>
        <w:t>التشييد والبناء والمقاولات</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w:t>
      </w:r>
      <w:r w:rsidRPr="00CE3218">
        <w:rPr>
          <w:rFonts w:ascii="Traditional Arabic" w:eastAsiaTheme="minorEastAsia" w:hAnsi="Traditional Arabic" w:cs="Simplified Arabic" w:hint="cs"/>
          <w:sz w:val="32"/>
          <w:szCs w:val="32"/>
          <w:rtl/>
          <w:lang w:bidi="ar-EG"/>
        </w:rPr>
        <w:t>لأ</w:t>
      </w:r>
      <w:r w:rsidRPr="00CE3218">
        <w:rPr>
          <w:rFonts w:ascii="Traditional Arabic" w:eastAsiaTheme="minorEastAsia" w:hAnsi="Traditional Arabic" w:cs="Simplified Arabic"/>
          <w:sz w:val="32"/>
          <w:szCs w:val="32"/>
          <w:rtl/>
          <w:lang w:bidi="ar-EG"/>
        </w:rPr>
        <w:t>دوية</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المعادن</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الاتصالات وتكنولوجيا المعلومات</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الخدمات المالية، والأغذية والتبغ</w:t>
      </w:r>
      <w:r w:rsidRPr="00CE3218">
        <w:rPr>
          <w:rFonts w:ascii="Traditional Arabic" w:eastAsiaTheme="minorEastAsia" w:hAnsi="Traditional Arabic" w:cs="Simplified Arabic" w:hint="cs"/>
          <w:sz w:val="32"/>
          <w:szCs w:val="32"/>
          <w:rtl/>
          <w:lang w:bidi="ar-EG"/>
        </w:rPr>
        <w:t xml:space="preserve"> نحو 21%، 13%، 6%، 0.02%، 0.02%، 0.01% على الترتيب خلال نفس الفترة</w:t>
      </w:r>
      <w:r w:rsidRPr="00CE3218">
        <w:rPr>
          <w:rStyle w:val="FootnoteReference"/>
          <w:rFonts w:ascii="Traditional Arabic" w:eastAsiaTheme="minorEastAsia" w:hAnsi="Traditional Arabic" w:cs="Simplified Arabic"/>
          <w:sz w:val="32"/>
          <w:szCs w:val="32"/>
          <w:rtl/>
          <w:lang w:bidi="ar-EG"/>
        </w:rPr>
        <w:footnoteReference w:id="96"/>
      </w:r>
      <w:r w:rsidRPr="00CE3218">
        <w:rPr>
          <w:rFonts w:ascii="Traditional Arabic" w:eastAsiaTheme="minorEastAsia" w:hAnsi="Traditional Arabic" w:cs="Simplified Arabic" w:hint="cs"/>
          <w:sz w:val="32"/>
          <w:szCs w:val="32"/>
          <w:rtl/>
          <w:lang w:bidi="ar-EG"/>
        </w:rPr>
        <w:t xml:space="preserve">، وقد بلغت </w:t>
      </w:r>
      <w:r w:rsidRPr="00CE3218">
        <w:rPr>
          <w:rFonts w:ascii="Traditional Arabic" w:eastAsiaTheme="minorEastAsia" w:hAnsi="Traditional Arabic" w:cs="Simplified Arabic"/>
          <w:sz w:val="32"/>
          <w:szCs w:val="32"/>
          <w:rtl/>
          <w:lang w:bidi="ar-EG"/>
        </w:rPr>
        <w:t xml:space="preserve">إجمالى الاستثمارات المصرية فى </w:t>
      </w:r>
      <w:r w:rsidRPr="00CE3218">
        <w:rPr>
          <w:rFonts w:ascii="Traditional Arabic" w:eastAsiaTheme="minorEastAsia" w:hAnsi="Traditional Arabic" w:cs="Simplified Arabic" w:hint="cs"/>
          <w:sz w:val="32"/>
          <w:szCs w:val="32"/>
          <w:rtl/>
          <w:lang w:bidi="ar-EG"/>
        </w:rPr>
        <w:t>ا</w:t>
      </w:r>
      <w:r w:rsidRPr="00CE3218">
        <w:rPr>
          <w:rFonts w:ascii="Traditional Arabic" w:eastAsiaTheme="minorEastAsia" w:hAnsi="Traditional Arabic" w:cs="Simplified Arabic"/>
          <w:sz w:val="32"/>
          <w:szCs w:val="32"/>
          <w:rtl/>
          <w:lang w:bidi="ar-EG"/>
        </w:rPr>
        <w:t xml:space="preserve">فريقيا </w:t>
      </w:r>
      <w:r w:rsidRPr="00CE3218">
        <w:rPr>
          <w:rFonts w:ascii="Traditional Arabic" w:eastAsiaTheme="minorEastAsia" w:hAnsi="Traditional Arabic" w:cs="Simplified Arabic" w:hint="cs"/>
          <w:sz w:val="32"/>
          <w:szCs w:val="32"/>
          <w:rtl/>
          <w:lang w:bidi="ar-EG"/>
        </w:rPr>
        <w:t xml:space="preserve">نحو </w:t>
      </w:r>
      <w:r w:rsidRPr="00CE3218">
        <w:rPr>
          <w:rFonts w:ascii="Traditional Arabic" w:eastAsiaTheme="minorEastAsia" w:hAnsi="Traditional Arabic" w:cs="Simplified Arabic"/>
          <w:sz w:val="32"/>
          <w:szCs w:val="32"/>
          <w:rtl/>
          <w:lang w:bidi="ar-EG"/>
        </w:rPr>
        <w:t>10.2 مليار دولار</w:t>
      </w:r>
      <w:r w:rsidRPr="00CE3218">
        <w:rPr>
          <w:rStyle w:val="FootnoteReference"/>
          <w:rFonts w:ascii="Traditional Arabic" w:eastAsiaTheme="minorEastAsia" w:hAnsi="Traditional Arabic" w:cs="Simplified Arabic"/>
          <w:sz w:val="32"/>
          <w:szCs w:val="32"/>
          <w:rtl/>
          <w:lang w:bidi="ar-EG"/>
        </w:rPr>
        <w:footnoteReference w:id="97"/>
      </w:r>
      <w:r w:rsidRPr="00CE3218">
        <w:rPr>
          <w:rFonts w:ascii="Traditional Arabic" w:eastAsiaTheme="minorEastAsia" w:hAnsi="Traditional Arabic" w:cs="Simplified Arabic" w:hint="cs"/>
          <w:sz w:val="32"/>
          <w:szCs w:val="32"/>
          <w:rtl/>
          <w:lang w:bidi="ar-EG"/>
        </w:rPr>
        <w:t>.</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t>ف</w:t>
      </w:r>
      <w:r w:rsidRPr="00CE3218">
        <w:rPr>
          <w:rFonts w:ascii="Traditional Arabic" w:eastAsiaTheme="minorEastAsia" w:hAnsi="Traditional Arabic" w:cs="Simplified Arabic"/>
          <w:sz w:val="32"/>
          <w:szCs w:val="32"/>
          <w:rtl/>
          <w:lang w:bidi="ar-EG"/>
        </w:rPr>
        <w:t xml:space="preserve">قارة </w:t>
      </w:r>
      <w:r w:rsidRPr="00CE3218">
        <w:rPr>
          <w:rFonts w:ascii="Traditional Arabic" w:eastAsiaTheme="minorEastAsia" w:hAnsi="Traditional Arabic" w:cs="Simplified Arabic" w:hint="cs"/>
          <w:sz w:val="32"/>
          <w:szCs w:val="32"/>
          <w:rtl/>
          <w:lang w:bidi="ar-EG"/>
        </w:rPr>
        <w:t>ا</w:t>
      </w:r>
      <w:r w:rsidRPr="00CE3218">
        <w:rPr>
          <w:rFonts w:ascii="Traditional Arabic" w:eastAsiaTheme="minorEastAsia" w:hAnsi="Traditional Arabic" w:cs="Simplified Arabic"/>
          <w:sz w:val="32"/>
          <w:szCs w:val="32"/>
          <w:rtl/>
          <w:lang w:bidi="ar-EG"/>
        </w:rPr>
        <w:t>فريقيا ستصبح أهم دعائم النمو العالمي وأبرز وجهة لأنشطة الاستثمار طويل الأجل لما تتمتع به من موارد وأسس</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اقتصادية</w:t>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sz w:val="32"/>
          <w:szCs w:val="32"/>
          <w:rtl/>
          <w:lang w:bidi="ar-EG"/>
        </w:rPr>
        <w:t xml:space="preserve">قوية مثل تنوع ووفرة الثروات الطبيعية ووجود رقعة زراعية </w:t>
      </w:r>
      <w:r w:rsidRPr="00CE3218">
        <w:rPr>
          <w:rFonts w:ascii="Traditional Arabic" w:eastAsiaTheme="minorEastAsia" w:hAnsi="Traditional Arabic" w:cs="Simplified Arabic" w:hint="cs"/>
          <w:sz w:val="32"/>
          <w:szCs w:val="32"/>
          <w:rtl/>
          <w:lang w:bidi="ar-EG"/>
        </w:rPr>
        <w:t xml:space="preserve">شاسعة </w:t>
      </w:r>
      <w:r w:rsidRPr="00CE3218">
        <w:rPr>
          <w:rFonts w:ascii="Traditional Arabic" w:eastAsiaTheme="minorEastAsia" w:hAnsi="Traditional Arabic" w:cs="Simplified Arabic"/>
          <w:sz w:val="32"/>
          <w:szCs w:val="32"/>
          <w:rtl/>
          <w:lang w:bidi="ar-EG"/>
        </w:rPr>
        <w:t>غير مستغلة</w:t>
      </w:r>
      <w:r w:rsidRPr="00CE3218">
        <w:rPr>
          <w:rFonts w:ascii="Traditional Arabic" w:eastAsiaTheme="minorEastAsia" w:hAnsi="Traditional Arabic" w:cs="Simplified Arabic" w:hint="cs"/>
          <w:sz w:val="32"/>
          <w:szCs w:val="32"/>
          <w:rtl/>
          <w:lang w:bidi="ar-EG"/>
        </w:rPr>
        <w:t>، و</w:t>
      </w:r>
      <w:r w:rsidRPr="00CE3218">
        <w:rPr>
          <w:rFonts w:ascii="Traditional Arabic" w:eastAsiaTheme="minorEastAsia" w:hAnsi="Traditional Arabic" w:cs="Simplified Arabic"/>
          <w:sz w:val="32"/>
          <w:szCs w:val="32"/>
          <w:rtl/>
          <w:lang w:bidi="ar-EG"/>
        </w:rPr>
        <w:t xml:space="preserve">تتطلع </w:t>
      </w:r>
      <w:r w:rsidRPr="00CE3218">
        <w:rPr>
          <w:rFonts w:ascii="Traditional Arabic" w:eastAsiaTheme="minorEastAsia" w:hAnsi="Traditional Arabic" w:cs="Simplified Arabic" w:hint="cs"/>
          <w:sz w:val="32"/>
          <w:szCs w:val="32"/>
          <w:rtl/>
          <w:lang w:bidi="ar-EG"/>
        </w:rPr>
        <w:t>مصر ا</w:t>
      </w:r>
      <w:r w:rsidRPr="00CE3218">
        <w:rPr>
          <w:rFonts w:ascii="Traditional Arabic" w:eastAsiaTheme="minorEastAsia" w:hAnsi="Traditional Arabic" w:cs="Simplified Arabic"/>
          <w:sz w:val="32"/>
          <w:szCs w:val="32"/>
          <w:rtl/>
          <w:lang w:bidi="ar-EG"/>
        </w:rPr>
        <w:t xml:space="preserve">لى </w:t>
      </w:r>
      <w:r w:rsidRPr="00CE3218">
        <w:rPr>
          <w:rFonts w:ascii="Traditional Arabic" w:eastAsiaTheme="minorEastAsia" w:hAnsi="Traditional Arabic" w:cs="Simplified Arabic" w:hint="cs"/>
          <w:sz w:val="32"/>
          <w:szCs w:val="32"/>
          <w:rtl/>
          <w:lang w:bidi="ar-EG"/>
        </w:rPr>
        <w:t>ا</w:t>
      </w:r>
      <w:r w:rsidRPr="00CE3218">
        <w:rPr>
          <w:rFonts w:ascii="Traditional Arabic" w:eastAsiaTheme="minorEastAsia" w:hAnsi="Traditional Arabic" w:cs="Simplified Arabic"/>
          <w:sz w:val="32"/>
          <w:szCs w:val="32"/>
          <w:rtl/>
          <w:lang w:bidi="ar-EG"/>
        </w:rPr>
        <w:t>فريقيا لاقتناص الفرص الاستثمارية الواعدة</w:t>
      </w:r>
      <w:r w:rsidRPr="00CE3218">
        <w:rPr>
          <w:rFonts w:ascii="Traditional Arabic" w:eastAsiaTheme="minorEastAsia" w:hAnsi="Traditional Arabic" w:cs="Simplified Arabic" w:hint="cs"/>
          <w:sz w:val="32"/>
          <w:szCs w:val="32"/>
          <w:rtl/>
          <w:lang w:bidi="ar-EG"/>
        </w:rPr>
        <w:t xml:space="preserve"> و</w:t>
      </w:r>
      <w:r w:rsidRPr="00CE3218">
        <w:rPr>
          <w:rFonts w:ascii="Traditional Arabic" w:eastAsiaTheme="minorEastAsia" w:hAnsi="Traditional Arabic" w:cs="Simplified Arabic"/>
          <w:sz w:val="32"/>
          <w:szCs w:val="32"/>
          <w:rtl/>
          <w:lang w:bidi="ar-EG"/>
        </w:rPr>
        <w:t>تعزيز استثماراتها</w:t>
      </w:r>
      <w:r w:rsidRPr="00CE3218">
        <w:rPr>
          <w:rFonts w:ascii="Traditional Arabic" w:eastAsiaTheme="minorEastAsia" w:hAnsi="Traditional Arabic" w:cs="Simplified Arabic" w:hint="cs"/>
          <w:sz w:val="32"/>
          <w:szCs w:val="32"/>
          <w:rtl/>
          <w:lang w:bidi="ar-EG"/>
        </w:rPr>
        <w:t xml:space="preserve"> هناك، وتعتمد </w:t>
      </w:r>
      <w:r w:rsidRPr="00CE3218">
        <w:rPr>
          <w:rFonts w:ascii="Traditional Arabic" w:eastAsiaTheme="minorEastAsia" w:hAnsi="Traditional Arabic" w:cs="Simplified Arabic"/>
          <w:sz w:val="32"/>
          <w:szCs w:val="32"/>
          <w:rtl/>
          <w:lang w:bidi="ar-EG"/>
        </w:rPr>
        <w:lastRenderedPageBreak/>
        <w:t xml:space="preserve">مصر بشدة على تعزيز علاقاتها مع القارة </w:t>
      </w:r>
      <w:r w:rsidRPr="00CE3218">
        <w:rPr>
          <w:rFonts w:ascii="Traditional Arabic" w:eastAsiaTheme="minorEastAsia" w:hAnsi="Traditional Arabic" w:cs="Simplified Arabic" w:hint="cs"/>
          <w:sz w:val="32"/>
          <w:szCs w:val="32"/>
          <w:rtl/>
          <w:lang w:bidi="ar-EG"/>
        </w:rPr>
        <w:t xml:space="preserve">الافريقية </w:t>
      </w:r>
      <w:r w:rsidRPr="00CE3218">
        <w:rPr>
          <w:rFonts w:ascii="Traditional Arabic" w:eastAsiaTheme="minorEastAsia" w:hAnsi="Traditional Arabic" w:cs="Simplified Arabic"/>
          <w:sz w:val="32"/>
          <w:szCs w:val="32"/>
          <w:rtl/>
          <w:lang w:bidi="ar-EG"/>
        </w:rPr>
        <w:t>لدعم وتنشيط اقتصادها</w:t>
      </w:r>
      <w:r w:rsidRPr="00CE3218">
        <w:rPr>
          <w:rFonts w:ascii="Traditional Arabic" w:eastAsiaTheme="minorEastAsia" w:hAnsi="Traditional Arabic" w:cs="Simplified Arabic" w:hint="cs"/>
          <w:sz w:val="32"/>
          <w:szCs w:val="32"/>
          <w:rtl/>
          <w:lang w:bidi="ar-EG"/>
        </w:rPr>
        <w:t>، ويمكن الإسترشاد بمؤشر سهولة أداء الأعمال (</w:t>
      </w:r>
      <w:r w:rsidRPr="00CE3218">
        <w:rPr>
          <w:rFonts w:ascii="Traditional Arabic" w:eastAsiaTheme="minorEastAsia" w:hAnsi="Traditional Arabic" w:cs="Simplified Arabic"/>
          <w:sz w:val="24"/>
          <w:szCs w:val="24"/>
          <w:lang w:bidi="ar-EG"/>
        </w:rPr>
        <w:t>Ease of doing business</w:t>
      </w:r>
      <w:r w:rsidRPr="00CE3218">
        <w:rPr>
          <w:rFonts w:ascii="Traditional Arabic" w:eastAsiaTheme="minorEastAsia" w:hAnsi="Traditional Arabic" w:cs="Simplified Arabic" w:hint="cs"/>
          <w:sz w:val="32"/>
          <w:szCs w:val="32"/>
          <w:rtl/>
          <w:lang w:bidi="ar-EG"/>
        </w:rPr>
        <w:t>) الذي يصدر عن البنك الدولي لتوقع الوجهات المستقبلية للإستثمارات المصرية في افريقيا حيث تحتل ثماني دول افريقية مراكز متقدمة في التصنيف الذي يضم 190 دولة وفقا لتقرير (</w:t>
      </w:r>
      <w:r w:rsidRPr="00CE3218">
        <w:rPr>
          <w:rFonts w:ascii="Traditional Arabic" w:eastAsiaTheme="minorEastAsia" w:hAnsi="Traditional Arabic" w:cs="Simplified Arabic"/>
          <w:sz w:val="24"/>
          <w:szCs w:val="24"/>
          <w:lang w:bidi="ar-EG"/>
        </w:rPr>
        <w:t>Doing Business 2019</w:t>
      </w:r>
      <w:r w:rsidRPr="00CE3218">
        <w:rPr>
          <w:rFonts w:ascii="Traditional Arabic" w:eastAsiaTheme="minorEastAsia" w:hAnsi="Traditional Arabic" w:cs="Simplified Arabic" w:hint="cs"/>
          <w:sz w:val="32"/>
          <w:szCs w:val="32"/>
          <w:rtl/>
          <w:lang w:bidi="ar-EG"/>
        </w:rPr>
        <w:t>) موريشيوس، روندا، كينيا، جنوب افريقيا، بتسوانا، زامبيا، سيشل، وجيبوتي وجاء تصنيفهم كالتالي 20، 29، 61، 82، 86، 87، 96، 99 على الترتيب</w:t>
      </w:r>
      <w:r w:rsidRPr="00CE3218">
        <w:rPr>
          <w:rStyle w:val="FootnoteReference"/>
          <w:rFonts w:ascii="Traditional Arabic" w:eastAsiaTheme="minorEastAsia" w:hAnsi="Traditional Arabic" w:cs="Simplified Arabic"/>
          <w:sz w:val="32"/>
          <w:szCs w:val="32"/>
          <w:rtl/>
          <w:lang w:bidi="ar-EG"/>
        </w:rPr>
        <w:footnoteReference w:id="98"/>
      </w:r>
      <w:r w:rsidRPr="00CE3218">
        <w:rPr>
          <w:rFonts w:ascii="Traditional Arabic" w:eastAsiaTheme="minorEastAsia" w:hAnsi="Traditional Arabic" w:cs="Simplified Arabic" w:hint="cs"/>
          <w:sz w:val="32"/>
          <w:szCs w:val="32"/>
          <w:rtl/>
          <w:lang w:bidi="ar-EG"/>
        </w:rPr>
        <w:t xml:space="preserve">.  </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hAnsi="Traditional Arabic" w:cs="Simplified Arabic" w:hint="cs"/>
          <w:sz w:val="32"/>
          <w:szCs w:val="32"/>
          <w:rtl/>
          <w:lang w:bidi="ar-EG"/>
        </w:rPr>
        <w:t xml:space="preserve">حيث تتمتع موريشيوس بالإستقرار السياسي والنمو الإقتصادي المستدام منذ أكثر من ثلاثة عقود، فضلا عن نظام تنظيمي متميز للإستثمارات يتسم بدرجات عالية من التأمين بها وسيادة القانون، كما تعتبر هي دولة المحيط مع واحدة من أكبر المناطق الإقتصادية الخاصة في العالم وبوابة الوصول الى الأسواق التفضيلية لافريقيا وأوروبا وأمريكا. كما تتمتع روندا بالنمو المتواصل المتزايد والإدارة السليمة للإقتصاد الكلي والإنضباط المالي، كما يوجد بها فرص استثمارية غير مستغلة في البنية التحتية والزراعة والطاقة والسياحة والتصنيع وتكنولوجيا المعلومات والإتصالات والتعدين والخدمات المالية والعقارات والبناء والتشييد. أما كينيا هي احدى الدول الموقعة على عدد كبير من المعاهدات الضريبية وتشجيع الإستثمار واتفاقيات الحماية الأمر الذي يمنح التصدير من كينيا بميزة تفضيلية في الأسواق العالمية، فضلا عن موقعها الإستراتيجي وبنيتها التحتية المتطورة للأعمال التجارية تجعلها مقصد المستثمرين والعديد من الشركات العالمية. وتتمتع زامبيا بوفرة الموارد الطبيعية والقوى العاملة غير المستغلة كما أنها تتميز بالإستقرار السياسي فضلا عن عدم وجود ضوابط على الأسعار وأسعار الفائدة وأسعار صرف العملات الأجنبية بالإضافة الى ضمانات وأمن المستثمرين والخدمات المصرفية والمالية والقانونية والتأمينية ذات المعايير الدولية والبورصة، </w:t>
      </w:r>
      <w:r w:rsidRPr="00CE3218">
        <w:rPr>
          <w:rFonts w:ascii="Traditional Arabic" w:hAnsi="Traditional Arabic" w:cs="Simplified Arabic" w:hint="cs"/>
          <w:sz w:val="32"/>
          <w:szCs w:val="32"/>
          <w:rtl/>
          <w:lang w:bidi="ar-EG"/>
        </w:rPr>
        <w:lastRenderedPageBreak/>
        <w:t>كما أنها عقدت العديد من اتفاقيات الإزدواج الضريبي مع عدد من دول أوروبا وأمريكا الشمالية وافريقيا وآسيا. بينما تتمتع سيشل ببيئة سياسية مستقرة وسياسات الحكومة التي تدعم الإستثمار المحلي والأجنبي فضلا عن الموقع المثالي للتجارة والتصنيع والإتصال البحري والجوي من جميع أنحاء العالم، بالإضافة الى معايير بيئية عالية ونظم ضريبية مواتية للإستثمار في قطاعات السياحة والزراعة والطاقة ومصايد الأسماك، كما تتمتع أيضا بمركز مالي عالمي بدون قيود على النقد الأجنبي. في حين تتمتع جيبوتي بموقع استراتيجي في المنطقة لتكون بمثابة مركز للدول غير الساحلية فضلا عن الإستقرار السياسي بها، وتمتلك نظاما ماليا يتسم بالحرية، ويعد اقتصادها من أسرع الإقتصادات الموجهه نحو التنمية، فضلا عن الغطاء التأميني للإستثمارات بها من قبل المؤسسات المالية الإقليمية والدولية، وأنها بوابة طبيعية لسوق يضم أكثر من 400 مليون نسمة حيث أن موقعها في القرن الإفريقي مفتوح على واحد من أكثر ممرات الشحن ازدحاما في العالم</w:t>
      </w:r>
      <w:r w:rsidRPr="00CE3218">
        <w:rPr>
          <w:rStyle w:val="FootnoteReference"/>
          <w:rFonts w:ascii="Traditional Arabic" w:hAnsi="Traditional Arabic" w:cs="Simplified Arabic"/>
          <w:sz w:val="32"/>
          <w:szCs w:val="32"/>
          <w:rtl/>
          <w:lang w:bidi="ar-EG"/>
        </w:rPr>
        <w:footnoteReference w:id="99"/>
      </w:r>
      <w:r w:rsidRPr="00CE3218">
        <w:rPr>
          <w:rFonts w:ascii="Traditional Arabic" w:hAnsi="Traditional Arabic" w:cs="Simplified Arabic" w:hint="cs"/>
          <w:sz w:val="32"/>
          <w:szCs w:val="32"/>
          <w:rtl/>
          <w:lang w:bidi="ar-EG"/>
        </w:rPr>
        <w:t>.</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t>ومن</w:t>
      </w:r>
      <w:r w:rsidRPr="00CE3218">
        <w:rPr>
          <w:rFonts w:ascii="Traditional Arabic" w:eastAsia="Times New Roman" w:hAnsi="Traditional Arabic" w:cs="Simplified Arabic"/>
          <w:sz w:val="32"/>
          <w:szCs w:val="32"/>
          <w:rtl/>
        </w:rPr>
        <w:t xml:space="preserve"> </w:t>
      </w:r>
      <w:r w:rsidRPr="00CE3218">
        <w:rPr>
          <w:rFonts w:ascii="Traditional Arabic" w:eastAsia="Times New Roman" w:hAnsi="Traditional Arabic" w:cs="Simplified Arabic" w:hint="cs"/>
          <w:sz w:val="32"/>
          <w:szCs w:val="32"/>
          <w:rtl/>
        </w:rPr>
        <w:t xml:space="preserve">المنتظر أن تساهم اتفاقية </w:t>
      </w:r>
      <w:r w:rsidRPr="00CE3218">
        <w:rPr>
          <w:rFonts w:ascii="Traditional Arabic" w:eastAsia="Times New Roman" w:hAnsi="Traditional Arabic" w:cs="Simplified Arabic"/>
          <w:sz w:val="32"/>
          <w:szCs w:val="32"/>
          <w:rtl/>
        </w:rPr>
        <w:t>منطقة التجارة الحرة الافريقية الثلاثية</w:t>
      </w:r>
      <w:r w:rsidRPr="00CE3218">
        <w:rPr>
          <w:rFonts w:ascii="Traditional Arabic" w:eastAsiaTheme="minorEastAsia" w:hAnsi="Traditional Arabic" w:cs="Simplified Arabic" w:hint="cs"/>
          <w:sz w:val="32"/>
          <w:szCs w:val="32"/>
          <w:rtl/>
        </w:rPr>
        <w:t xml:space="preserve"> في زيادة التدفقات الإستثمارية الأجنبية لدول المنطقة كلها وخاصة مصر التي ستكون أكثر جاذبية لتلك الإستثمارات لكونها البوابة الحقيقية لافريقيا لما تتمتع به من </w:t>
      </w:r>
      <w:r w:rsidRPr="00CE3218">
        <w:rPr>
          <w:rFonts w:ascii="Traditional Arabic" w:eastAsiaTheme="minorEastAsia" w:hAnsi="Traditional Arabic" w:cs="Simplified Arabic" w:hint="cs"/>
          <w:sz w:val="32"/>
          <w:szCs w:val="32"/>
          <w:rtl/>
          <w:lang w:bidi="ar-EG"/>
        </w:rPr>
        <w:t xml:space="preserve">اقتصاد متنوع ومرن للصدمات الخارجية والداخلية حيث يحرك النمو العديد من القطاعات ويتيح العديد من الفرص للمستثمرين في قطاعات مختلفة، قوة عاملة كبيرة ومدربة بأسعار تنافسية وأكثر استقرار، سوق استهلاكية كبيرة، وجود بنية تحتية عالمية المستوى (الإتصالات </w:t>
      </w:r>
      <w:r w:rsidRPr="00CE3218">
        <w:rPr>
          <w:rFonts w:ascii="Traditional Arabic" w:eastAsiaTheme="minorEastAsia" w:hAnsi="Traditional Arabic" w:cs="Simplified Arabic"/>
          <w:sz w:val="32"/>
          <w:szCs w:val="32"/>
          <w:rtl/>
          <w:lang w:bidi="ar-EG"/>
        </w:rPr>
        <w:t>–</w:t>
      </w:r>
      <w:r w:rsidRPr="00CE3218">
        <w:rPr>
          <w:rFonts w:ascii="Traditional Arabic" w:eastAsiaTheme="minorEastAsia" w:hAnsi="Traditional Arabic" w:cs="Simplified Arabic" w:hint="cs"/>
          <w:sz w:val="32"/>
          <w:szCs w:val="32"/>
          <w:rtl/>
          <w:lang w:bidi="ar-EG"/>
        </w:rPr>
        <w:t xml:space="preserve"> شبكة الطرق </w:t>
      </w:r>
      <w:r w:rsidRPr="00CE3218">
        <w:rPr>
          <w:rFonts w:ascii="Traditional Arabic" w:eastAsiaTheme="minorEastAsia" w:hAnsi="Traditional Arabic" w:cs="Simplified Arabic"/>
          <w:sz w:val="32"/>
          <w:szCs w:val="32"/>
          <w:rtl/>
          <w:lang w:bidi="ar-EG"/>
        </w:rPr>
        <w:t>–</w:t>
      </w:r>
      <w:r w:rsidRPr="00CE3218">
        <w:rPr>
          <w:rFonts w:ascii="Traditional Arabic" w:eastAsiaTheme="minorEastAsia" w:hAnsi="Traditional Arabic" w:cs="Simplified Arabic" w:hint="cs"/>
          <w:sz w:val="32"/>
          <w:szCs w:val="32"/>
          <w:rtl/>
          <w:lang w:bidi="ar-EG"/>
        </w:rPr>
        <w:t xml:space="preserve"> السكك الحديدية </w:t>
      </w:r>
      <w:r w:rsidRPr="00CE3218">
        <w:rPr>
          <w:rFonts w:ascii="Traditional Arabic" w:eastAsiaTheme="minorEastAsia" w:hAnsi="Traditional Arabic" w:cs="Simplified Arabic"/>
          <w:sz w:val="32"/>
          <w:szCs w:val="32"/>
          <w:rtl/>
          <w:lang w:bidi="ar-EG"/>
        </w:rPr>
        <w:t>–</w:t>
      </w:r>
      <w:r w:rsidRPr="00CE3218">
        <w:rPr>
          <w:rFonts w:ascii="Traditional Arabic" w:eastAsiaTheme="minorEastAsia" w:hAnsi="Traditional Arabic" w:cs="Simplified Arabic" w:hint="cs"/>
          <w:sz w:val="32"/>
          <w:szCs w:val="32"/>
          <w:rtl/>
          <w:lang w:bidi="ar-EG"/>
        </w:rPr>
        <w:t xml:space="preserve"> النقل البحري والخدمات اللوجيستية)، توفير امدادت ذات ثقة للطاقة والمياه، وفرة في الموارد الطبيعية تلبي احتياجات الأنشطة الزراعية والصناعية والتعدين، معدلات ضريبة تنافسية، امكانية الوصول الى مختلف الأسواق العالمية من خلال اتفاقاتها التي تأخذ أنماط متعددة مع العديد من دول العالم، والقرب من الأسواق العالمية حيث تتمتع مصر بوجود قناة السويس</w:t>
      </w:r>
      <w:r w:rsidRPr="00CE3218">
        <w:rPr>
          <w:rStyle w:val="FootnoteReference"/>
          <w:rFonts w:ascii="Traditional Arabic" w:eastAsiaTheme="minorEastAsia" w:hAnsi="Traditional Arabic" w:cs="Simplified Arabic"/>
          <w:sz w:val="32"/>
          <w:szCs w:val="32"/>
          <w:rtl/>
          <w:lang w:bidi="ar-EG"/>
        </w:rPr>
        <w:footnoteReference w:id="100"/>
      </w:r>
      <w:r w:rsidRPr="00CE3218">
        <w:rPr>
          <w:rFonts w:ascii="Traditional Arabic" w:eastAsiaTheme="minorEastAsia" w:hAnsi="Traditional Arabic" w:cs="Simplified Arabic" w:hint="cs"/>
          <w:sz w:val="32"/>
          <w:szCs w:val="32"/>
          <w:rtl/>
          <w:lang w:bidi="ar-EG"/>
        </w:rPr>
        <w:t xml:space="preserve">.  </w:t>
      </w:r>
      <w:r w:rsidRPr="00CE3218">
        <w:rPr>
          <w:rFonts w:ascii="Traditional Arabic" w:eastAsiaTheme="minorEastAsia" w:hAnsi="Traditional Arabic" w:cs="Simplified Arabic" w:hint="cs"/>
          <w:sz w:val="32"/>
          <w:szCs w:val="32"/>
          <w:rtl/>
        </w:rPr>
        <w:t xml:space="preserve">   </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lastRenderedPageBreak/>
        <w:t>والجدير بالذكر أنه ما زالت هناك العديد من التحديات التي تقف حائلا أمام المضي قدما  بخطوات سريعة نحو التكامل الإقتصادي المنشود بالقارة منها ما يتصل بمشاكل النقل من عدم وجود خطوط ملاحية بحرية وجوية منتظمة بين مصر ومعظم دول افريقيا فضلا عن ارتفاع معدلات المخاطر التجارية وغيرها في الأسواق الافريقية، وسيطرة بعض الوسطاء والوكلاء التجاريين على القنوات التجارية بدول افريقيا، بالإضافة الى افتقاد معظم الدول الافريقية لنظم مصرفية جيدة مع عدم تغطية البنوك المصرية لمعظم تلك الدول، وندرة المعلومات عن متطلبات أسواقها والفرص الإستثمارية بها</w:t>
      </w:r>
      <w:r w:rsidRPr="00CE3218">
        <w:rPr>
          <w:rStyle w:val="FootnoteReference"/>
          <w:rFonts w:ascii="Traditional Arabic" w:eastAsiaTheme="minorEastAsia" w:hAnsi="Traditional Arabic" w:cs="Simplified Arabic"/>
          <w:sz w:val="32"/>
          <w:szCs w:val="32"/>
          <w:rtl/>
          <w:lang w:bidi="ar-EG"/>
        </w:rPr>
        <w:footnoteReference w:id="101"/>
      </w:r>
      <w:r w:rsidRPr="00CE3218">
        <w:rPr>
          <w:rFonts w:ascii="Traditional Arabic" w:eastAsiaTheme="minorEastAsia" w:hAnsi="Traditional Arabic" w:cs="Simplified Arabic" w:hint="cs"/>
          <w:sz w:val="32"/>
          <w:szCs w:val="32"/>
          <w:rtl/>
          <w:lang w:bidi="ar-EG"/>
        </w:rPr>
        <w:t>.</w:t>
      </w:r>
    </w:p>
    <w:p w:rsidR="00147AE0" w:rsidRPr="00CE3218" w:rsidRDefault="00147AE0" w:rsidP="00147AE0">
      <w:pPr>
        <w:bidi/>
        <w:spacing w:after="0" w:line="240" w:lineRule="auto"/>
        <w:contextualSpacing/>
        <w:jc w:val="lowKashida"/>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hint="cs"/>
          <w:sz w:val="32"/>
          <w:szCs w:val="32"/>
          <w:rtl/>
          <w:lang w:bidi="ar-EG"/>
        </w:rPr>
        <w:t>بالرغم من تلك التحديات الا أن مصر في الآونة الأخيرة اتخذت العديد من الخطوات الجدية نحو إستعادة دورها الريادي في القارة ب</w:t>
      </w:r>
      <w:r w:rsidRPr="00CE3218">
        <w:rPr>
          <w:rFonts w:ascii="Traditional Arabic" w:eastAsiaTheme="minorEastAsia" w:hAnsi="Traditional Arabic" w:cs="Simplified Arabic"/>
          <w:sz w:val="32"/>
          <w:szCs w:val="32"/>
          <w:rtl/>
          <w:lang w:bidi="ar-EG"/>
        </w:rPr>
        <w:t>تعزيز ال</w:t>
      </w:r>
      <w:r w:rsidRPr="00CE3218">
        <w:rPr>
          <w:rFonts w:ascii="Traditional Arabic" w:eastAsiaTheme="minorEastAsia" w:hAnsi="Traditional Arabic" w:cs="Simplified Arabic" w:hint="cs"/>
          <w:sz w:val="32"/>
          <w:szCs w:val="32"/>
          <w:rtl/>
          <w:lang w:bidi="ar-EG"/>
        </w:rPr>
        <w:t>عل</w:t>
      </w:r>
      <w:r w:rsidRPr="00CE3218">
        <w:rPr>
          <w:rFonts w:ascii="Traditional Arabic" w:eastAsiaTheme="minorEastAsia" w:hAnsi="Traditional Arabic" w:cs="Simplified Arabic"/>
          <w:sz w:val="32"/>
          <w:szCs w:val="32"/>
          <w:rtl/>
          <w:lang w:bidi="ar-EG"/>
        </w:rPr>
        <w:t xml:space="preserve">اقات </w:t>
      </w:r>
      <w:r w:rsidRPr="00CE3218">
        <w:rPr>
          <w:rFonts w:ascii="Traditional Arabic" w:eastAsiaTheme="minorEastAsia" w:hAnsi="Traditional Arabic" w:cs="Simplified Arabic" w:hint="cs"/>
          <w:sz w:val="32"/>
          <w:szCs w:val="32"/>
          <w:rtl/>
          <w:lang w:bidi="ar-EG"/>
        </w:rPr>
        <w:t>الدبلوماسية</w:t>
      </w:r>
      <w:r w:rsidRPr="00CE3218">
        <w:rPr>
          <w:rFonts w:ascii="Traditional Arabic" w:eastAsiaTheme="minorEastAsia" w:hAnsi="Traditional Arabic" w:cs="Simplified Arabic"/>
          <w:sz w:val="32"/>
          <w:szCs w:val="32"/>
          <w:rtl/>
          <w:lang w:bidi="ar-EG"/>
        </w:rPr>
        <w:t xml:space="preserve"> بين</w:t>
      </w:r>
      <w:r w:rsidRPr="00CE3218">
        <w:rPr>
          <w:rFonts w:ascii="Traditional Arabic" w:eastAsiaTheme="minorEastAsia" w:hAnsi="Traditional Arabic" w:cs="Simplified Arabic" w:hint="cs"/>
          <w:sz w:val="32"/>
          <w:szCs w:val="32"/>
          <w:rtl/>
          <w:lang w:bidi="ar-EG"/>
        </w:rPr>
        <w:t xml:space="preserve"> م</w:t>
      </w:r>
      <w:r w:rsidRPr="00CE3218">
        <w:rPr>
          <w:rFonts w:ascii="Traditional Arabic" w:eastAsiaTheme="minorEastAsia" w:hAnsi="Traditional Arabic" w:cs="Simplified Arabic"/>
          <w:sz w:val="32"/>
          <w:szCs w:val="32"/>
          <w:rtl/>
          <w:lang w:bidi="ar-EG"/>
        </w:rPr>
        <w:t xml:space="preserve">صر والدول </w:t>
      </w:r>
      <w:r w:rsidRPr="00CE3218">
        <w:rPr>
          <w:rFonts w:ascii="Traditional Arabic" w:eastAsiaTheme="minorEastAsia" w:hAnsi="Traditional Arabic" w:cs="Simplified Arabic" w:hint="cs"/>
          <w:sz w:val="32"/>
          <w:szCs w:val="32"/>
          <w:rtl/>
          <w:lang w:bidi="ar-EG"/>
        </w:rPr>
        <w:t xml:space="preserve">الافريقية، </w:t>
      </w:r>
      <w:r w:rsidRPr="00CE3218">
        <w:rPr>
          <w:rFonts w:ascii="Traditional Arabic" w:eastAsiaTheme="minorEastAsia" w:hAnsi="Traditional Arabic" w:cs="Simplified Arabic"/>
          <w:sz w:val="32"/>
          <w:szCs w:val="32"/>
          <w:rtl/>
          <w:lang w:bidi="ar-EG"/>
        </w:rPr>
        <w:t>فالتوافق السياسي والد</w:t>
      </w:r>
      <w:r w:rsidRPr="00CE3218">
        <w:rPr>
          <w:rFonts w:ascii="Traditional Arabic" w:eastAsiaTheme="minorEastAsia" w:hAnsi="Traditional Arabic" w:cs="Simplified Arabic" w:hint="cs"/>
          <w:sz w:val="32"/>
          <w:szCs w:val="32"/>
          <w:rtl/>
          <w:lang w:bidi="ar-EG"/>
        </w:rPr>
        <w:t xml:space="preserve">بلوماسي </w:t>
      </w:r>
      <w:r w:rsidRPr="00CE3218">
        <w:rPr>
          <w:rFonts w:ascii="Traditional Arabic" w:eastAsiaTheme="minorEastAsia" w:hAnsi="Traditional Arabic" w:cs="Simplified Arabic"/>
          <w:sz w:val="32"/>
          <w:szCs w:val="32"/>
          <w:rtl/>
          <w:lang w:bidi="ar-EG"/>
        </w:rPr>
        <w:t>من شأنه أن يشكل طريقا ممهد</w:t>
      </w:r>
      <w:r w:rsidRPr="00CE3218">
        <w:rPr>
          <w:rFonts w:ascii="Traditional Arabic" w:eastAsiaTheme="minorEastAsia" w:hAnsi="Traditional Arabic" w:cs="Simplified Arabic" w:hint="cs"/>
          <w:sz w:val="32"/>
          <w:szCs w:val="32"/>
          <w:rtl/>
          <w:lang w:bidi="ar-EG"/>
        </w:rPr>
        <w:t>ا</w:t>
      </w:r>
      <w:r w:rsidRPr="00CE3218">
        <w:rPr>
          <w:rFonts w:ascii="Traditional Arabic" w:eastAsiaTheme="minorEastAsia" w:hAnsi="Traditional Arabic" w:cs="Simplified Arabic"/>
          <w:sz w:val="32"/>
          <w:szCs w:val="32"/>
          <w:rtl/>
          <w:lang w:bidi="ar-EG"/>
        </w:rPr>
        <w:t xml:space="preserve"> لدعم التعاون الاقتصادي، وفتح آفاق جديدة </w:t>
      </w:r>
      <w:r w:rsidRPr="00CE3218">
        <w:rPr>
          <w:rFonts w:ascii="Traditional Arabic" w:eastAsiaTheme="minorEastAsia" w:hAnsi="Traditional Arabic" w:cs="Simplified Arabic" w:hint="cs"/>
          <w:sz w:val="32"/>
          <w:szCs w:val="32"/>
          <w:rtl/>
          <w:lang w:bidi="ar-EG"/>
        </w:rPr>
        <w:t>للتعاون التجاري والإستثماري.</w:t>
      </w:r>
    </w:p>
    <w:p w:rsidR="00147AE0" w:rsidRPr="00CE3218" w:rsidRDefault="005878D0" w:rsidP="00603FDE">
      <w:pPr>
        <w:bidi/>
        <w:spacing w:after="0" w:line="240" w:lineRule="auto"/>
        <w:jc w:val="lowKashida"/>
        <w:rPr>
          <w:rFonts w:ascii="Traditional Arabic" w:eastAsiaTheme="minorEastAsia" w:hAnsi="Traditional Arabic" w:cs="Simplified Arabic"/>
          <w:b/>
          <w:bCs/>
          <w:sz w:val="32"/>
          <w:szCs w:val="32"/>
          <w:rtl/>
          <w:lang w:bidi="ar-EG"/>
        </w:rPr>
      </w:pPr>
      <w:r w:rsidRPr="00CE3218">
        <w:rPr>
          <w:rFonts w:ascii="Traditional Arabic" w:eastAsiaTheme="minorEastAsia" w:hAnsi="Traditional Arabic" w:cs="Simplified Arabic" w:hint="cs"/>
          <w:b/>
          <w:bCs/>
          <w:sz w:val="32"/>
          <w:szCs w:val="32"/>
          <w:rtl/>
          <w:lang w:bidi="ar-EG"/>
        </w:rPr>
        <w:t xml:space="preserve">4-3-2 </w:t>
      </w:r>
      <w:r w:rsidR="00147AE0" w:rsidRPr="00CE3218">
        <w:rPr>
          <w:rFonts w:ascii="Traditional Arabic" w:eastAsiaTheme="minorEastAsia" w:hAnsi="Traditional Arabic" w:cs="Simplified Arabic" w:hint="cs"/>
          <w:b/>
          <w:bCs/>
          <w:sz w:val="32"/>
          <w:szCs w:val="32"/>
          <w:rtl/>
          <w:lang w:bidi="ar-EG"/>
        </w:rPr>
        <w:t>تقييم الأثر المتوقع لإ</w:t>
      </w:r>
      <w:r w:rsidR="00147AE0" w:rsidRPr="00CE3218">
        <w:rPr>
          <w:rFonts w:ascii="Traditional Arabic" w:eastAsiaTheme="minorEastAsia" w:hAnsi="Traditional Arabic" w:cs="Simplified Arabic"/>
          <w:b/>
          <w:bCs/>
          <w:sz w:val="32"/>
          <w:szCs w:val="32"/>
          <w:rtl/>
          <w:lang w:bidi="ar-EG"/>
        </w:rPr>
        <w:t xml:space="preserve">تفاقية منطقة التجارة الحرة </w:t>
      </w:r>
      <w:r w:rsidR="00147AE0" w:rsidRPr="00CE3218">
        <w:rPr>
          <w:rFonts w:ascii="Traditional Arabic" w:eastAsiaTheme="minorEastAsia" w:hAnsi="Traditional Arabic" w:cs="Simplified Arabic" w:hint="cs"/>
          <w:b/>
          <w:bCs/>
          <w:sz w:val="32"/>
          <w:szCs w:val="32"/>
          <w:rtl/>
          <w:lang w:bidi="ar-EG"/>
        </w:rPr>
        <w:t>الإفريقية الثلاثية على الإقتصاد المصري</w:t>
      </w:r>
      <w:r w:rsidR="00603FDE" w:rsidRPr="00CE3218">
        <w:rPr>
          <w:rFonts w:ascii="Traditional Arabic" w:eastAsiaTheme="minorEastAsia" w:hAnsi="Traditional Arabic" w:cs="Simplified Arabic"/>
          <w:b/>
          <w:bCs/>
          <w:sz w:val="32"/>
          <w:szCs w:val="32"/>
          <w:lang w:bidi="ar-EG"/>
        </w:rPr>
        <w:t>:</w:t>
      </w:r>
    </w:p>
    <w:p w:rsidR="00147AE0" w:rsidRPr="00CE3218" w:rsidRDefault="00147AE0" w:rsidP="00147AE0">
      <w:pPr>
        <w:bidi/>
        <w:spacing w:after="0" w:line="240" w:lineRule="auto"/>
        <w:ind w:left="360"/>
        <w:rPr>
          <w:rFonts w:ascii="Traditional Arabic" w:eastAsiaTheme="minorEastAsia" w:hAnsi="Traditional Arabic" w:cs="Simplified Arabic"/>
          <w:sz w:val="32"/>
          <w:szCs w:val="32"/>
          <w:rtl/>
          <w:lang w:bidi="ar-EG"/>
        </w:rPr>
      </w:pPr>
      <w:r w:rsidRPr="00CE3218">
        <w:rPr>
          <w:rFonts w:ascii="Traditional Arabic" w:eastAsiaTheme="minorEastAsia" w:hAnsi="Traditional Arabic" w:cs="Simplified Arabic"/>
          <w:sz w:val="32"/>
          <w:szCs w:val="32"/>
          <w:rtl/>
          <w:lang w:bidi="ar-EG"/>
        </w:rPr>
        <w:t xml:space="preserve">ارتبطت مصر على مدى تاريخها بعلاقات وطيدة مع الدول الإفريقية وامتد التأثير المصري في افريقيا لمناطق عديدة وخاصة في مناطق حوض النيل نظرا لأهميتها الإستراتيجية، وتمثل السوق الإفريقية طاقة استيعابية هائلة تتنوع فيها شرائح الطلب وأذواق المستهلك ومستويات الدخل مما يساعد على زيادة حجم التبادل التجاري بين مصر ودول القارة خاصة دول التكتلات الثلاثة المنضمة لمنطقة التجارة الحرة الإفريقية الثلاثية، </w:t>
      </w:r>
      <w:r w:rsidRPr="00CE3218">
        <w:rPr>
          <w:rFonts w:ascii="Traditional Arabic" w:hAnsi="Traditional Arabic" w:cs="Simplified Arabic"/>
          <w:sz w:val="32"/>
          <w:szCs w:val="32"/>
          <w:rtl/>
          <w:lang w:bidi="ar-EG"/>
        </w:rPr>
        <w:t>وبناءا عليه فمن خلال تحليل تطور العلاقات التجارية بين مصر و</w:t>
      </w:r>
      <w:r w:rsidRPr="00CE3218">
        <w:rPr>
          <w:rFonts w:ascii="Traditional Arabic" w:eastAsiaTheme="minorEastAsia" w:hAnsi="Traditional Arabic" w:cs="Simplified Arabic"/>
          <w:sz w:val="32"/>
          <w:szCs w:val="32"/>
          <w:rtl/>
          <w:lang w:bidi="ar-EG"/>
        </w:rPr>
        <w:t>تكتلات منطقة التجارة الحرة الإفريقية الثلاثية</w:t>
      </w:r>
      <w:r w:rsidRPr="00CE3218">
        <w:rPr>
          <w:rFonts w:ascii="Traditional Arabic" w:hAnsi="Traditional Arabic" w:cs="Simplified Arabic"/>
          <w:sz w:val="32"/>
          <w:szCs w:val="32"/>
          <w:rtl/>
          <w:lang w:bidi="ar-EG"/>
        </w:rPr>
        <w:t xml:space="preserve"> قد تم التوصل للعديد من النتائج أهمها:</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معدلات التجارة بين مصر ودول التكتلات الثلاثة المكونة لمنطقة التجارة الحرة الإفريقية الثلاثية متدنية جدا حيث لم تتعدى 5% طوال سنوات الدراسة.</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تعتبر دول السوق المشتركة للشرق والجنوب الإفريقي (</w:t>
      </w:r>
      <w:r w:rsidRPr="00CE3218">
        <w:rPr>
          <w:rFonts w:ascii="Traditional Arabic" w:hAnsi="Traditional Arabic" w:cs="Simplified Arabic"/>
          <w:sz w:val="32"/>
          <w:szCs w:val="32"/>
          <w:lang w:bidi="ar-EG"/>
        </w:rPr>
        <w:t>COMESA</w:t>
      </w:r>
      <w:r w:rsidRPr="00CE3218">
        <w:rPr>
          <w:rFonts w:ascii="Traditional Arabic" w:hAnsi="Traditional Arabic" w:cs="Simplified Arabic"/>
          <w:sz w:val="32"/>
          <w:szCs w:val="32"/>
          <w:rtl/>
          <w:lang w:bidi="ar-EG"/>
        </w:rPr>
        <w:t xml:space="preserve">) من أهم الأسواق المستقبلة للصادرات المصرية داخل المنطقة باعتبار أن مصر عضوا في الكوميسا وبالرغم من ذلك ظلت معدلات التجارة متدنية.  </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اتسم الميزان التجاري مع دول التكتلات الثلاثة المكونة لمنطقة التجارة الحرة الإفريقية الثلاثية بتحقيق فائض خلال أغلب سنوات الدراسة وخاصة السنوات الأخيرة منها مما يشير الى أنها أسواق واعدة للصادرات المصرية.</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تدني حصة الصادرات المصرية لمنطقة التجارة الحرة الإفريقية الثلاثية بالنسبة لإجمالي واردات منطقة التجارة الحرة الإفريقية الثلاثية من العالم حيث لم تتجاوز 1.3% طوال فترة </w:t>
      </w:r>
      <w:r w:rsidRPr="00CE3218">
        <w:rPr>
          <w:rFonts w:ascii="Traditional Arabic" w:hAnsi="Traditional Arabic" w:cs="Simplified Arabic" w:hint="cs"/>
          <w:sz w:val="32"/>
          <w:szCs w:val="32"/>
          <w:rtl/>
          <w:lang w:bidi="ar-EG"/>
        </w:rPr>
        <w:t>الدراسة،</w:t>
      </w:r>
      <w:r w:rsidRPr="00CE3218">
        <w:rPr>
          <w:rFonts w:ascii="Traditional Arabic" w:hAnsi="Traditional Arabic" w:cs="Simplified Arabic"/>
          <w:sz w:val="32"/>
          <w:szCs w:val="32"/>
          <w:rtl/>
          <w:lang w:bidi="ar-EG"/>
        </w:rPr>
        <w:t xml:space="preserve"> أما بالنسبة لحصة الواردات المصرية من منطقة التجارة الحرة الإفريقية الثلاثية بالنسبة لإجمالي صادرات منطقة التجارة الحرة الإفريقية الثلاثية للعالم فإنها أيضا لم تتجاوز 1% طوال سنوات الدراسة</w:t>
      </w:r>
      <w:r w:rsidRPr="00CE3218">
        <w:rPr>
          <w:rFonts w:ascii="Traditional Arabic" w:hAnsi="Traditional Arabic" w:cs="Simplified Arabic"/>
          <w:sz w:val="32"/>
          <w:szCs w:val="32"/>
          <w:lang w:bidi="ar-EG"/>
        </w:rPr>
        <w:t>.</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تتسم الصادرات المصرية لمنطقة التجارة الحرة الإفريقية الثلاثية بالتركز الجغرافي حيث تستحوذ ليبيا، جنوب افريقيا، كينيا على أكثر من ثلثي الصادرات المصرية لمنطقة التجارة الحرة الإفريقية الثلاثية خلال الفترات الأخيرة من الدراسة.</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تعتبر ليبيا هي أكبر سوق مستقبل للصادرات المصرية لدول منطقة التجارة الحرة الإفريقية الثلاثية حيث تستقبل ما يفوق ثلث الصادرات المصرية لدول المنطقة، بينما تعتبر السوق الكينية من أهم الأسواق المصدرة لمصر من دول المنطقة.</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حقق الميزان التجاري فائضا مع جميع دول منطقة التجارة الحرة الإفريقية </w:t>
      </w:r>
      <w:r w:rsidRPr="00CE3218">
        <w:rPr>
          <w:rFonts w:ascii="Traditional Arabic" w:hAnsi="Traditional Arabic" w:cs="Simplified Arabic" w:hint="cs"/>
          <w:sz w:val="32"/>
          <w:szCs w:val="32"/>
          <w:rtl/>
          <w:lang w:bidi="ar-EG"/>
        </w:rPr>
        <w:t>الثلاثية على</w:t>
      </w:r>
      <w:r w:rsidRPr="00CE3218">
        <w:rPr>
          <w:rFonts w:ascii="Traditional Arabic" w:hAnsi="Traditional Arabic" w:cs="Simplified Arabic"/>
          <w:sz w:val="32"/>
          <w:szCs w:val="32"/>
          <w:rtl/>
          <w:lang w:bidi="ar-EG"/>
        </w:rPr>
        <w:t xml:space="preserve"> مدار سنوات الدراسة باستثناء زامبيا التي حقق معاها الميزان </w:t>
      </w:r>
      <w:r w:rsidRPr="00CE3218">
        <w:rPr>
          <w:rFonts w:ascii="Traditional Arabic" w:hAnsi="Traditional Arabic" w:cs="Simplified Arabic"/>
          <w:sz w:val="32"/>
          <w:szCs w:val="32"/>
          <w:rtl/>
          <w:lang w:bidi="ar-EG"/>
        </w:rPr>
        <w:lastRenderedPageBreak/>
        <w:t xml:space="preserve">التجاري المصري عجزا طوال سنوات الدراسة مما يؤكد على أنها أسواق واعدة للصادرات المصرية. </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تتسم الصادرات المصرية لدول منطقة التجارة الحرة الإفريقية الثلاثية بالتركز السلعي حيث أكثر من ثلثيها وفقا للتصنيف السلعي الموحد للتجارة الدولية (</w:t>
      </w:r>
      <w:r w:rsidRPr="00CE3218">
        <w:rPr>
          <w:rFonts w:ascii="Traditional Arabic" w:hAnsi="Traditional Arabic" w:cs="Simplified Arabic"/>
          <w:sz w:val="32"/>
          <w:szCs w:val="32"/>
          <w:lang w:bidi="ar-EG"/>
        </w:rPr>
        <w:t>SITC</w:t>
      </w:r>
      <w:r w:rsidRPr="00CE3218">
        <w:rPr>
          <w:rFonts w:ascii="Traditional Arabic" w:hAnsi="Traditional Arabic" w:cs="Simplified Arabic"/>
          <w:sz w:val="32"/>
          <w:szCs w:val="32"/>
          <w:rtl/>
          <w:lang w:bidi="ar-EG"/>
        </w:rPr>
        <w:t>) يتركز في ثلاث مجموعات (سلع مصنوعة مصنفة أساسا حسب المادة)، (مواد كيميائية ومنتجات متصلة بها، غير مذكورة ولا داخلة في موضع آخر)، (الأغذية والحيوانات الحية) وهي صادرات أغلبها خامات ومواد أولية لا تعكس تطورا في الهيكل الإنتاجي، بينما تتركز أغلب الواردات المصرية منها تقريبا في الشاي، الحيوانات الحية، سبائك النحاس.</w:t>
      </w:r>
    </w:p>
    <w:p w:rsidR="007713CA" w:rsidRPr="00CE3218" w:rsidRDefault="00147AE0" w:rsidP="007713CA">
      <w:pPr>
        <w:pStyle w:val="ListParagraph"/>
        <w:numPr>
          <w:ilvl w:val="0"/>
          <w:numId w:val="47"/>
        </w:numPr>
        <w:bidi/>
        <w:spacing w:after="0" w:line="240" w:lineRule="auto"/>
        <w:jc w:val="lowKashida"/>
        <w:rPr>
          <w:rFonts w:ascii="Traditional Arabic" w:hAnsi="Traditional Arabic" w:cs="Simplified Arabic"/>
          <w:sz w:val="24"/>
          <w:szCs w:val="24"/>
        </w:rPr>
      </w:pPr>
      <w:r w:rsidRPr="00CE3218">
        <w:rPr>
          <w:rFonts w:ascii="Traditional Arabic" w:hAnsi="Traditional Arabic" w:cs="Simplified Arabic"/>
          <w:sz w:val="32"/>
          <w:szCs w:val="32"/>
          <w:rtl/>
          <w:lang w:bidi="ar-EG"/>
        </w:rPr>
        <w:t>تشير نتائج حساب مؤشر التوافق التجاري بين مصر والتكتلات الثلاث المكونة لمنطقة التجارة الحرة الإفريقية الثلاثية والتي تظهر في الجدول التالي الى أن مؤشر التوافق التجاري للصادرات المصرية وواردات تكتلات المنطقة أعلى من مؤشر التوافق التجاري للواردات المصرية وصادرات تكتلات المنطقة وهو ما يعزز النقاط التي سبق ذكرها في أن صادرات مصر الى أسواق هذه التكتلات لديها الميزة في التوسع، والذي يجعل مصر أقل عرضة من المعاناة من الآثار السلبية لتحويل التجارة.</w:t>
      </w:r>
      <w:bookmarkStart w:id="193" w:name="_Toc528581375"/>
      <w:bookmarkStart w:id="194" w:name="_Toc528581426"/>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tl/>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Pr>
      </w:pPr>
    </w:p>
    <w:p w:rsidR="007713CA" w:rsidRPr="00CE3218" w:rsidRDefault="007713CA" w:rsidP="007713CA">
      <w:pPr>
        <w:pStyle w:val="ListParagraph"/>
        <w:bidi/>
        <w:spacing w:after="0" w:line="240" w:lineRule="auto"/>
        <w:jc w:val="lowKashida"/>
        <w:rPr>
          <w:rFonts w:ascii="Traditional Arabic" w:hAnsi="Traditional Arabic" w:cs="Simplified Arabic"/>
          <w:sz w:val="24"/>
          <w:szCs w:val="24"/>
        </w:rPr>
      </w:pPr>
    </w:p>
    <w:p w:rsidR="00147AE0" w:rsidRPr="00355EE5" w:rsidRDefault="007713CA" w:rsidP="00355EE5">
      <w:pPr>
        <w:pStyle w:val="Caption"/>
        <w:bidi/>
        <w:jc w:val="center"/>
        <w:rPr>
          <w:rFonts w:ascii="Traditional Arabic" w:hAnsi="Traditional Arabic" w:cs="Simplified Arabic"/>
          <w:color w:val="auto"/>
          <w:sz w:val="24"/>
          <w:szCs w:val="24"/>
        </w:rPr>
      </w:pPr>
      <w:r w:rsidRPr="00355EE5">
        <w:rPr>
          <w:rFonts w:ascii="Traditional Arabic" w:hAnsi="Traditional Arabic" w:cs="Simplified Arabic"/>
          <w:color w:val="auto"/>
          <w:sz w:val="24"/>
          <w:szCs w:val="24"/>
          <w:rtl/>
        </w:rPr>
        <w:lastRenderedPageBreak/>
        <w:t xml:space="preserve"> </w:t>
      </w:r>
      <w:r w:rsidR="00147AE0" w:rsidRPr="00355EE5">
        <w:rPr>
          <w:rFonts w:ascii="Traditional Arabic" w:hAnsi="Traditional Arabic" w:cs="Simplified Arabic"/>
          <w:color w:val="auto"/>
          <w:sz w:val="24"/>
          <w:szCs w:val="24"/>
          <w:rtl/>
        </w:rPr>
        <w:t>جدول (4-</w:t>
      </w:r>
      <w:r w:rsidR="00147AE0" w:rsidRPr="00355EE5">
        <w:rPr>
          <w:rFonts w:ascii="Traditional Arabic" w:hAnsi="Traditional Arabic" w:cs="Simplified Arabic" w:hint="cs"/>
          <w:color w:val="auto"/>
          <w:sz w:val="24"/>
          <w:szCs w:val="24"/>
          <w:rtl/>
        </w:rPr>
        <w:t>9</w:t>
      </w:r>
      <w:r w:rsidR="00147AE0" w:rsidRPr="00355EE5">
        <w:rPr>
          <w:rFonts w:ascii="Traditional Arabic" w:hAnsi="Traditional Arabic" w:cs="Simplified Arabic"/>
          <w:color w:val="auto"/>
          <w:sz w:val="24"/>
          <w:szCs w:val="24"/>
          <w:rtl/>
        </w:rPr>
        <w:t>): نتائج حساب مؤشر التوافق التجاري (</w:t>
      </w:r>
      <w:r w:rsidR="00147AE0" w:rsidRPr="00355EE5">
        <w:rPr>
          <w:rFonts w:ascii="Traditional Arabic" w:hAnsi="Traditional Arabic" w:cs="Simplified Arabic"/>
          <w:color w:val="auto"/>
          <w:sz w:val="24"/>
          <w:szCs w:val="24"/>
        </w:rPr>
        <w:t>TCI</w:t>
      </w:r>
      <w:r w:rsidR="00147AE0" w:rsidRPr="00355EE5">
        <w:rPr>
          <w:rFonts w:ascii="Traditional Arabic" w:hAnsi="Traditional Arabic" w:cs="Simplified Arabic"/>
          <w:color w:val="auto"/>
          <w:sz w:val="24"/>
          <w:szCs w:val="24"/>
          <w:rtl/>
        </w:rPr>
        <w:t>)  بين مصر ومنطقة التجارة الحرة الإفريقية الثلاثية خلال الفترة (2012-2016)</w:t>
      </w:r>
      <w:bookmarkEnd w:id="193"/>
      <w:bookmarkEnd w:id="194"/>
      <w:r w:rsidR="003229C4" w:rsidRPr="00355EE5">
        <w:rPr>
          <w:rFonts w:ascii="Traditional Arabic" w:hAnsi="Traditional Arabic" w:cs="Simplified Arabic"/>
          <w:color w:val="auto"/>
          <w:sz w:val="24"/>
          <w:szCs w:val="24"/>
        </w:rPr>
        <w:t xml:space="preserve"> </w:t>
      </w:r>
    </w:p>
    <w:tbl>
      <w:tblPr>
        <w:tblStyle w:val="TableGrid"/>
        <w:bidiVisual/>
        <w:tblW w:w="8218" w:type="dxa"/>
        <w:tblInd w:w="759" w:type="dxa"/>
        <w:tblLook w:val="04A0" w:firstRow="1" w:lastRow="0" w:firstColumn="1" w:lastColumn="0" w:noHBand="0" w:noVBand="1"/>
      </w:tblPr>
      <w:tblGrid>
        <w:gridCol w:w="2683"/>
        <w:gridCol w:w="1559"/>
        <w:gridCol w:w="1417"/>
        <w:gridCol w:w="1276"/>
        <w:gridCol w:w="1283"/>
      </w:tblGrid>
      <w:tr w:rsidR="00CE3218" w:rsidRPr="00CE3218" w:rsidTr="00AE6C8E">
        <w:tc>
          <w:tcPr>
            <w:tcW w:w="2683" w:type="dxa"/>
          </w:tcPr>
          <w:p w:rsidR="00147AE0" w:rsidRPr="00CE3218" w:rsidRDefault="00147AE0" w:rsidP="00AE6C8E">
            <w:pPr>
              <w:bidi/>
              <w:jc w:val="lowKashida"/>
              <w:rPr>
                <w:rFonts w:ascii="Traditional Arabic" w:hAnsi="Traditional Arabic" w:cs="Simplified Arabic"/>
                <w:sz w:val="24"/>
                <w:szCs w:val="24"/>
                <w:rtl/>
                <w:lang w:bidi="ar-EG"/>
              </w:rPr>
            </w:pPr>
          </w:p>
        </w:tc>
        <w:tc>
          <w:tcPr>
            <w:tcW w:w="1559" w:type="dxa"/>
          </w:tcPr>
          <w:p w:rsidR="00147AE0" w:rsidRPr="00CE3218" w:rsidRDefault="00147AE0" w:rsidP="00AE6C8E">
            <w:pPr>
              <w:bidi/>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COMESA</w:t>
            </w:r>
          </w:p>
        </w:tc>
        <w:tc>
          <w:tcPr>
            <w:tcW w:w="1417"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EAC</w:t>
            </w:r>
          </w:p>
        </w:tc>
        <w:tc>
          <w:tcPr>
            <w:tcW w:w="1276"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SADC</w:t>
            </w:r>
          </w:p>
        </w:tc>
        <w:tc>
          <w:tcPr>
            <w:tcW w:w="1283"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TFTA</w:t>
            </w:r>
          </w:p>
        </w:tc>
      </w:tr>
      <w:tr w:rsidR="00CE3218" w:rsidRPr="00CE3218" w:rsidTr="00AE6C8E">
        <w:tc>
          <w:tcPr>
            <w:tcW w:w="2683" w:type="dxa"/>
            <w:vAlign w:val="center"/>
          </w:tcPr>
          <w:p w:rsidR="00147AE0" w:rsidRPr="00CE3218" w:rsidRDefault="00147AE0" w:rsidP="00AE6C8E">
            <w:pPr>
              <w:bidi/>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الصادرات المصرية وواردات</w:t>
            </w:r>
          </w:p>
        </w:tc>
        <w:tc>
          <w:tcPr>
            <w:tcW w:w="1559" w:type="dxa"/>
            <w:vAlign w:val="center"/>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0.47</w:t>
            </w:r>
          </w:p>
        </w:tc>
        <w:tc>
          <w:tcPr>
            <w:tcW w:w="1417" w:type="dxa"/>
            <w:vAlign w:val="center"/>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0.41</w:t>
            </w:r>
          </w:p>
        </w:tc>
        <w:tc>
          <w:tcPr>
            <w:tcW w:w="1276"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0.48</w:t>
            </w:r>
          </w:p>
        </w:tc>
        <w:tc>
          <w:tcPr>
            <w:tcW w:w="1283"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0.48</w:t>
            </w:r>
          </w:p>
        </w:tc>
      </w:tr>
      <w:tr w:rsidR="00CE3218" w:rsidRPr="00CE3218" w:rsidTr="00AE6C8E">
        <w:tc>
          <w:tcPr>
            <w:tcW w:w="2683" w:type="dxa"/>
            <w:vAlign w:val="center"/>
          </w:tcPr>
          <w:p w:rsidR="00147AE0" w:rsidRPr="00CE3218" w:rsidRDefault="00147AE0" w:rsidP="00AE6C8E">
            <w:pPr>
              <w:bidi/>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 xml:space="preserve">الواردات المصرية وصادرات </w:t>
            </w:r>
          </w:p>
        </w:tc>
        <w:tc>
          <w:tcPr>
            <w:tcW w:w="1559" w:type="dxa"/>
            <w:vAlign w:val="center"/>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0.38</w:t>
            </w:r>
          </w:p>
        </w:tc>
        <w:tc>
          <w:tcPr>
            <w:tcW w:w="1417" w:type="dxa"/>
            <w:vAlign w:val="center"/>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0.32</w:t>
            </w:r>
          </w:p>
        </w:tc>
        <w:tc>
          <w:tcPr>
            <w:tcW w:w="1276"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0.37</w:t>
            </w:r>
          </w:p>
        </w:tc>
        <w:tc>
          <w:tcPr>
            <w:tcW w:w="1283"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0.39</w:t>
            </w:r>
          </w:p>
        </w:tc>
      </w:tr>
      <w:tr w:rsidR="00CE3218" w:rsidRPr="00CE3218" w:rsidTr="00AE6C8E">
        <w:tc>
          <w:tcPr>
            <w:tcW w:w="8218" w:type="dxa"/>
            <w:gridSpan w:val="5"/>
          </w:tcPr>
          <w:p w:rsidR="00147AE0" w:rsidRPr="00CE3218" w:rsidRDefault="00147AE0" w:rsidP="00AE6C8E">
            <w:pPr>
              <w:bidi/>
              <w:jc w:val="right"/>
              <w:rPr>
                <w:rFonts w:ascii="Traditional Arabic" w:hAnsi="Traditional Arabic" w:cs="Simplified Arabic"/>
                <w:b/>
                <w:bCs/>
                <w:sz w:val="20"/>
                <w:szCs w:val="20"/>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147AE0" w:rsidRPr="00CE3218" w:rsidRDefault="00147AE0" w:rsidP="00147AE0">
      <w:pPr>
        <w:pStyle w:val="ListParagraph"/>
        <w:bidi/>
        <w:spacing w:after="0" w:line="240" w:lineRule="auto"/>
        <w:jc w:val="lowKashida"/>
        <w:rPr>
          <w:rFonts w:ascii="Traditional Arabic" w:hAnsi="Traditional Arabic" w:cs="Simplified Arabic"/>
          <w:sz w:val="32"/>
          <w:szCs w:val="32"/>
          <w:lang w:bidi="ar-EG"/>
        </w:rPr>
      </w:pP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تشير نتائج حساب مؤشر كثافة التجارة الخارجية بين مصر والتكتلات الثلاث المكونة لمنطقة التجارة الحرة الإفريقية الثلاثية والتي تظهر في الجدول التالي ارتفاع قيمة </w:t>
      </w:r>
      <w:r w:rsidRPr="00CE3218">
        <w:rPr>
          <w:rFonts w:ascii="Traditional Arabic" w:hAnsi="Traditional Arabic" w:cs="Simplified Arabic" w:hint="cs"/>
          <w:sz w:val="32"/>
          <w:szCs w:val="32"/>
          <w:rtl/>
          <w:lang w:bidi="ar-EG"/>
        </w:rPr>
        <w:t>المؤشر بالنسبة</w:t>
      </w:r>
      <w:r w:rsidRPr="00CE3218">
        <w:rPr>
          <w:rFonts w:ascii="Traditional Arabic" w:hAnsi="Traditional Arabic" w:cs="Simplified Arabic"/>
          <w:sz w:val="32"/>
          <w:szCs w:val="32"/>
          <w:rtl/>
          <w:lang w:bidi="ar-EG"/>
        </w:rPr>
        <w:t xml:space="preserve"> للكوميسا عن باقي التكتلات وهذا قد يرجع بدوره الى أن مصر عضو في الكوميسا، كما تبرهن نتائج حساب المؤشر على تدني مستويات التجارة بين مصر ودول المنطقة وهو ما يتفق مع النتائج التي توصلنا لها في النقاط السابقة.</w:t>
      </w:r>
    </w:p>
    <w:p w:rsidR="00147AE0" w:rsidRPr="00CE3218" w:rsidRDefault="00147AE0" w:rsidP="00147AE0">
      <w:pPr>
        <w:pStyle w:val="ListParagraph"/>
        <w:bidi/>
        <w:spacing w:after="0" w:line="240" w:lineRule="auto"/>
        <w:jc w:val="lowKashida"/>
        <w:rPr>
          <w:rFonts w:ascii="Traditional Arabic" w:hAnsi="Traditional Arabic" w:cs="Simplified Arabic"/>
          <w:sz w:val="32"/>
          <w:szCs w:val="32"/>
          <w:lang w:bidi="ar-EG"/>
        </w:rPr>
      </w:pPr>
    </w:p>
    <w:p w:rsidR="00147AE0" w:rsidRPr="00CE3218" w:rsidRDefault="00147AE0" w:rsidP="003229C4">
      <w:pPr>
        <w:pStyle w:val="Caption"/>
        <w:bidi/>
        <w:jc w:val="center"/>
        <w:rPr>
          <w:rFonts w:ascii="Traditional Arabic" w:hAnsi="Traditional Arabic" w:cs="Simplified Arabic"/>
          <w:color w:val="auto"/>
          <w:sz w:val="24"/>
          <w:szCs w:val="24"/>
        </w:rPr>
      </w:pPr>
      <w:bookmarkStart w:id="195" w:name="_Toc528581376"/>
      <w:bookmarkStart w:id="196" w:name="_Toc528581427"/>
      <w:r w:rsidRPr="00CE3218">
        <w:rPr>
          <w:rFonts w:ascii="Traditional Arabic" w:hAnsi="Traditional Arabic" w:cs="Simplified Arabic"/>
          <w:color w:val="auto"/>
          <w:sz w:val="24"/>
          <w:szCs w:val="24"/>
          <w:rtl/>
        </w:rPr>
        <w:t>جدول (4-</w:t>
      </w:r>
      <w:r w:rsidRPr="00CE3218">
        <w:rPr>
          <w:rFonts w:ascii="Traditional Arabic" w:hAnsi="Traditional Arabic" w:cs="Simplified Arabic" w:hint="cs"/>
          <w:color w:val="auto"/>
          <w:sz w:val="24"/>
          <w:szCs w:val="24"/>
          <w:rtl/>
        </w:rPr>
        <w:t>10</w:t>
      </w:r>
      <w:r w:rsidRPr="00CE3218">
        <w:rPr>
          <w:rFonts w:ascii="Traditional Arabic" w:hAnsi="Traditional Arabic" w:cs="Simplified Arabic"/>
          <w:color w:val="auto"/>
          <w:sz w:val="24"/>
          <w:szCs w:val="24"/>
          <w:rtl/>
        </w:rPr>
        <w:t>):نتائج حساب مؤشر كثافة التجارة الخارجية (</w:t>
      </w:r>
      <w:r w:rsidRPr="00CE3218">
        <w:rPr>
          <w:rFonts w:ascii="Traditional Arabic" w:hAnsi="Traditional Arabic" w:cs="Simplified Arabic"/>
          <w:color w:val="auto"/>
          <w:sz w:val="24"/>
          <w:szCs w:val="24"/>
        </w:rPr>
        <w:t>TII</w:t>
      </w:r>
      <w:r w:rsidRPr="00CE3218">
        <w:rPr>
          <w:rFonts w:ascii="Traditional Arabic" w:hAnsi="Traditional Arabic" w:cs="Simplified Arabic"/>
          <w:color w:val="auto"/>
          <w:sz w:val="24"/>
          <w:szCs w:val="24"/>
          <w:rtl/>
        </w:rPr>
        <w:t>) بين مصر ومنطقة التجارة الحرة الإفريقية الثلاثية خلال الفترة (2012-2016)</w:t>
      </w:r>
      <w:bookmarkEnd w:id="195"/>
      <w:bookmarkEnd w:id="196"/>
      <w:r w:rsidR="003229C4" w:rsidRPr="00CE3218">
        <w:rPr>
          <w:rFonts w:ascii="Traditional Arabic" w:hAnsi="Traditional Arabic" w:cs="Simplified Arabic"/>
          <w:color w:val="auto"/>
          <w:sz w:val="24"/>
          <w:szCs w:val="24"/>
        </w:rPr>
        <w:t xml:space="preserve"> </w:t>
      </w:r>
    </w:p>
    <w:tbl>
      <w:tblPr>
        <w:tblStyle w:val="TableGrid"/>
        <w:bidiVisual/>
        <w:tblW w:w="8218" w:type="dxa"/>
        <w:tblInd w:w="759" w:type="dxa"/>
        <w:tblLook w:val="04A0" w:firstRow="1" w:lastRow="0" w:firstColumn="1" w:lastColumn="0" w:noHBand="0" w:noVBand="1"/>
      </w:tblPr>
      <w:tblGrid>
        <w:gridCol w:w="3119"/>
        <w:gridCol w:w="1417"/>
        <w:gridCol w:w="1276"/>
        <w:gridCol w:w="1276"/>
        <w:gridCol w:w="1130"/>
      </w:tblGrid>
      <w:tr w:rsidR="00CE3218" w:rsidRPr="00CE3218" w:rsidTr="00AE6C8E">
        <w:tc>
          <w:tcPr>
            <w:tcW w:w="3119" w:type="dxa"/>
          </w:tcPr>
          <w:p w:rsidR="00147AE0" w:rsidRPr="00CE3218" w:rsidRDefault="00147AE0" w:rsidP="00AE6C8E">
            <w:pPr>
              <w:bidi/>
              <w:jc w:val="lowKashida"/>
              <w:rPr>
                <w:rFonts w:ascii="Traditional Arabic" w:hAnsi="Traditional Arabic" w:cs="Simplified Arabic"/>
                <w:sz w:val="24"/>
                <w:szCs w:val="24"/>
                <w:rtl/>
                <w:lang w:bidi="ar-EG"/>
              </w:rPr>
            </w:pPr>
          </w:p>
        </w:tc>
        <w:tc>
          <w:tcPr>
            <w:tcW w:w="1417" w:type="dxa"/>
          </w:tcPr>
          <w:p w:rsidR="00147AE0" w:rsidRPr="00CE3218" w:rsidRDefault="00147AE0" w:rsidP="00AE6C8E">
            <w:pPr>
              <w:bidi/>
              <w:jc w:val="center"/>
              <w:rPr>
                <w:rFonts w:ascii="Traditional Arabic" w:hAnsi="Traditional Arabic" w:cs="Simplified Arabic"/>
                <w:b/>
                <w:bCs/>
                <w:sz w:val="24"/>
                <w:szCs w:val="24"/>
                <w:lang w:bidi="ar-EG"/>
              </w:rPr>
            </w:pPr>
            <w:r w:rsidRPr="00CE3218">
              <w:rPr>
                <w:rFonts w:ascii="Traditional Arabic" w:hAnsi="Traditional Arabic" w:cs="Simplified Arabic"/>
                <w:b/>
                <w:bCs/>
                <w:sz w:val="24"/>
                <w:szCs w:val="24"/>
                <w:lang w:bidi="ar-EG"/>
              </w:rPr>
              <w:t>COMESA</w:t>
            </w:r>
          </w:p>
        </w:tc>
        <w:tc>
          <w:tcPr>
            <w:tcW w:w="1276"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EAC</w:t>
            </w:r>
          </w:p>
        </w:tc>
        <w:tc>
          <w:tcPr>
            <w:tcW w:w="1276"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SADC</w:t>
            </w:r>
          </w:p>
        </w:tc>
        <w:tc>
          <w:tcPr>
            <w:tcW w:w="1130" w:type="dxa"/>
          </w:tcPr>
          <w:p w:rsidR="00147AE0" w:rsidRPr="00CE3218" w:rsidRDefault="00147AE0" w:rsidP="00AE6C8E">
            <w:pPr>
              <w:bidi/>
              <w:jc w:val="center"/>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lang w:bidi="ar-EG"/>
              </w:rPr>
              <w:t>TFTA</w:t>
            </w:r>
          </w:p>
        </w:tc>
      </w:tr>
      <w:tr w:rsidR="00CE3218" w:rsidRPr="00CE3218" w:rsidTr="00AE6C8E">
        <w:tc>
          <w:tcPr>
            <w:tcW w:w="3119" w:type="dxa"/>
            <w:vAlign w:val="center"/>
          </w:tcPr>
          <w:p w:rsidR="00147AE0" w:rsidRPr="00CE3218" w:rsidRDefault="00147AE0" w:rsidP="00AE6C8E">
            <w:pPr>
              <w:bidi/>
              <w:rPr>
                <w:rFonts w:ascii="Traditional Arabic" w:hAnsi="Traditional Arabic" w:cs="Simplified Arabic"/>
                <w:b/>
                <w:bCs/>
                <w:sz w:val="24"/>
                <w:szCs w:val="24"/>
                <w:rtl/>
                <w:lang w:bidi="ar-EG"/>
              </w:rPr>
            </w:pPr>
            <w:r w:rsidRPr="00CE3218">
              <w:rPr>
                <w:rFonts w:ascii="Traditional Arabic" w:hAnsi="Traditional Arabic" w:cs="Simplified Arabic"/>
                <w:b/>
                <w:bCs/>
                <w:sz w:val="24"/>
                <w:szCs w:val="24"/>
                <w:rtl/>
                <w:lang w:bidi="ar-EG"/>
              </w:rPr>
              <w:t>مؤشر كثافة التجارة الخارجية (</w:t>
            </w:r>
            <w:r w:rsidRPr="00CE3218">
              <w:rPr>
                <w:rFonts w:ascii="Traditional Arabic" w:hAnsi="Traditional Arabic" w:cs="Simplified Arabic"/>
                <w:b/>
                <w:bCs/>
                <w:sz w:val="20"/>
                <w:szCs w:val="20"/>
                <w:lang w:bidi="ar-EG"/>
              </w:rPr>
              <w:t>TII</w:t>
            </w:r>
            <w:r w:rsidRPr="00CE3218">
              <w:rPr>
                <w:rFonts w:ascii="Traditional Arabic" w:hAnsi="Traditional Arabic" w:cs="Simplified Arabic"/>
                <w:b/>
                <w:bCs/>
                <w:sz w:val="24"/>
                <w:szCs w:val="24"/>
                <w:rtl/>
                <w:lang w:bidi="ar-EG"/>
              </w:rPr>
              <w:t>)</w:t>
            </w:r>
          </w:p>
        </w:tc>
        <w:tc>
          <w:tcPr>
            <w:tcW w:w="1417" w:type="dxa"/>
            <w:vAlign w:val="center"/>
          </w:tcPr>
          <w:p w:rsidR="00147AE0" w:rsidRPr="00CE3218" w:rsidRDefault="001D1ECB"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%0.63</w:t>
            </w:r>
          </w:p>
        </w:tc>
        <w:tc>
          <w:tcPr>
            <w:tcW w:w="1276" w:type="dxa"/>
            <w:vAlign w:val="center"/>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0.46</w:t>
            </w:r>
            <w:r w:rsidRPr="00CE3218">
              <w:rPr>
                <w:rFonts w:ascii="Traditional Arabic" w:hAnsi="Traditional Arabic" w:cs="Simplified Arabic"/>
                <w:sz w:val="24"/>
                <w:szCs w:val="24"/>
                <w:rtl/>
                <w:lang w:bidi="ar-EG"/>
              </w:rPr>
              <w:t>%</w:t>
            </w:r>
          </w:p>
        </w:tc>
        <w:tc>
          <w:tcPr>
            <w:tcW w:w="1276"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0.16</w:t>
            </w:r>
            <w:r w:rsidRPr="00CE3218">
              <w:rPr>
                <w:rFonts w:ascii="Traditional Arabic" w:hAnsi="Traditional Arabic" w:cs="Simplified Arabic"/>
                <w:sz w:val="24"/>
                <w:szCs w:val="24"/>
                <w:rtl/>
                <w:lang w:bidi="ar-EG"/>
              </w:rPr>
              <w:t>%</w:t>
            </w:r>
          </w:p>
        </w:tc>
        <w:tc>
          <w:tcPr>
            <w:tcW w:w="1130" w:type="dxa"/>
          </w:tcPr>
          <w:p w:rsidR="00147AE0" w:rsidRPr="00CE3218" w:rsidRDefault="00147AE0" w:rsidP="00AE6C8E">
            <w:pPr>
              <w:bidi/>
              <w:jc w:val="center"/>
              <w:rPr>
                <w:rFonts w:ascii="Traditional Arabic" w:hAnsi="Traditional Arabic" w:cs="Simplified Arabic"/>
                <w:sz w:val="24"/>
                <w:szCs w:val="24"/>
                <w:rtl/>
                <w:lang w:bidi="ar-EG"/>
              </w:rPr>
            </w:pPr>
            <w:r w:rsidRPr="00CE3218">
              <w:rPr>
                <w:rFonts w:ascii="Traditional Arabic" w:hAnsi="Traditional Arabic" w:cs="Simplified Arabic"/>
                <w:sz w:val="24"/>
                <w:szCs w:val="24"/>
                <w:lang w:bidi="ar-EG"/>
              </w:rPr>
              <w:t>0.46</w:t>
            </w:r>
            <w:r w:rsidRPr="00CE3218">
              <w:rPr>
                <w:rFonts w:ascii="Traditional Arabic" w:hAnsi="Traditional Arabic" w:cs="Simplified Arabic"/>
                <w:sz w:val="24"/>
                <w:szCs w:val="24"/>
                <w:rtl/>
                <w:lang w:bidi="ar-EG"/>
              </w:rPr>
              <w:t>%</w:t>
            </w:r>
          </w:p>
        </w:tc>
      </w:tr>
      <w:tr w:rsidR="00CE3218" w:rsidRPr="00CE3218" w:rsidTr="00AE6C8E">
        <w:tc>
          <w:tcPr>
            <w:tcW w:w="8218" w:type="dxa"/>
            <w:gridSpan w:val="5"/>
          </w:tcPr>
          <w:p w:rsidR="00147AE0" w:rsidRPr="00CE3218" w:rsidRDefault="00147AE0" w:rsidP="00AE6C8E">
            <w:pPr>
              <w:bidi/>
              <w:jc w:val="right"/>
              <w:rPr>
                <w:rFonts w:ascii="Traditional Arabic" w:hAnsi="Traditional Arabic" w:cs="Simplified Arabic"/>
                <w:b/>
                <w:bCs/>
                <w:sz w:val="20"/>
                <w:szCs w:val="20"/>
                <w:rtl/>
                <w:lang w:bidi="ar-EG"/>
              </w:rPr>
            </w:pPr>
            <w:r w:rsidRPr="00CE3218">
              <w:rPr>
                <w:rFonts w:ascii="Traditional Arabic" w:hAnsi="Traditional Arabic" w:cs="Simplified Arabic"/>
                <w:b/>
                <w:bCs/>
                <w:sz w:val="20"/>
                <w:szCs w:val="20"/>
                <w:lang w:bidi="ar-EG"/>
              </w:rPr>
              <w:t xml:space="preserve">Source: </w:t>
            </w:r>
            <w:r w:rsidRPr="00CE3218">
              <w:rPr>
                <w:rFonts w:ascii="Traditional Arabic" w:eastAsia="Times New Roman" w:hAnsi="Traditional Arabic" w:cs="Simplified Arabic"/>
                <w:b/>
                <w:bCs/>
              </w:rPr>
              <w:t>Calculated based on International Trade Center (ITC). (2017, 9 14). According to Revision 4 of the Standard International Trade Classification (SITC). Online Data Access: http://www.trademap.org/</w:t>
            </w:r>
          </w:p>
        </w:tc>
      </w:tr>
    </w:tbl>
    <w:p w:rsidR="00147AE0" w:rsidRPr="00CE3218" w:rsidRDefault="00147AE0" w:rsidP="00147AE0">
      <w:pPr>
        <w:bidi/>
        <w:spacing w:after="0" w:line="240" w:lineRule="auto"/>
        <w:jc w:val="lowKashida"/>
        <w:rPr>
          <w:rFonts w:ascii="Traditional Arabic" w:hAnsi="Traditional Arabic" w:cs="Simplified Arabic"/>
          <w:sz w:val="32"/>
          <w:szCs w:val="32"/>
          <w:lang w:bidi="ar-EG"/>
        </w:rPr>
      </w:pP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من المنتظر أن يساهم اتفاق منطقة التجارة الحرة الإفريقية الثلاثية في</w:t>
      </w:r>
      <w:r w:rsidRPr="00CE3218">
        <w:rPr>
          <w:rFonts w:ascii="Traditional Arabic" w:hAnsi="Traditional Arabic" w:cs="Simplified Arabic" w:hint="cs"/>
          <w:sz w:val="32"/>
          <w:szCs w:val="32"/>
          <w:rtl/>
          <w:lang w:bidi="ar-EG"/>
        </w:rPr>
        <w:t xml:space="preserve"> زيادة الصادرات المصرية لافريقيا</w:t>
      </w:r>
      <w:r w:rsidRPr="00CE3218">
        <w:rPr>
          <w:rFonts w:ascii="Traditional Arabic" w:hAnsi="Traditional Arabic" w:cs="Simplified Arabic"/>
          <w:sz w:val="32"/>
          <w:szCs w:val="32"/>
          <w:rtl/>
          <w:lang w:bidi="ar-EG"/>
        </w:rPr>
        <w:t xml:space="preserve"> </w:t>
      </w:r>
      <w:r w:rsidRPr="00CE3218">
        <w:rPr>
          <w:rFonts w:ascii="Traditional Arabic" w:hAnsi="Traditional Arabic" w:cs="Simplified Arabic" w:hint="cs"/>
          <w:sz w:val="32"/>
          <w:szCs w:val="32"/>
          <w:rtl/>
          <w:lang w:bidi="ar-EG"/>
        </w:rPr>
        <w:t>و</w:t>
      </w:r>
      <w:r w:rsidRPr="00CE3218">
        <w:rPr>
          <w:rFonts w:ascii="Traditional Arabic" w:hAnsi="Traditional Arabic" w:cs="Simplified Arabic"/>
          <w:sz w:val="32"/>
          <w:szCs w:val="32"/>
          <w:rtl/>
          <w:lang w:bidi="ar-EG"/>
        </w:rPr>
        <w:t xml:space="preserve">زيادة التدفقات الإستثمارية الأجنبية لدول المنطقة ككل. </w:t>
      </w:r>
    </w:p>
    <w:p w:rsidR="00147AE0" w:rsidRPr="00CE3218" w:rsidRDefault="00147AE0" w:rsidP="0014338A">
      <w:pPr>
        <w:pStyle w:val="ListParagraph"/>
        <w:numPr>
          <w:ilvl w:val="0"/>
          <w:numId w:val="47"/>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أغلب صادرات دول المنطقة الثلاثية ال</w:t>
      </w:r>
      <w:r w:rsidRPr="00CE3218">
        <w:rPr>
          <w:rFonts w:ascii="Traditional Arabic" w:hAnsi="Traditional Arabic" w:cs="Simplified Arabic" w:hint="cs"/>
          <w:sz w:val="32"/>
          <w:szCs w:val="32"/>
          <w:rtl/>
          <w:lang w:bidi="ar-EG"/>
        </w:rPr>
        <w:t>إ</w:t>
      </w:r>
      <w:r w:rsidRPr="00CE3218">
        <w:rPr>
          <w:rFonts w:ascii="Traditional Arabic" w:hAnsi="Traditional Arabic" w:cs="Simplified Arabic"/>
          <w:sz w:val="32"/>
          <w:szCs w:val="32"/>
          <w:rtl/>
          <w:lang w:bidi="ar-EG"/>
        </w:rPr>
        <w:t xml:space="preserve">فريقية مواد أولية وخامات تحتاج للاستخراج والتصنيع ويمكن </w:t>
      </w:r>
      <w:r w:rsidRPr="00CE3218">
        <w:rPr>
          <w:rFonts w:ascii="Traditional Arabic" w:hAnsi="Traditional Arabic" w:cs="Simplified Arabic" w:hint="cs"/>
          <w:sz w:val="32"/>
          <w:szCs w:val="32"/>
          <w:rtl/>
          <w:lang w:bidi="ar-EG"/>
        </w:rPr>
        <w:t>للاستثمارات ا</w:t>
      </w:r>
      <w:r w:rsidRPr="00CE3218">
        <w:rPr>
          <w:rFonts w:ascii="Traditional Arabic" w:hAnsi="Traditional Arabic" w:cs="Simplified Arabic"/>
          <w:sz w:val="32"/>
          <w:szCs w:val="32"/>
          <w:rtl/>
          <w:lang w:bidi="ar-EG"/>
        </w:rPr>
        <w:t>لمصر</w:t>
      </w:r>
      <w:r w:rsidRPr="00CE3218">
        <w:rPr>
          <w:rFonts w:ascii="Traditional Arabic" w:hAnsi="Traditional Arabic" w:cs="Simplified Arabic" w:hint="cs"/>
          <w:sz w:val="32"/>
          <w:szCs w:val="32"/>
          <w:rtl/>
          <w:lang w:bidi="ar-EG"/>
        </w:rPr>
        <w:t>ية</w:t>
      </w:r>
      <w:r w:rsidRPr="00CE3218">
        <w:rPr>
          <w:rFonts w:ascii="Traditional Arabic" w:hAnsi="Traditional Arabic" w:cs="Simplified Arabic"/>
          <w:sz w:val="32"/>
          <w:szCs w:val="32"/>
          <w:rtl/>
          <w:lang w:bidi="ar-EG"/>
        </w:rPr>
        <w:t xml:space="preserve"> أن تشارك في ذلك، فضلا عن الاستثمارات في مجالات الزراعة والبنية الأساسية و</w:t>
      </w:r>
      <w:r w:rsidRPr="00CE3218">
        <w:rPr>
          <w:rFonts w:ascii="Traditional Arabic" w:hAnsi="Traditional Arabic" w:cs="Simplified Arabic" w:hint="cs"/>
          <w:sz w:val="32"/>
          <w:szCs w:val="32"/>
          <w:rtl/>
          <w:lang w:bidi="ar-EG"/>
        </w:rPr>
        <w:t>الطاقة</w:t>
      </w:r>
      <w:r w:rsidRPr="00CE3218">
        <w:rPr>
          <w:rFonts w:ascii="Traditional Arabic" w:hAnsi="Traditional Arabic" w:cs="Simplified Arabic"/>
          <w:sz w:val="32"/>
          <w:szCs w:val="32"/>
          <w:lang w:bidi="ar-EG"/>
        </w:rPr>
        <w:t>.</w:t>
      </w: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CE3218" w:rsidRDefault="00147AE0" w:rsidP="00147AE0">
      <w:pPr>
        <w:bidi/>
        <w:rPr>
          <w:rFonts w:ascii="Traditional Arabic" w:hAnsi="Traditional Arabic" w:cs="Simplified Arabic"/>
          <w:rtl/>
          <w:lang w:bidi="ar-EG"/>
        </w:rPr>
      </w:pPr>
    </w:p>
    <w:p w:rsidR="00147AE0" w:rsidRPr="0023171B" w:rsidRDefault="0023171B" w:rsidP="0023171B">
      <w:pPr>
        <w:bidi/>
        <w:spacing w:after="0" w:line="240" w:lineRule="auto"/>
        <w:jc w:val="left"/>
        <w:rPr>
          <w:rFonts w:ascii="Traditional Arabic" w:hAnsi="Traditional Arabic" w:cs="SKR HEAD1"/>
          <w:b/>
          <w:bCs/>
          <w:sz w:val="36"/>
          <w:szCs w:val="36"/>
          <w:rtl/>
          <w:lang w:bidi="ar-EG"/>
        </w:rPr>
      </w:pPr>
      <w:r w:rsidRPr="0023171B">
        <w:rPr>
          <w:rFonts w:ascii="Traditional Arabic" w:hAnsi="Traditional Arabic" w:cs="SKR HEAD1" w:hint="cs"/>
          <w:b/>
          <w:bCs/>
          <w:sz w:val="36"/>
          <w:szCs w:val="36"/>
          <w:rtl/>
          <w:lang w:bidi="ar-EG"/>
        </w:rPr>
        <w:lastRenderedPageBreak/>
        <w:t>4-4</w:t>
      </w:r>
      <w:r>
        <w:rPr>
          <w:rFonts w:ascii="Traditional Arabic" w:hAnsi="Traditional Arabic" w:cs="SKR HEAD1" w:hint="cs"/>
          <w:b/>
          <w:bCs/>
          <w:sz w:val="36"/>
          <w:szCs w:val="36"/>
          <w:rtl/>
          <w:lang w:bidi="ar-EG"/>
        </w:rPr>
        <w:t xml:space="preserve"> </w:t>
      </w:r>
      <w:r w:rsidRPr="0023171B">
        <w:rPr>
          <w:rFonts w:ascii="Traditional Arabic" w:hAnsi="Traditional Arabic" w:cs="SKR HEAD1" w:hint="cs"/>
          <w:b/>
          <w:bCs/>
          <w:sz w:val="36"/>
          <w:szCs w:val="36"/>
          <w:rtl/>
          <w:lang w:bidi="ar-EG"/>
        </w:rPr>
        <w:t xml:space="preserve"> </w:t>
      </w:r>
      <w:r>
        <w:rPr>
          <w:rFonts w:ascii="Traditional Arabic" w:hAnsi="Traditional Arabic" w:cs="SKR HEAD1"/>
          <w:b/>
          <w:bCs/>
          <w:sz w:val="36"/>
          <w:szCs w:val="36"/>
          <w:rtl/>
          <w:lang w:bidi="ar-EG"/>
        </w:rPr>
        <w:t>خلاصة الفصل</w:t>
      </w:r>
    </w:p>
    <w:p w:rsidR="00147AE0" w:rsidRPr="00CE3218" w:rsidRDefault="00147AE0" w:rsidP="00147AE0">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اتجهت مصر إلى القارة الأفريقية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تبرم وتساند العديد من الاتفاقيات التي تعمل على تسيير الحركة التجارية فيما بينهم، واستمرارا لمحاولات دفع العلاقات الاقتصادية وتيسيرها بين دول القارة الأفريقية وبعضها البعض، وفي اطار عملية التكامل في القارة الإفريقية قررت التجمعات الثلاثة (</w:t>
      </w:r>
      <w:r w:rsidRPr="00CE3218">
        <w:rPr>
          <w:rFonts w:ascii="Traditional Arabic" w:eastAsiaTheme="minorEastAsia" w:hAnsi="Traditional Arabic" w:cs="Simplified Arabic"/>
          <w:sz w:val="32"/>
          <w:szCs w:val="32"/>
          <w:rtl/>
          <w:lang w:bidi="ar-EG"/>
        </w:rPr>
        <w:t>السوق المشتركة للشرق والجنوب الإفريقي (</w:t>
      </w:r>
      <w:r w:rsidRPr="00CE3218">
        <w:rPr>
          <w:rFonts w:ascii="Traditional Arabic" w:eastAsiaTheme="minorEastAsia" w:hAnsi="Traditional Arabic" w:cs="Simplified Arabic"/>
          <w:sz w:val="32"/>
          <w:szCs w:val="32"/>
          <w:lang w:bidi="ar-EG"/>
        </w:rPr>
        <w:t>COMESA</w:t>
      </w:r>
      <w:r w:rsidRPr="00CE3218">
        <w:rPr>
          <w:rFonts w:ascii="Traditional Arabic" w:eastAsiaTheme="minorEastAsia" w:hAnsi="Traditional Arabic" w:cs="Simplified Arabic"/>
          <w:sz w:val="32"/>
          <w:szCs w:val="32"/>
          <w:rtl/>
          <w:lang w:bidi="ar-EG"/>
        </w:rPr>
        <w:t>)، الجماعة الإنمائية للجنوب الإفريقي (</w:t>
      </w:r>
      <w:r w:rsidRPr="00CE3218">
        <w:rPr>
          <w:rFonts w:ascii="Traditional Arabic" w:eastAsiaTheme="minorEastAsia" w:hAnsi="Traditional Arabic" w:cs="Simplified Arabic"/>
          <w:sz w:val="32"/>
          <w:szCs w:val="32"/>
          <w:lang w:bidi="ar-EG"/>
        </w:rPr>
        <w:t>SADC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w:t>
      </w:r>
      <w:r w:rsidRPr="00CE3218">
        <w:rPr>
          <w:rFonts w:ascii="Traditional Arabic" w:eastAsiaTheme="minorEastAsia" w:hAnsi="Traditional Arabic" w:cs="Simplified Arabic"/>
          <w:sz w:val="32"/>
          <w:szCs w:val="32"/>
          <w:rtl/>
          <w:lang w:bidi="ar-EG"/>
        </w:rPr>
        <w:t>تجمع شرق افريقيا (</w:t>
      </w:r>
      <w:r w:rsidRPr="00CE3218">
        <w:rPr>
          <w:rFonts w:ascii="Traditional Arabic" w:eastAsiaTheme="minorEastAsia" w:hAnsi="Traditional Arabic" w:cs="Simplified Arabic"/>
          <w:sz w:val="32"/>
          <w:szCs w:val="32"/>
          <w:lang w:bidi="ar-EG"/>
        </w:rPr>
        <w:t>EAC</w:t>
      </w:r>
      <w:r w:rsidRPr="00CE3218">
        <w:rPr>
          <w:rFonts w:ascii="Traditional Arabic" w:eastAsiaTheme="minorEastAsia" w:hAnsi="Traditional Arabic" w:cs="Simplified Arabic"/>
          <w:sz w:val="32"/>
          <w:szCs w:val="32"/>
          <w:rtl/>
          <w:lang w:bidi="ar-EG"/>
        </w:rPr>
        <w:t>)</w:t>
      </w:r>
      <w:r w:rsidRPr="00CE3218">
        <w:rPr>
          <w:rFonts w:ascii="Traditional Arabic" w:hAnsi="Traditional Arabic" w:cs="Simplified Arabic"/>
          <w:sz w:val="32"/>
          <w:szCs w:val="32"/>
          <w:rtl/>
          <w:lang w:bidi="ar-EG"/>
        </w:rPr>
        <w:t xml:space="preserve"> ابرام اتفاق انشاء منطقة تجارة حرة والذي يعد مرحلة جديدة من التعاون الإقتصادي التجاري بمشاركة 26 دولة افريقية</w:t>
      </w:r>
      <w:r w:rsidRPr="00CE3218">
        <w:rPr>
          <w:rFonts w:ascii="Traditional Arabic" w:hAnsi="Traditional Arabic" w:cs="Simplified Arabic" w:hint="cs"/>
          <w:sz w:val="32"/>
          <w:szCs w:val="32"/>
          <w:rtl/>
          <w:lang w:bidi="ar-EG"/>
        </w:rPr>
        <w:t xml:space="preserve"> </w:t>
      </w:r>
      <w:r w:rsidRPr="00CE3218">
        <w:rPr>
          <w:rFonts w:cs="Simplified Arabic"/>
          <w:sz w:val="32"/>
          <w:szCs w:val="32"/>
          <w:rtl/>
        </w:rPr>
        <w:t>ويمثل الناتج المحلي الإجمالي لها حوالي 60</w:t>
      </w:r>
      <w:r w:rsidRPr="00CE3218">
        <w:rPr>
          <w:rFonts w:cs="Simplified Arabic"/>
          <w:sz w:val="32"/>
          <w:szCs w:val="32"/>
        </w:rPr>
        <w:t xml:space="preserve"> % </w:t>
      </w:r>
      <w:r w:rsidRPr="00CE3218">
        <w:rPr>
          <w:rFonts w:cs="Simplified Arabic"/>
          <w:sz w:val="32"/>
          <w:szCs w:val="32"/>
          <w:rtl/>
        </w:rPr>
        <w:t>من إجمالي الناتج المحلي للقارة الأفريقية</w:t>
      </w:r>
      <w:r w:rsidRPr="00CE3218">
        <w:rPr>
          <w:rFonts w:cs="Simplified Arabic" w:hint="cs"/>
          <w:sz w:val="32"/>
          <w:szCs w:val="32"/>
          <w:rtl/>
        </w:rPr>
        <w:t xml:space="preserve"> </w:t>
      </w:r>
      <w:r w:rsidRPr="00CE3218">
        <w:rPr>
          <w:rFonts w:cs="Simplified Arabic"/>
          <w:sz w:val="32"/>
          <w:szCs w:val="32"/>
          <w:rtl/>
        </w:rPr>
        <w:t xml:space="preserve">وتضم </w:t>
      </w:r>
      <w:r w:rsidRPr="00CE3218">
        <w:rPr>
          <w:rFonts w:cs="Simplified Arabic" w:hint="cs"/>
          <w:sz w:val="32"/>
          <w:szCs w:val="32"/>
          <w:rtl/>
        </w:rPr>
        <w:t>نحو</w:t>
      </w:r>
      <w:r w:rsidRPr="00CE3218">
        <w:rPr>
          <w:rFonts w:cs="Simplified Arabic"/>
          <w:sz w:val="32"/>
          <w:szCs w:val="32"/>
          <w:rtl/>
        </w:rPr>
        <w:t xml:space="preserve"> 56 % من سكان القارة</w:t>
      </w:r>
      <w:r w:rsidR="00603FD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لتكون أكبر تجمع اقتصادي للتج</w:t>
      </w:r>
      <w:r w:rsidR="006253FE">
        <w:rPr>
          <w:rFonts w:ascii="Traditional Arabic" w:hAnsi="Traditional Arabic" w:cs="Simplified Arabic"/>
          <w:sz w:val="32"/>
          <w:szCs w:val="32"/>
          <w:rtl/>
          <w:lang w:bidi="ar-EG"/>
        </w:rPr>
        <w:t>ارة الحرة في أفريقيا تمتد من كي</w:t>
      </w:r>
      <w:r w:rsidR="006253FE">
        <w:rPr>
          <w:rFonts w:ascii="Traditional Arabic" w:hAnsi="Traditional Arabic" w:cs="Simplified Arabic" w:hint="cs"/>
          <w:sz w:val="32"/>
          <w:szCs w:val="32"/>
          <w:rtl/>
          <w:lang w:bidi="ar-EG"/>
        </w:rPr>
        <w:t>ب</w:t>
      </w:r>
      <w:r w:rsidRPr="00CE3218">
        <w:rPr>
          <w:rFonts w:ascii="Traditional Arabic" w:hAnsi="Traditional Arabic" w:cs="Simplified Arabic"/>
          <w:sz w:val="32"/>
          <w:szCs w:val="32"/>
          <w:rtl/>
          <w:lang w:bidi="ar-EG"/>
        </w:rPr>
        <w:t xml:space="preserve"> تاون جنوبا إلى القاهرة شمالا</w:t>
      </w:r>
      <w:r w:rsidRPr="00CE3218">
        <w:rPr>
          <w:rFonts w:ascii="Traditional Arabic" w:hAnsi="Traditional Arabic" w:cs="Simplified Arabic" w:hint="cs"/>
          <w:sz w:val="32"/>
          <w:szCs w:val="32"/>
          <w:rtl/>
          <w:lang w:bidi="ar-EG"/>
        </w:rPr>
        <w:t xml:space="preserve">، </w:t>
      </w:r>
      <w:r w:rsidRPr="00CE3218">
        <w:rPr>
          <w:rFonts w:cs="Simplified Arabic"/>
          <w:sz w:val="32"/>
          <w:szCs w:val="32"/>
          <w:rtl/>
        </w:rPr>
        <w:t>وتعد منطقة التجارة الحرة بين دول التكتلات ا</w:t>
      </w:r>
      <w:r w:rsidRPr="00CE3218">
        <w:rPr>
          <w:rFonts w:cs="Simplified Arabic" w:hint="cs"/>
          <w:sz w:val="32"/>
          <w:szCs w:val="32"/>
          <w:rtl/>
        </w:rPr>
        <w:t>لا</w:t>
      </w:r>
      <w:r w:rsidRPr="00CE3218">
        <w:rPr>
          <w:rFonts w:cs="Simplified Arabic"/>
          <w:sz w:val="32"/>
          <w:szCs w:val="32"/>
          <w:rtl/>
        </w:rPr>
        <w:t xml:space="preserve">فريقية الثلاثة خطوة محورية على طريق تدشين </w:t>
      </w:r>
      <w:r w:rsidRPr="00CE3218">
        <w:rPr>
          <w:rFonts w:cs="Simplified Arabic" w:hint="cs"/>
          <w:sz w:val="32"/>
          <w:szCs w:val="32"/>
          <w:rtl/>
        </w:rPr>
        <w:t>منطقة التجارة الحرة القارية</w:t>
      </w:r>
      <w:r w:rsidRPr="00CE3218">
        <w:rPr>
          <w:rFonts w:cs="Simplified Arabic"/>
          <w:sz w:val="32"/>
          <w:szCs w:val="32"/>
          <w:rtl/>
        </w:rPr>
        <w:t xml:space="preserve"> والتي ستعزز مكانة تلك القارة على الساحة التجارية العالمية</w:t>
      </w:r>
      <w:r w:rsidRPr="00CE3218">
        <w:rPr>
          <w:rFonts w:cs="Simplified Arabic" w:hint="cs"/>
          <w:sz w:val="32"/>
          <w:szCs w:val="32"/>
          <w:rtl/>
        </w:rPr>
        <w:t>.</w:t>
      </w:r>
    </w:p>
    <w:p w:rsidR="00960807" w:rsidRPr="00CE3218" w:rsidRDefault="00147AE0" w:rsidP="00960807">
      <w:pPr>
        <w:bidi/>
        <w:spacing w:after="0" w:line="240" w:lineRule="auto"/>
        <w:jc w:val="lowKashida"/>
        <w:rPr>
          <w:rFonts w:ascii="Traditional Arabic" w:hAnsi="Traditional Arabic" w:cs="Simplified Arabic"/>
          <w:sz w:val="32"/>
          <w:szCs w:val="32"/>
          <w:lang w:bidi="ar-EG"/>
        </w:rPr>
        <w:sectPr w:rsidR="00960807" w:rsidRPr="00CE3218" w:rsidSect="009E5F22">
          <w:headerReference w:type="default" r:id="rId58"/>
          <w:footnotePr>
            <w:numRestart w:val="eachPage"/>
          </w:footnotePr>
          <w:pgSz w:w="11906" w:h="16838"/>
          <w:pgMar w:top="1440" w:right="1800" w:bottom="1440" w:left="1800" w:header="708" w:footer="708" w:gutter="0"/>
          <w:pgNumType w:fmt="numberInDash"/>
          <w:cols w:space="708"/>
          <w:bidi/>
          <w:rtlGutter/>
          <w:docGrid w:linePitch="360"/>
        </w:sectPr>
      </w:pPr>
      <w:r w:rsidRPr="00CE3218">
        <w:rPr>
          <w:rFonts w:ascii="Traditional Arabic" w:hAnsi="Traditional Arabic" w:cs="Simplified Arabic"/>
          <w:sz w:val="32"/>
          <w:szCs w:val="32"/>
          <w:rtl/>
          <w:lang w:bidi="ar-EG"/>
        </w:rPr>
        <w:t>و</w:t>
      </w:r>
      <w:r w:rsidRPr="00CE3218">
        <w:rPr>
          <w:rFonts w:ascii="Traditional Arabic" w:hAnsi="Traditional Arabic" w:cs="Simplified Arabic" w:hint="cs"/>
          <w:sz w:val="32"/>
          <w:szCs w:val="32"/>
          <w:rtl/>
          <w:lang w:bidi="ar-EG"/>
        </w:rPr>
        <w:t xml:space="preserve">تناول هذا الفصل </w:t>
      </w:r>
      <w:r w:rsidRPr="00CE3218">
        <w:rPr>
          <w:rFonts w:ascii="Traditional Arabic" w:hAnsi="Traditional Arabic" w:cs="Simplified Arabic"/>
          <w:sz w:val="32"/>
          <w:szCs w:val="32"/>
          <w:rtl/>
          <w:lang w:bidi="ar-EG"/>
        </w:rPr>
        <w:t>اتفاقية منطقة التجارة الحرة الإفريقية الثلاثية من خلال القاء الضوء على تطور العلاقات الاقتصادية بين مصر والتكتلات الثلاث الموقعة على الإتفاقية</w:t>
      </w:r>
      <w:r w:rsidR="00603FD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فضلا عن الإطار العام والقواعد الأساسية لهذه الاتفاقية والأهداف المنوطة بها بالإضافة الى تسليط الضوء علي المؤشرات الرئيسية للتجارة الخارجية المصرية مع تجمعات الإتفاقية خلال فترة الدراسة</w:t>
      </w:r>
      <w:r w:rsidRPr="00CE3218">
        <w:rPr>
          <w:rFonts w:ascii="Traditional Arabic" w:hAnsi="Traditional Arabic" w:cs="Simplified Arabic" w:hint="cs"/>
          <w:sz w:val="32"/>
          <w:szCs w:val="32"/>
          <w:rtl/>
          <w:lang w:bidi="ar-EG"/>
        </w:rPr>
        <w:t xml:space="preserve"> حيث ت</w:t>
      </w:r>
      <w:r w:rsidRPr="00CE3218">
        <w:rPr>
          <w:rFonts w:ascii="Traditional Arabic" w:hAnsi="Traditional Arabic" w:cs="Simplified Arabic"/>
          <w:sz w:val="32"/>
          <w:szCs w:val="32"/>
          <w:rtl/>
          <w:lang w:bidi="ar-EG"/>
        </w:rPr>
        <w:t>ستئثر الجوانب التجارية بالجانب الأكبر من اهتمامات التجمعات الثلاثة</w:t>
      </w:r>
      <w:r w:rsidRPr="00CE3218">
        <w:rPr>
          <w:rFonts w:ascii="Traditional Arabic" w:hAnsi="Traditional Arabic" w:cs="Simplified Arabic" w:hint="cs"/>
          <w:sz w:val="32"/>
          <w:szCs w:val="32"/>
          <w:rtl/>
          <w:lang w:bidi="ar-EG"/>
        </w:rPr>
        <w:t xml:space="preserve">، وقد اتسم </w:t>
      </w:r>
      <w:r w:rsidRPr="00CE3218">
        <w:rPr>
          <w:rFonts w:ascii="Traditional Arabic" w:hAnsi="Traditional Arabic" w:cs="Simplified Arabic"/>
          <w:sz w:val="32"/>
          <w:szCs w:val="32"/>
          <w:rtl/>
          <w:lang w:bidi="ar-EG"/>
        </w:rPr>
        <w:t>الميزان التجاري مع دول التكتلات الثلاثة</w:t>
      </w:r>
      <w:r w:rsidR="00603FD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بتحقيق فائض خلال أغلب سنوات الدراسة</w:t>
      </w:r>
      <w:r w:rsidRPr="00CE3218">
        <w:rPr>
          <w:rFonts w:ascii="Traditional Arabic" w:hAnsi="Traditional Arabic" w:cs="Simplified Arabic" w:hint="cs"/>
          <w:sz w:val="32"/>
          <w:szCs w:val="32"/>
          <w:rtl/>
          <w:lang w:bidi="ar-EG"/>
        </w:rPr>
        <w:t xml:space="preserve"> وان كانت </w:t>
      </w:r>
      <w:r w:rsidRPr="00CE3218">
        <w:rPr>
          <w:rFonts w:ascii="Traditional Arabic" w:hAnsi="Traditional Arabic" w:cs="Simplified Arabic"/>
          <w:sz w:val="32"/>
          <w:szCs w:val="32"/>
          <w:rtl/>
          <w:lang w:bidi="ar-EG"/>
        </w:rPr>
        <w:t>معدلات التجارة بين مصر ودول التكتلات الثلاثة</w:t>
      </w:r>
      <w:r w:rsidR="00603FDE"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متدنية جدا حيث لم تتعدى 5% طوال سنوات الدراسة</w:t>
      </w:r>
      <w:r w:rsidRPr="00CE3218">
        <w:rPr>
          <w:rFonts w:ascii="Traditional Arabic" w:hAnsi="Traditional Arabic" w:cs="Simplified Arabic" w:hint="cs"/>
          <w:sz w:val="32"/>
          <w:szCs w:val="32"/>
          <w:rtl/>
          <w:lang w:bidi="ar-EG"/>
        </w:rPr>
        <w:t xml:space="preserve">، فضلا عن الميزة التي تتمتع بها </w:t>
      </w:r>
      <w:r w:rsidRPr="00CE3218">
        <w:rPr>
          <w:rFonts w:ascii="Traditional Arabic" w:hAnsi="Traditional Arabic" w:cs="Simplified Arabic"/>
          <w:sz w:val="32"/>
          <w:szCs w:val="32"/>
          <w:rtl/>
          <w:lang w:bidi="ar-EG"/>
        </w:rPr>
        <w:t>صادرات مصر الى أسواق هذه التكتلات</w:t>
      </w:r>
      <w:r w:rsidRPr="00CE3218">
        <w:rPr>
          <w:rFonts w:ascii="Traditional Arabic" w:hAnsi="Traditional Arabic" w:cs="Simplified Arabic" w:hint="cs"/>
          <w:sz w:val="32"/>
          <w:szCs w:val="32"/>
          <w:rtl/>
          <w:lang w:bidi="ar-EG"/>
        </w:rPr>
        <w:t xml:space="preserve"> وفقا ل</w:t>
      </w:r>
      <w:r w:rsidRPr="00CE3218">
        <w:rPr>
          <w:rFonts w:ascii="Traditional Arabic" w:hAnsi="Traditional Arabic" w:cs="Simplified Arabic"/>
          <w:sz w:val="32"/>
          <w:szCs w:val="32"/>
          <w:rtl/>
          <w:lang w:bidi="ar-EG"/>
        </w:rPr>
        <w:t>مؤشر التوافق التجاري للصادرات المصرية وواردات تكتلات المنطقة والذي يجعل مصر أقل عرضة من المعاناة من الآثار السلبية لتحويل التجارة</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 xml:space="preserve">من المنتظر أن </w:t>
      </w:r>
      <w:r w:rsidRPr="00CE3218">
        <w:rPr>
          <w:rFonts w:ascii="Traditional Arabic" w:hAnsi="Traditional Arabic" w:cs="Simplified Arabic" w:hint="cs"/>
          <w:sz w:val="32"/>
          <w:szCs w:val="32"/>
          <w:rtl/>
          <w:lang w:bidi="ar-EG"/>
        </w:rPr>
        <w:t>ت</w:t>
      </w:r>
      <w:r w:rsidRPr="00CE3218">
        <w:rPr>
          <w:rFonts w:ascii="Traditional Arabic" w:hAnsi="Traditional Arabic" w:cs="Simplified Arabic"/>
          <w:sz w:val="32"/>
          <w:szCs w:val="32"/>
          <w:rtl/>
          <w:lang w:bidi="ar-EG"/>
        </w:rPr>
        <w:t xml:space="preserve">ساهم </w:t>
      </w:r>
      <w:r w:rsidRPr="00CE3218">
        <w:rPr>
          <w:rFonts w:ascii="Traditional Arabic" w:hAnsi="Traditional Arabic" w:cs="Simplified Arabic" w:hint="cs"/>
          <w:sz w:val="32"/>
          <w:szCs w:val="32"/>
          <w:rtl/>
          <w:lang w:bidi="ar-EG"/>
        </w:rPr>
        <w:t xml:space="preserve">تلك </w:t>
      </w:r>
      <w:r w:rsidRPr="00CE3218">
        <w:rPr>
          <w:rFonts w:ascii="Traditional Arabic" w:hAnsi="Traditional Arabic" w:cs="Simplified Arabic"/>
          <w:sz w:val="32"/>
          <w:szCs w:val="32"/>
          <w:rtl/>
          <w:lang w:bidi="ar-EG"/>
        </w:rPr>
        <w:t>ا</w:t>
      </w:r>
      <w:r w:rsidRPr="00CE3218">
        <w:rPr>
          <w:rFonts w:ascii="Traditional Arabic" w:hAnsi="Traditional Arabic" w:cs="Simplified Arabic" w:hint="cs"/>
          <w:sz w:val="32"/>
          <w:szCs w:val="32"/>
          <w:rtl/>
          <w:lang w:bidi="ar-EG"/>
        </w:rPr>
        <w:t>لا</w:t>
      </w:r>
      <w:r w:rsidRPr="00CE3218">
        <w:rPr>
          <w:rFonts w:ascii="Traditional Arabic" w:hAnsi="Traditional Arabic" w:cs="Simplified Arabic"/>
          <w:sz w:val="32"/>
          <w:szCs w:val="32"/>
          <w:rtl/>
          <w:lang w:bidi="ar-EG"/>
        </w:rPr>
        <w:t>تفاق</w:t>
      </w:r>
      <w:r w:rsidRPr="00CE3218">
        <w:rPr>
          <w:rFonts w:ascii="Traditional Arabic" w:hAnsi="Traditional Arabic" w:cs="Simplified Arabic" w:hint="cs"/>
          <w:sz w:val="32"/>
          <w:szCs w:val="32"/>
          <w:rtl/>
          <w:lang w:bidi="ar-EG"/>
        </w:rPr>
        <w:t xml:space="preserve">ية </w:t>
      </w:r>
      <w:r w:rsidRPr="00CE3218">
        <w:rPr>
          <w:rFonts w:ascii="Traditional Arabic" w:hAnsi="Traditional Arabic" w:cs="Simplified Arabic"/>
          <w:sz w:val="32"/>
          <w:szCs w:val="32"/>
          <w:rtl/>
          <w:lang w:bidi="ar-EG"/>
        </w:rPr>
        <w:t xml:space="preserve">في زيادة التدفقات </w:t>
      </w:r>
      <w:r w:rsidRPr="00CE3218">
        <w:rPr>
          <w:rFonts w:ascii="Traditional Arabic" w:hAnsi="Traditional Arabic" w:cs="Simplified Arabic"/>
          <w:sz w:val="32"/>
          <w:szCs w:val="32"/>
          <w:rtl/>
          <w:lang w:bidi="ar-EG"/>
        </w:rPr>
        <w:lastRenderedPageBreak/>
        <w:t>الإستثمارية الأجنبية لدول المنطقة ككل،</w:t>
      </w:r>
      <w:r w:rsidRPr="00CE3218">
        <w:rPr>
          <w:rFonts w:ascii="Traditional Arabic" w:hAnsi="Traditional Arabic" w:cs="Simplified Arabic" w:hint="cs"/>
          <w:sz w:val="32"/>
          <w:szCs w:val="32"/>
          <w:rtl/>
          <w:lang w:bidi="ar-EG"/>
        </w:rPr>
        <w:t xml:space="preserve"> بالإضافة الى أن </w:t>
      </w:r>
      <w:r w:rsidRPr="00CE3218">
        <w:rPr>
          <w:rFonts w:ascii="Traditional Arabic" w:hAnsi="Traditional Arabic" w:cs="Simplified Arabic"/>
          <w:sz w:val="32"/>
          <w:szCs w:val="32"/>
          <w:rtl/>
          <w:lang w:bidi="ar-EG"/>
        </w:rPr>
        <w:t>أغلب صادرات دول المنطقة الثلاثية الأفريقية مواد أولية وخامات تحتاج للاستخراج والتصنيع ويمكن لمصر أن تشارك في ذلك، فضلا عن الاستثمارات في مجالات الزراعة والبنية الأساسية واستصلاح الأراضي وحفر آبار المياه وإنشاء شبكات الطرق والكباري</w:t>
      </w:r>
      <w:r w:rsidRPr="00CE3218">
        <w:rPr>
          <w:rFonts w:ascii="Traditional Arabic" w:hAnsi="Traditional Arabic" w:cs="Simplified Arabic"/>
          <w:sz w:val="32"/>
          <w:szCs w:val="32"/>
          <w:lang w:bidi="ar-EG"/>
        </w:rPr>
        <w:t>.</w:t>
      </w:r>
    </w:p>
    <w:p w:rsidR="00960807" w:rsidRPr="00CE3218" w:rsidRDefault="007A54B2" w:rsidP="00960807">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Simplified Arabic" w:hint="cs"/>
          <w:b/>
          <w:bCs/>
          <w:noProof/>
          <w:sz w:val="60"/>
          <w:szCs w:val="60"/>
          <w:rtl/>
        </w:rPr>
        <w:lastRenderedPageBreak/>
        <mc:AlternateContent>
          <mc:Choice Requires="wps">
            <w:drawing>
              <wp:anchor distT="0" distB="0" distL="114300" distR="114300" simplePos="0" relativeHeight="251742208" behindDoc="0" locked="0" layoutInCell="1" allowOverlap="1" wp14:anchorId="0310E368" wp14:editId="39F0C49B">
                <wp:simplePos x="0" y="0"/>
                <wp:positionH relativeFrom="column">
                  <wp:posOffset>-365078</wp:posOffset>
                </wp:positionH>
                <wp:positionV relativeFrom="paragraph">
                  <wp:posOffset>-788433</wp:posOffset>
                </wp:positionV>
                <wp:extent cx="5991368" cy="955343"/>
                <wp:effectExtent l="0" t="0" r="28575" b="16510"/>
                <wp:wrapNone/>
                <wp:docPr id="72" name="Text Box 72"/>
                <wp:cNvGraphicFramePr/>
                <a:graphic xmlns:a="http://schemas.openxmlformats.org/drawingml/2006/main">
                  <a:graphicData uri="http://schemas.microsoft.com/office/word/2010/wordprocessingShape">
                    <wps:wsp>
                      <wps:cNvSpPr txBox="1"/>
                      <wps:spPr>
                        <a:xfrm>
                          <a:off x="0" y="0"/>
                          <a:ext cx="5991368" cy="95534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2" o:spid="_x0000_s1067" type="#_x0000_t202" style="position:absolute;left:0;text-align:left;margin-left:-28.75pt;margin-top:-62.1pt;width:471.75pt;height:75.2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" fillcolor="white [3201]" strokecolor="white [3212]" strokeweight=".5pt">
                <v:textbox>
                  <w:txbxContent>
                    <w:p w:rsidR="00E04176" w:rsidRDefault="00E04176"/>
                  </w:txbxContent>
                </v:textbox>
              </v:shape>
            </w:pict>
          </mc:Fallback>
        </mc:AlternateContent>
      </w: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النتائج والتوصيات</w:t>
      </w: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jc w:val="center"/>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rPr>
          <w:rFonts w:ascii="Traditional Arabic" w:hAnsi="Traditional Arabic" w:cs="Simplified Arabic"/>
          <w:b/>
          <w:bCs/>
          <w:sz w:val="60"/>
          <w:szCs w:val="60"/>
          <w:rtl/>
          <w:lang w:bidi="ar-EG"/>
        </w:rPr>
      </w:pPr>
    </w:p>
    <w:p w:rsidR="00960807" w:rsidRPr="00CE3218" w:rsidRDefault="00960807" w:rsidP="00960807">
      <w:pPr>
        <w:bidi/>
        <w:spacing w:after="0" w:line="240" w:lineRule="auto"/>
        <w:contextualSpacing/>
        <w:rPr>
          <w:rFonts w:ascii="Traditional Arabic" w:hAnsi="Traditional Arabic" w:cs="Simplified Arabic"/>
          <w:b/>
          <w:bCs/>
          <w:sz w:val="60"/>
          <w:szCs w:val="60"/>
          <w:rtl/>
          <w:lang w:bidi="ar-EG"/>
        </w:rPr>
      </w:pPr>
    </w:p>
    <w:p w:rsidR="00960807" w:rsidRPr="00CE3218" w:rsidRDefault="007A54B2" w:rsidP="00960807">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noProof/>
          <w:sz w:val="60"/>
          <w:szCs w:val="60"/>
          <w:rtl/>
        </w:rPr>
        <mc:AlternateContent>
          <mc:Choice Requires="wps">
            <w:drawing>
              <wp:anchor distT="0" distB="0" distL="114300" distR="114300" simplePos="0" relativeHeight="251744256" behindDoc="0" locked="0" layoutInCell="1" allowOverlap="1" wp14:anchorId="64B32E26" wp14:editId="48FE4F5B">
                <wp:simplePos x="0" y="0"/>
                <wp:positionH relativeFrom="column">
                  <wp:posOffset>-255545</wp:posOffset>
                </wp:positionH>
                <wp:positionV relativeFrom="paragraph">
                  <wp:posOffset>159688</wp:posOffset>
                </wp:positionV>
                <wp:extent cx="5991225" cy="955040"/>
                <wp:effectExtent l="0" t="0" r="28575" b="16510"/>
                <wp:wrapNone/>
                <wp:docPr id="73" name="Text Box 73"/>
                <wp:cNvGraphicFramePr/>
                <a:graphic xmlns:a="http://schemas.openxmlformats.org/drawingml/2006/main">
                  <a:graphicData uri="http://schemas.microsoft.com/office/word/2010/wordprocessingShape">
                    <wps:wsp>
                      <wps:cNvSpPr txBox="1"/>
                      <wps:spPr>
                        <a:xfrm>
                          <a:off x="0" y="0"/>
                          <a:ext cx="5991225" cy="95504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3" o:spid="_x0000_s1068" type="#_x0000_t202" style="position:absolute;left:0;text-align:left;margin-left:-20.1pt;margin-top:12.55pt;width:471.75pt;height:75.2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" fillcolor="white [3201]" strokecolor="white [3212]" strokeweight=".5pt">
                <v:textbox>
                  <w:txbxContent>
                    <w:p w:rsidR="00E04176" w:rsidRDefault="00E04176"/>
                  </w:txbxContent>
                </v:textbox>
              </v:shape>
            </w:pict>
          </mc:Fallback>
        </mc:AlternateContent>
      </w:r>
    </w:p>
    <w:p w:rsidR="00960807" w:rsidRPr="006554D5" w:rsidRDefault="00960807" w:rsidP="00960807">
      <w:pPr>
        <w:bidi/>
        <w:spacing w:after="0" w:line="240" w:lineRule="auto"/>
        <w:contextualSpacing/>
        <w:rPr>
          <w:rFonts w:ascii="Traditional Arabic" w:hAnsi="Traditional Arabic" w:cs="SKR HEAD1"/>
          <w:b/>
          <w:bCs/>
          <w:sz w:val="36"/>
          <w:szCs w:val="36"/>
          <w:rtl/>
          <w:lang w:bidi="ar-EG"/>
        </w:rPr>
      </w:pPr>
      <w:r w:rsidRPr="006554D5">
        <w:rPr>
          <w:rFonts w:ascii="Traditional Arabic" w:hAnsi="Traditional Arabic" w:cs="SKR HEAD1"/>
          <w:b/>
          <w:bCs/>
          <w:sz w:val="36"/>
          <w:szCs w:val="36"/>
          <w:rtl/>
          <w:lang w:bidi="ar-EG"/>
        </w:rPr>
        <w:lastRenderedPageBreak/>
        <w:t>اولا: النتائج</w:t>
      </w:r>
    </w:p>
    <w:p w:rsidR="00960807" w:rsidRPr="00CE3218" w:rsidRDefault="00960807" w:rsidP="00960807">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يعتبر تحليل المؤشرات المعبرة عن حركة التجارة الخارجية والاستثمار الأجنبي المباشر للإقتصاد المصري عقب دخول الاتفاقيات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التي قامت الحكومة المصرية بابرامها حيز التنفيذ مقارنة بالفترة السابقة لها محددا حاكما للتعرف علي مدي تأثير هذه الاتفاقيات علي مستويات التطور والتحولات الهيكلية في بنية الاقتصاد ويمكن تلخيص أهم هذه النتائج فيما يلي:</w:t>
      </w:r>
    </w:p>
    <w:p w:rsidR="00960807" w:rsidRPr="00CE3218" w:rsidRDefault="00960807" w:rsidP="0014338A">
      <w:pPr>
        <w:pStyle w:val="ListParagraph"/>
        <w:numPr>
          <w:ilvl w:val="0"/>
          <w:numId w:val="5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عدم حدوث تغييرات أو تحولات جذرية داخل هيكل الناتج المحلي الاجمالي لمصر عقب دخول الاتفاقيات التي قامت الحكومة المصرية بابرامها حيز التنفيذ وهو ما يمكن الاستدلال عليه فيما يلي:</w:t>
      </w:r>
    </w:p>
    <w:p w:rsidR="00960807" w:rsidRPr="00CE3218" w:rsidRDefault="00960807" w:rsidP="00165EE9">
      <w:pPr>
        <w:pStyle w:val="ListParagraph"/>
        <w:numPr>
          <w:ilvl w:val="0"/>
          <w:numId w:val="56"/>
        </w:numPr>
        <w:bidi/>
        <w:spacing w:after="0" w:line="240" w:lineRule="auto"/>
        <w:ind w:left="924" w:hanging="357"/>
        <w:rPr>
          <w:rFonts w:ascii="Traditional Arabic" w:hAnsi="Traditional Arabic" w:cs="Simplified Arabic"/>
          <w:b/>
          <w:bCs/>
          <w:sz w:val="32"/>
          <w:szCs w:val="32"/>
          <w:u w:val="single"/>
          <w:lang w:bidi="ar-EG"/>
        </w:rPr>
      </w:pPr>
      <w:r w:rsidRPr="00CE3218">
        <w:rPr>
          <w:rFonts w:ascii="Traditional Arabic" w:hAnsi="Traditional Arabic" w:cs="Simplified Arabic"/>
          <w:sz w:val="32"/>
          <w:szCs w:val="32"/>
          <w:rtl/>
          <w:lang w:bidi="ar-EG"/>
        </w:rPr>
        <w:t>تغييرات طفيفة أقرب للثبات داخل الأوزان النسبية للقطاعات المختلفة بهيكل الناتج المحلي الاجمالي لمصر.</w:t>
      </w:r>
    </w:p>
    <w:p w:rsidR="00960807" w:rsidRPr="00CE3218" w:rsidRDefault="00960807" w:rsidP="00165EE9">
      <w:pPr>
        <w:pStyle w:val="ListParagraph"/>
        <w:numPr>
          <w:ilvl w:val="0"/>
          <w:numId w:val="56"/>
        </w:numPr>
        <w:bidi/>
        <w:spacing w:after="0" w:line="240" w:lineRule="auto"/>
        <w:ind w:left="924" w:hanging="357"/>
        <w:rPr>
          <w:rFonts w:ascii="Traditional Arabic" w:hAnsi="Traditional Arabic" w:cs="Simplified Arabic"/>
          <w:b/>
          <w:bCs/>
          <w:sz w:val="32"/>
          <w:szCs w:val="32"/>
          <w:u w:val="single"/>
          <w:lang w:bidi="ar-EG"/>
        </w:rPr>
      </w:pPr>
      <w:r w:rsidRPr="00CE3218">
        <w:rPr>
          <w:rFonts w:ascii="Traditional Arabic" w:hAnsi="Traditional Arabic" w:cs="Simplified Arabic"/>
          <w:sz w:val="32"/>
          <w:szCs w:val="32"/>
          <w:rtl/>
          <w:lang w:bidi="ar-EG"/>
        </w:rPr>
        <w:t>استمرار اعتمادية الاقتصاد المصري على القطاعات الخدمية والأولية وحيث أن الجزء الأكبر من الخدمات يتمثل في خدمات تقليدية ذات قيمة مضافة محدودة يقدمها عدد ضخم من المنشآت الصغيرة وغير النظامية وهو ما يعكسه هيكل الصادرات والواردات الخدمية لمصر، وهذا على خلاف الوضع في الدول المتقدمة التي تزداد فيها حصة قطاع الخدمات بفعل التزايد المستمر في وزن الخدمات المتطورة المرتبطة بالتكنولوجيا المتقدمة في هذا القطاع، وبناءا عليه فإن ارتفاع نصيب الخدمات في الناتج المحلي الإجمالي المصري انما يعكس حالة التخلف التي يعانيها الإقتصاد المصري.</w:t>
      </w:r>
    </w:p>
    <w:p w:rsidR="00960807" w:rsidRPr="00CE3218" w:rsidRDefault="00960807" w:rsidP="00165EE9">
      <w:pPr>
        <w:pStyle w:val="ListParagraph"/>
        <w:numPr>
          <w:ilvl w:val="0"/>
          <w:numId w:val="56"/>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استمرار حالة البدائية للاقتصاد المصري والتي يستدل عليها من الوزن النسبي المتدني لقطاع الصناعة التحويلية داخل هيكل الناتج المحلي الاجمالي باعتباره المؤشر المعبر عن مدى التقدم الصناعي للاقتصاد.</w:t>
      </w:r>
    </w:p>
    <w:p w:rsidR="00960807" w:rsidRPr="00CE3218" w:rsidRDefault="00960807" w:rsidP="003229C4">
      <w:pPr>
        <w:pStyle w:val="Caption"/>
        <w:keepNext/>
        <w:bidi/>
        <w:ind w:left="368"/>
        <w:jc w:val="center"/>
        <w:rPr>
          <w:rFonts w:ascii="Traditional Arabic" w:eastAsia="Times New Roman" w:hAnsi="Traditional Arabic" w:cs="Simplified Arabic"/>
          <w:color w:val="auto"/>
          <w:sz w:val="24"/>
          <w:szCs w:val="24"/>
          <w:rtl/>
        </w:rPr>
      </w:pPr>
    </w:p>
    <w:p w:rsidR="003229C4" w:rsidRPr="00CE3218" w:rsidRDefault="003229C4" w:rsidP="003229C4">
      <w:pPr>
        <w:bidi/>
        <w:rPr>
          <w:rtl/>
        </w:rPr>
      </w:pPr>
    </w:p>
    <w:p w:rsidR="003229C4" w:rsidRPr="00CE3218" w:rsidRDefault="003229C4" w:rsidP="003229C4">
      <w:pPr>
        <w:bidi/>
        <w:rPr>
          <w:rtl/>
        </w:rPr>
      </w:pPr>
    </w:p>
    <w:p w:rsidR="00960807" w:rsidRPr="00CE3218" w:rsidRDefault="00960807" w:rsidP="003229C4">
      <w:pPr>
        <w:pStyle w:val="Caption"/>
        <w:bidi/>
        <w:jc w:val="center"/>
        <w:rPr>
          <w:rFonts w:ascii="Traditional Arabic" w:hAnsi="Traditional Arabic" w:cs="Simplified Arabic"/>
          <w:color w:val="auto"/>
          <w:sz w:val="24"/>
          <w:szCs w:val="24"/>
          <w:rtl/>
          <w:lang w:bidi="ar-EG"/>
        </w:rPr>
      </w:pPr>
      <w:bookmarkStart w:id="197" w:name="_Toc528581377"/>
      <w:bookmarkStart w:id="198" w:name="_Toc528581428"/>
      <w:r w:rsidRPr="00CE3218">
        <w:rPr>
          <w:rFonts w:ascii="Traditional Arabic" w:hAnsi="Traditional Arabic" w:cs="Simplified Arabic"/>
          <w:color w:val="auto"/>
          <w:sz w:val="24"/>
          <w:szCs w:val="24"/>
          <w:rtl/>
        </w:rPr>
        <w:lastRenderedPageBreak/>
        <w:t>التوزيع القطاعي للناتج المحلي الإجمالي خلال عامي 2004، 2016</w:t>
      </w:r>
      <w:bookmarkEnd w:id="197"/>
      <w:bookmarkEnd w:id="198"/>
    </w:p>
    <w:tbl>
      <w:tblPr>
        <w:bidiVisual/>
        <w:tblW w:w="9040" w:type="dxa"/>
        <w:jc w:val="center"/>
        <w:tblLook w:val="04A0" w:firstRow="1" w:lastRow="0" w:firstColumn="1" w:lastColumn="0" w:noHBand="0" w:noVBand="1"/>
      </w:tblPr>
      <w:tblGrid>
        <w:gridCol w:w="2655"/>
        <w:gridCol w:w="953"/>
        <w:gridCol w:w="953"/>
        <w:gridCol w:w="2122"/>
        <w:gridCol w:w="2357"/>
      </w:tblGrid>
      <w:tr w:rsidR="00CE3218" w:rsidRPr="00CE3218" w:rsidTr="00AE6C8E">
        <w:trPr>
          <w:trHeight w:val="675"/>
          <w:jc w:val="center"/>
        </w:trPr>
        <w:tc>
          <w:tcPr>
            <w:tcW w:w="2655"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البيان</w:t>
            </w:r>
          </w:p>
        </w:tc>
        <w:tc>
          <w:tcPr>
            <w:tcW w:w="190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معدل النمو (%)</w:t>
            </w:r>
          </w:p>
        </w:tc>
        <w:tc>
          <w:tcPr>
            <w:tcW w:w="447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التوزيع القطاعي للناتج المحلي الإجمالي (%)</w:t>
            </w:r>
          </w:p>
        </w:tc>
      </w:tr>
      <w:tr w:rsidR="00CE3218" w:rsidRPr="00CE3218" w:rsidTr="00AE6C8E">
        <w:trPr>
          <w:trHeight w:val="510"/>
          <w:jc w:val="center"/>
        </w:trPr>
        <w:tc>
          <w:tcPr>
            <w:tcW w:w="2655" w:type="dxa"/>
            <w:vMerge/>
            <w:tcBorders>
              <w:top w:val="single" w:sz="4" w:space="0" w:color="auto"/>
              <w:left w:val="single" w:sz="4" w:space="0" w:color="auto"/>
              <w:bottom w:val="single" w:sz="4" w:space="0" w:color="auto"/>
              <w:right w:val="single" w:sz="4" w:space="0" w:color="auto"/>
            </w:tcBorders>
            <w:vAlign w:val="center"/>
            <w:hideMark/>
          </w:tcPr>
          <w:p w:rsidR="00960807" w:rsidRPr="00CE3218" w:rsidRDefault="00960807" w:rsidP="00AE6C8E">
            <w:pPr>
              <w:bidi/>
              <w:spacing w:after="0" w:line="240" w:lineRule="auto"/>
              <w:rPr>
                <w:rFonts w:ascii="Traditional Arabic" w:eastAsia="Times New Roman" w:hAnsi="Traditional Arabic" w:cs="Simplified Arabic"/>
                <w:sz w:val="28"/>
                <w:szCs w:val="28"/>
              </w:rPr>
            </w:pPr>
          </w:p>
        </w:tc>
        <w:tc>
          <w:tcPr>
            <w:tcW w:w="953" w:type="dxa"/>
            <w:tcBorders>
              <w:top w:val="nil"/>
              <w:left w:val="single" w:sz="4" w:space="0" w:color="auto"/>
              <w:bottom w:val="single" w:sz="4" w:space="0" w:color="auto"/>
              <w:right w:val="single" w:sz="4" w:space="0" w:color="auto"/>
            </w:tcBorders>
            <w:shd w:val="clear" w:color="000000" w:fill="BFBFBF"/>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2004</w:t>
            </w:r>
          </w:p>
        </w:tc>
        <w:tc>
          <w:tcPr>
            <w:tcW w:w="953" w:type="dxa"/>
            <w:tcBorders>
              <w:top w:val="nil"/>
              <w:left w:val="single" w:sz="4" w:space="0" w:color="auto"/>
              <w:bottom w:val="single" w:sz="4" w:space="0" w:color="auto"/>
              <w:right w:val="single" w:sz="4" w:space="0" w:color="auto"/>
            </w:tcBorders>
            <w:shd w:val="clear" w:color="000000" w:fill="BFBFBF"/>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2016</w:t>
            </w:r>
          </w:p>
        </w:tc>
        <w:tc>
          <w:tcPr>
            <w:tcW w:w="2122" w:type="dxa"/>
            <w:tcBorders>
              <w:top w:val="nil"/>
              <w:left w:val="single" w:sz="4" w:space="0" w:color="auto"/>
              <w:bottom w:val="single" w:sz="4" w:space="0" w:color="auto"/>
              <w:right w:val="single" w:sz="4" w:space="0" w:color="auto"/>
            </w:tcBorders>
            <w:shd w:val="clear" w:color="000000" w:fill="BFBFBF"/>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2004</w:t>
            </w:r>
          </w:p>
        </w:tc>
        <w:tc>
          <w:tcPr>
            <w:tcW w:w="2357" w:type="dxa"/>
            <w:tcBorders>
              <w:top w:val="nil"/>
              <w:left w:val="single" w:sz="4" w:space="0" w:color="auto"/>
              <w:bottom w:val="single" w:sz="4" w:space="0" w:color="auto"/>
              <w:right w:val="single" w:sz="4" w:space="0" w:color="auto"/>
            </w:tcBorders>
            <w:shd w:val="clear" w:color="000000" w:fill="BFBFBF"/>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2016</w:t>
            </w:r>
          </w:p>
        </w:tc>
      </w:tr>
      <w:tr w:rsidR="00CE3218" w:rsidRPr="00CE3218" w:rsidTr="00AE6C8E">
        <w:trPr>
          <w:trHeight w:val="450"/>
          <w:jc w:val="center"/>
        </w:trPr>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الناتج المحلي الإجمالي</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4.1</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4.3</w:t>
            </w:r>
          </w:p>
        </w:tc>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79 مليار دولار</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333 مليار دولار</w:t>
            </w:r>
          </w:p>
        </w:tc>
      </w:tr>
      <w:tr w:rsidR="00CE3218" w:rsidRPr="00CE3218" w:rsidTr="00AE6C8E">
        <w:trPr>
          <w:trHeight w:val="450"/>
          <w:jc w:val="center"/>
        </w:trPr>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الزراعة</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2.8</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3.1</w:t>
            </w:r>
          </w:p>
        </w:tc>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12</w:t>
            </w:r>
          </w:p>
        </w:tc>
      </w:tr>
      <w:tr w:rsidR="00CE3218" w:rsidRPr="00CE3218" w:rsidTr="00AE6C8E">
        <w:trPr>
          <w:trHeight w:val="450"/>
          <w:jc w:val="center"/>
        </w:trPr>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الخدمات</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5.8</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3.5</w:t>
            </w:r>
          </w:p>
        </w:tc>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48</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55</w:t>
            </w:r>
          </w:p>
        </w:tc>
      </w:tr>
      <w:tr w:rsidR="00CE3218" w:rsidRPr="00CE3218" w:rsidTr="00AE6C8E">
        <w:trPr>
          <w:trHeight w:val="450"/>
          <w:jc w:val="center"/>
        </w:trPr>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الصناعة</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2.8</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0.2</w:t>
            </w:r>
          </w:p>
        </w:tc>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37</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33</w:t>
            </w:r>
          </w:p>
        </w:tc>
      </w:tr>
      <w:tr w:rsidR="00CE3218" w:rsidRPr="00CE3218" w:rsidTr="00AE6C8E">
        <w:trPr>
          <w:trHeight w:val="450"/>
          <w:jc w:val="center"/>
        </w:trPr>
        <w:tc>
          <w:tcPr>
            <w:tcW w:w="265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الصناعات التحويلية</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2.4</w:t>
            </w:r>
          </w:p>
        </w:tc>
        <w:tc>
          <w:tcPr>
            <w:tcW w:w="953"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0.8</w:t>
            </w:r>
          </w:p>
        </w:tc>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18</w:t>
            </w:r>
          </w:p>
        </w:tc>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17</w:t>
            </w:r>
          </w:p>
        </w:tc>
      </w:tr>
      <w:tr w:rsidR="00CE3218" w:rsidRPr="00CE3218" w:rsidTr="00AE6C8E">
        <w:trPr>
          <w:trHeight w:val="360"/>
          <w:jc w:val="center"/>
        </w:trPr>
        <w:tc>
          <w:tcPr>
            <w:tcW w:w="9040" w:type="dxa"/>
            <w:gridSpan w:val="5"/>
            <w:tcBorders>
              <w:top w:val="single" w:sz="4" w:space="0" w:color="auto"/>
              <w:left w:val="nil"/>
              <w:bottom w:val="nil"/>
              <w:right w:val="nil"/>
            </w:tcBorders>
            <w:shd w:val="clear" w:color="auto" w:fill="auto"/>
            <w:noWrap/>
            <w:vAlign w:val="center"/>
            <w:hideMark/>
          </w:tcPr>
          <w:p w:rsidR="00960807" w:rsidRPr="00CE3218" w:rsidRDefault="00960807"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040" w:type="dxa"/>
            <w:gridSpan w:val="5"/>
            <w:tcBorders>
              <w:top w:val="nil"/>
              <w:left w:val="nil"/>
              <w:bottom w:val="nil"/>
              <w:right w:val="nil"/>
            </w:tcBorders>
            <w:shd w:val="clear" w:color="auto" w:fill="auto"/>
            <w:noWrap/>
            <w:vAlign w:val="center"/>
            <w:hideMark/>
          </w:tcPr>
          <w:p w:rsidR="00960807" w:rsidRPr="00CE3218" w:rsidRDefault="00960807"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870"/>
          <w:jc w:val="center"/>
        </w:trPr>
        <w:tc>
          <w:tcPr>
            <w:tcW w:w="9040" w:type="dxa"/>
            <w:gridSpan w:val="5"/>
            <w:tcBorders>
              <w:top w:val="nil"/>
              <w:left w:val="nil"/>
              <w:bottom w:val="nil"/>
              <w:right w:val="nil"/>
            </w:tcBorders>
            <w:shd w:val="clear" w:color="auto" w:fill="auto"/>
            <w:vAlign w:val="center"/>
            <w:hideMark/>
          </w:tcPr>
          <w:p w:rsidR="00960807" w:rsidRPr="00CE3218" w:rsidRDefault="00960807" w:rsidP="00AE6C8E">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Pr>
              <w:t>Calculated based on World bank. (2018, 6 29).  Online Data Access: http://wdi.worldbank.org</w:t>
            </w:r>
          </w:p>
        </w:tc>
      </w:tr>
    </w:tbl>
    <w:p w:rsidR="00960807" w:rsidRPr="00CE3218" w:rsidRDefault="00960807" w:rsidP="003229C4">
      <w:pPr>
        <w:pStyle w:val="Caption"/>
        <w:bidi/>
        <w:jc w:val="center"/>
        <w:rPr>
          <w:rFonts w:ascii="Traditional Arabic" w:hAnsi="Traditional Arabic" w:cs="Simplified Arabic"/>
          <w:color w:val="auto"/>
          <w:sz w:val="24"/>
          <w:szCs w:val="24"/>
          <w:rtl/>
          <w:lang w:bidi="ar-EG"/>
        </w:rPr>
      </w:pPr>
      <w:bookmarkStart w:id="199" w:name="_Toc528581378"/>
      <w:bookmarkStart w:id="200" w:name="_Toc528581429"/>
      <w:r w:rsidRPr="00CE3218">
        <w:rPr>
          <w:rFonts w:ascii="Traditional Arabic" w:hAnsi="Traditional Arabic" w:cs="Simplified Arabic"/>
          <w:color w:val="auto"/>
          <w:sz w:val="24"/>
          <w:szCs w:val="24"/>
          <w:rtl/>
        </w:rPr>
        <w:t>هيكل التجارة الخارجية المصرية من الخدمات خلال عام 2016</w:t>
      </w:r>
      <w:bookmarkEnd w:id="199"/>
      <w:bookmarkEnd w:id="200"/>
    </w:p>
    <w:tbl>
      <w:tblPr>
        <w:bidiVisual/>
        <w:tblW w:w="9720" w:type="dxa"/>
        <w:jc w:val="center"/>
        <w:tblLook w:val="04A0" w:firstRow="1" w:lastRow="0" w:firstColumn="1" w:lastColumn="0" w:noHBand="0" w:noVBand="1"/>
      </w:tblPr>
      <w:tblGrid>
        <w:gridCol w:w="2022"/>
        <w:gridCol w:w="1346"/>
        <w:gridCol w:w="1549"/>
        <w:gridCol w:w="1406"/>
        <w:gridCol w:w="1845"/>
        <w:gridCol w:w="1552"/>
      </w:tblGrid>
      <w:tr w:rsidR="00CE3218" w:rsidRPr="00CE3218" w:rsidTr="00AE6C8E">
        <w:trPr>
          <w:trHeight w:val="900"/>
          <w:jc w:val="center"/>
        </w:trPr>
        <w:tc>
          <w:tcPr>
            <w:tcW w:w="2022"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rPr>
            </w:pPr>
            <w:r w:rsidRPr="00CE3218">
              <w:rPr>
                <w:rFonts w:ascii="Traditional Arabic" w:eastAsia="Times New Roman" w:hAnsi="Traditional Arabic" w:cs="Simplified Arabic"/>
                <w:b/>
                <w:bCs/>
                <w:rtl/>
              </w:rPr>
              <w:t>البيان</w:t>
            </w:r>
          </w:p>
        </w:tc>
        <w:tc>
          <w:tcPr>
            <w:tcW w:w="13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القيمة بالمليار دولار</w:t>
            </w:r>
          </w:p>
        </w:tc>
        <w:tc>
          <w:tcPr>
            <w:tcW w:w="154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خدمات النقل</w:t>
            </w:r>
          </w:p>
        </w:tc>
        <w:tc>
          <w:tcPr>
            <w:tcW w:w="140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خدمات سياحية</w:t>
            </w:r>
          </w:p>
        </w:tc>
        <w:tc>
          <w:tcPr>
            <w:tcW w:w="184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كمبيوتر، اتصالات، وخدمات أخرى</w:t>
            </w:r>
          </w:p>
        </w:tc>
        <w:tc>
          <w:tcPr>
            <w:tcW w:w="1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التأمين والخدمات المالية</w:t>
            </w:r>
          </w:p>
        </w:tc>
      </w:tr>
      <w:tr w:rsidR="00CE3218" w:rsidRPr="00CE3218" w:rsidTr="00AE6C8E">
        <w:trPr>
          <w:trHeight w:val="510"/>
          <w:jc w:val="center"/>
        </w:trPr>
        <w:tc>
          <w:tcPr>
            <w:tcW w:w="2022" w:type="dxa"/>
            <w:vMerge/>
            <w:tcBorders>
              <w:top w:val="single" w:sz="4" w:space="0" w:color="auto"/>
              <w:left w:val="single" w:sz="4" w:space="0" w:color="auto"/>
              <w:bottom w:val="single" w:sz="4" w:space="0" w:color="auto"/>
              <w:right w:val="single" w:sz="4" w:space="0" w:color="auto"/>
            </w:tcBorders>
            <w:vAlign w:val="center"/>
            <w:hideMark/>
          </w:tcPr>
          <w:p w:rsidR="00960807" w:rsidRPr="00CE3218" w:rsidRDefault="00960807" w:rsidP="00AE6C8E">
            <w:pPr>
              <w:bidi/>
              <w:spacing w:after="0" w:line="240" w:lineRule="auto"/>
              <w:rPr>
                <w:rFonts w:ascii="Traditional Arabic" w:eastAsia="Times New Roman" w:hAnsi="Traditional Arabic" w:cs="Simplified Arabic"/>
                <w:b/>
                <w:bCs/>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rsidR="00960807" w:rsidRPr="00CE3218" w:rsidRDefault="00960807" w:rsidP="00AE6C8E">
            <w:pPr>
              <w:bidi/>
              <w:spacing w:after="0" w:line="240" w:lineRule="auto"/>
              <w:rPr>
                <w:rFonts w:ascii="Traditional Arabic" w:eastAsia="Times New Roman" w:hAnsi="Traditional Arabic" w:cs="Simplified Arabic"/>
                <w:sz w:val="28"/>
                <w:szCs w:val="28"/>
              </w:rPr>
            </w:pPr>
          </w:p>
        </w:tc>
        <w:tc>
          <w:tcPr>
            <w:tcW w:w="6352"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 من الإجمالي</w:t>
            </w:r>
          </w:p>
        </w:tc>
      </w:tr>
      <w:tr w:rsidR="00CE3218" w:rsidRPr="00CE3218" w:rsidTr="00AE6C8E">
        <w:trPr>
          <w:trHeight w:val="495"/>
          <w:jc w:val="center"/>
        </w:trPr>
        <w:tc>
          <w:tcPr>
            <w:tcW w:w="20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32"/>
                <w:szCs w:val="32"/>
              </w:rPr>
            </w:pPr>
            <w:r w:rsidRPr="00CE3218">
              <w:rPr>
                <w:rFonts w:ascii="Traditional Arabic" w:eastAsia="Times New Roman" w:hAnsi="Traditional Arabic" w:cs="Simplified Arabic"/>
                <w:sz w:val="32"/>
                <w:szCs w:val="32"/>
                <w:rtl/>
              </w:rPr>
              <w:t>اجمالي الصادرات</w:t>
            </w:r>
          </w:p>
        </w:tc>
        <w:tc>
          <w:tcPr>
            <w:tcW w:w="1346"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14</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63</w:t>
            </w:r>
          </w:p>
        </w:tc>
        <w:tc>
          <w:tcPr>
            <w:tcW w:w="1406"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19</w:t>
            </w:r>
          </w:p>
        </w:tc>
        <w:tc>
          <w:tcPr>
            <w:tcW w:w="184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15</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3</w:t>
            </w:r>
          </w:p>
        </w:tc>
      </w:tr>
      <w:tr w:rsidR="00CE3218" w:rsidRPr="00CE3218" w:rsidTr="00AE6C8E">
        <w:trPr>
          <w:trHeight w:val="495"/>
          <w:jc w:val="center"/>
        </w:trPr>
        <w:tc>
          <w:tcPr>
            <w:tcW w:w="202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32"/>
                <w:szCs w:val="32"/>
              </w:rPr>
            </w:pPr>
            <w:r w:rsidRPr="00CE3218">
              <w:rPr>
                <w:rFonts w:ascii="Traditional Arabic" w:eastAsia="Times New Roman" w:hAnsi="Traditional Arabic" w:cs="Simplified Arabic"/>
                <w:sz w:val="32"/>
                <w:szCs w:val="32"/>
                <w:rtl/>
              </w:rPr>
              <w:t>اجمالي الواردات</w:t>
            </w:r>
          </w:p>
        </w:tc>
        <w:tc>
          <w:tcPr>
            <w:tcW w:w="1346"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16</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42</w:t>
            </w:r>
          </w:p>
        </w:tc>
        <w:tc>
          <w:tcPr>
            <w:tcW w:w="1406"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25</w:t>
            </w:r>
          </w:p>
        </w:tc>
        <w:tc>
          <w:tcPr>
            <w:tcW w:w="1845"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21</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960807" w:rsidRPr="00CE3218" w:rsidRDefault="00960807" w:rsidP="00AE6C8E">
            <w:pPr>
              <w:bidi/>
              <w:spacing w:after="0" w:line="240" w:lineRule="auto"/>
              <w:jc w:val="center"/>
              <w:rPr>
                <w:rFonts w:ascii="Traditional Arabic" w:eastAsia="Times New Roman" w:hAnsi="Traditional Arabic" w:cs="Simplified Arabic"/>
                <w:sz w:val="28"/>
                <w:szCs w:val="28"/>
              </w:rPr>
            </w:pPr>
            <w:r w:rsidRPr="00CE3218">
              <w:rPr>
                <w:rFonts w:ascii="Traditional Arabic" w:eastAsia="Times New Roman" w:hAnsi="Traditional Arabic" w:cs="Simplified Arabic"/>
                <w:sz w:val="28"/>
                <w:szCs w:val="28"/>
                <w:rtl/>
              </w:rPr>
              <w:t>11</w:t>
            </w:r>
          </w:p>
        </w:tc>
      </w:tr>
      <w:tr w:rsidR="00CE3218" w:rsidRPr="00CE3218" w:rsidTr="00AE6C8E">
        <w:trPr>
          <w:trHeight w:val="360"/>
          <w:jc w:val="center"/>
        </w:trPr>
        <w:tc>
          <w:tcPr>
            <w:tcW w:w="9720" w:type="dxa"/>
            <w:gridSpan w:val="6"/>
            <w:tcBorders>
              <w:top w:val="single" w:sz="4" w:space="0" w:color="auto"/>
              <w:left w:val="nil"/>
              <w:bottom w:val="nil"/>
              <w:right w:val="nil"/>
            </w:tcBorders>
            <w:shd w:val="clear" w:color="auto" w:fill="auto"/>
            <w:noWrap/>
            <w:vAlign w:val="center"/>
            <w:hideMark/>
          </w:tcPr>
          <w:p w:rsidR="00960807" w:rsidRPr="00CE3218" w:rsidRDefault="00960807"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الجدول من اعداد الباحث</w:t>
            </w:r>
          </w:p>
        </w:tc>
      </w:tr>
      <w:tr w:rsidR="00CE3218" w:rsidRPr="00CE3218" w:rsidTr="00AE6C8E">
        <w:trPr>
          <w:trHeight w:val="360"/>
          <w:jc w:val="center"/>
        </w:trPr>
        <w:tc>
          <w:tcPr>
            <w:tcW w:w="9720" w:type="dxa"/>
            <w:gridSpan w:val="6"/>
            <w:tcBorders>
              <w:top w:val="nil"/>
              <w:left w:val="nil"/>
              <w:bottom w:val="nil"/>
              <w:right w:val="nil"/>
            </w:tcBorders>
            <w:shd w:val="clear" w:color="auto" w:fill="auto"/>
            <w:noWrap/>
            <w:vAlign w:val="center"/>
            <w:hideMark/>
          </w:tcPr>
          <w:p w:rsidR="00960807" w:rsidRPr="00CE3218" w:rsidRDefault="00960807" w:rsidP="00AE6C8E">
            <w:pPr>
              <w:bidi/>
              <w:spacing w:after="0" w:line="240" w:lineRule="auto"/>
              <w:rPr>
                <w:rFonts w:ascii="Traditional Arabic" w:eastAsia="Times New Roman" w:hAnsi="Traditional Arabic" w:cs="Simplified Arabic"/>
                <w:b/>
                <w:bCs/>
                <w:sz w:val="24"/>
                <w:szCs w:val="24"/>
              </w:rPr>
            </w:pPr>
            <w:r w:rsidRPr="00CE3218">
              <w:rPr>
                <w:rFonts w:ascii="Traditional Arabic" w:eastAsia="Times New Roman" w:hAnsi="Traditional Arabic" w:cs="Simplified Arabic"/>
                <w:b/>
                <w:bCs/>
                <w:sz w:val="24"/>
                <w:szCs w:val="24"/>
                <w:rtl/>
              </w:rPr>
              <w:t>المصدر:</w:t>
            </w:r>
          </w:p>
        </w:tc>
      </w:tr>
      <w:tr w:rsidR="00CE3218" w:rsidRPr="00CE3218" w:rsidTr="00AE6C8E">
        <w:trPr>
          <w:trHeight w:val="630"/>
          <w:jc w:val="center"/>
        </w:trPr>
        <w:tc>
          <w:tcPr>
            <w:tcW w:w="9720" w:type="dxa"/>
            <w:gridSpan w:val="6"/>
            <w:tcBorders>
              <w:top w:val="nil"/>
              <w:left w:val="nil"/>
              <w:bottom w:val="nil"/>
              <w:right w:val="nil"/>
            </w:tcBorders>
            <w:shd w:val="clear" w:color="auto" w:fill="auto"/>
            <w:vAlign w:val="center"/>
            <w:hideMark/>
          </w:tcPr>
          <w:p w:rsidR="00960807" w:rsidRPr="00CE3218" w:rsidRDefault="00960807" w:rsidP="00AE6C8E">
            <w:pPr>
              <w:bidi/>
              <w:spacing w:after="0" w:line="240" w:lineRule="auto"/>
              <w:jc w:val="right"/>
              <w:rPr>
                <w:rFonts w:ascii="Traditional Arabic" w:eastAsia="Times New Roman" w:hAnsi="Traditional Arabic" w:cs="Simplified Arabic"/>
                <w:b/>
                <w:bCs/>
                <w:sz w:val="20"/>
                <w:szCs w:val="20"/>
              </w:rPr>
            </w:pPr>
            <w:r w:rsidRPr="00CE3218">
              <w:rPr>
                <w:rFonts w:ascii="Traditional Arabic" w:eastAsia="Times New Roman" w:hAnsi="Traditional Arabic" w:cs="Simplified Arabic"/>
                <w:b/>
                <w:bCs/>
                <w:sz w:val="20"/>
                <w:szCs w:val="20"/>
              </w:rPr>
              <w:t>Calculated based on World bank. (2018, 6 29).  Online Data Access: http://wdi.worldbank.org</w:t>
            </w:r>
          </w:p>
        </w:tc>
      </w:tr>
    </w:tbl>
    <w:p w:rsidR="00960807" w:rsidRPr="00CE3218" w:rsidRDefault="00960807" w:rsidP="0014338A">
      <w:pPr>
        <w:pStyle w:val="ListParagraph"/>
        <w:numPr>
          <w:ilvl w:val="0"/>
          <w:numId w:val="5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تفاقم الاختلالات الهيكلية للتجارة الخارجية السلعية المصرية ويمكن ابراز أهم أوجه هذه الاختلالات في النقاط التالية:</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عجز مستمر ومتزايد للميزان التجاري السلعي لمصر حيث تضاعف مستوى العجز أربع مرات خلال سنوات الدراسة.</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 xml:space="preserve">الثبات النسبي لحصة الصادرات السلعية المصرية بالنسبة لإجمالي واردات </w:t>
      </w:r>
      <w:r w:rsidRPr="00CE3218">
        <w:rPr>
          <w:rFonts w:ascii="Traditional Arabic" w:hAnsi="Traditional Arabic" w:cs="Simplified Arabic" w:hint="cs"/>
          <w:sz w:val="32"/>
          <w:szCs w:val="32"/>
          <w:rtl/>
          <w:lang w:bidi="ar-EG"/>
        </w:rPr>
        <w:t>العالم خلال</w:t>
      </w:r>
      <w:r w:rsidRPr="00CE3218">
        <w:rPr>
          <w:rFonts w:ascii="Traditional Arabic" w:hAnsi="Traditional Arabic" w:cs="Simplified Arabic"/>
          <w:sz w:val="32"/>
          <w:szCs w:val="32"/>
          <w:rtl/>
          <w:lang w:bidi="ar-EG"/>
        </w:rPr>
        <w:t xml:space="preserve"> جميع سنوات الدراسة حيث لم تتعدى 0.2% طوال سنوات الدراسة في أفضل الأحوال، بينما تضاعف معدل الواردات السلعية بالنسبة لإجمالي صادرات العالم من 0.2% خلال عام 2001 ليصل الى 0.4% خلال عام 2016.</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عدم حدوث أى تغييرات ملحوظة للهيكل السلعي للواردات المصرية خلال فترات الدراسة، وهو ما يأتي متوافقاً مع عدم حدوث تغييرات أو تحولات هيكلية داخل الأوزان النسبية للقطاعات المختلفة داخل هيكل الناتج المحلي الاجمالي والمذكورة في النقطة السابقة.</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التركز الجغرافي للصادرات السلعية وعجزها عن اختراق أسواق جديدة.</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تغير الوزن النسبي لمكونات الهيكل السلعي للصادرات المصرية خلال فترات الدراسة ويبرهن ذلك انخفاض قيمة مؤشر التنوع للصادرات الذي بلغت قيمته 0.580 خلال عام 2016 بعد أن كانت 0.643 خلال عام 2001، ولكن يجب الإشارة الى أن معظم الصادرات الصناعية مدخلاتها منخفضة التكنولوجيا نتيجة لأن هيكل الإنتاج الصناعي المصري متركز في في الصناعات كثيفة الموارد الطبيعية وذات المحتوى التكنولوجي المنخفض وهو ما تعاني منه الصادرات المصرية من ضعف القدرة التنافسية في الأسواق الخارجية.</w:t>
      </w:r>
    </w:p>
    <w:p w:rsidR="00960807" w:rsidRPr="00CE3218" w:rsidRDefault="00960807" w:rsidP="0014338A">
      <w:pPr>
        <w:pStyle w:val="ListParagraph"/>
        <w:numPr>
          <w:ilvl w:val="0"/>
          <w:numId w:val="5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تحسن ملحوظ في مؤشرات الاستثمار الأجنبي المباشر في مصر وان اتسم بدرجة عالية من التقلب ومحدودية التأثير على الأوزان النسبية للقطاعات المختلفة داخل هيكل الناتج المحلي الاجمالي لاسيما قطاع الصناعة التحويلية، وبصفة عامة لم تزل تدفقات الإستثمارات الأجنبية المباشرة الى مصر محدودة مقارنة بالاقتصادات المماثلة أو ذات الظروف المشابهة، وهو ما يمكن استقراءه من خلال النقاط التالية:</w:t>
      </w:r>
    </w:p>
    <w:p w:rsidR="00960807" w:rsidRPr="00CE3218" w:rsidRDefault="00960807" w:rsidP="00165EE9">
      <w:pPr>
        <w:pStyle w:val="ListParagraph"/>
        <w:numPr>
          <w:ilvl w:val="0"/>
          <w:numId w:val="57"/>
        </w:numPr>
        <w:bidi/>
        <w:spacing w:after="0" w:line="24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ارتفاع نسبة اجمالي الإستثمار الأجنبي المباشر في مصر بالنسبة لكل من الناتج المحلي الإجمالي، وإجمالي الإستثمارات المباشرة الخارجة من العالم التي ارتفعت من 0.1% خلال عام 2000 الى 0.6% خلال عام 2016، وإجمالي الإستثمارات المباشرة الواردة للدول النامية والتي ارتفعت من 0.5% خلال عام 2000 الى 1.3% خلال عام 2016.</w:t>
      </w:r>
    </w:p>
    <w:p w:rsidR="00960807" w:rsidRPr="00CE3218" w:rsidRDefault="00960807" w:rsidP="009E218B">
      <w:pPr>
        <w:pStyle w:val="ListParagraph"/>
        <w:numPr>
          <w:ilvl w:val="0"/>
          <w:numId w:val="58"/>
        </w:numPr>
        <w:bidi/>
        <w:spacing w:after="0" w:line="230" w:lineRule="auto"/>
        <w:ind w:left="924" w:hanging="357"/>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عدم وجود أي تأثيرات ايجابية للنمو في معدلات الاستثمار الأجنبي المباشر في مصر على قطاعات الصناعة والصناعة التحويلية وهي الهدف الرئيسي الذي تحتاجه الدول النامية مثل مصر في طريق تقدمها الاقتصادي ويمكن الاستدلال عليه باستعراض الوزن النسبي للقطاع الصناعي وقطاع الصناعات التحويلية داخل هيكل الناتج المحلي الاجمالي.</w:t>
      </w:r>
    </w:p>
    <w:p w:rsidR="00960807" w:rsidRPr="00CE3218" w:rsidRDefault="00960807" w:rsidP="009E218B">
      <w:pPr>
        <w:pStyle w:val="ListParagraph"/>
        <w:numPr>
          <w:ilvl w:val="0"/>
          <w:numId w:val="55"/>
        </w:numPr>
        <w:bidi/>
        <w:spacing w:after="0" w:line="230" w:lineRule="auto"/>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 xml:space="preserve">من المتوقع أن تساهم </w:t>
      </w:r>
      <w:r w:rsidRPr="00CE3218">
        <w:rPr>
          <w:rFonts w:ascii="Traditional Arabic" w:hAnsi="Traditional Arabic" w:cs="Simplified Arabic"/>
          <w:sz w:val="32"/>
          <w:szCs w:val="32"/>
          <w:rtl/>
          <w:lang w:bidi="ar-EG"/>
        </w:rPr>
        <w:t xml:space="preserve">اتفاقية منطقة التجارة الحرة الإفريقية الثلاثية </w:t>
      </w:r>
      <w:r w:rsidRPr="00CE3218">
        <w:rPr>
          <w:rFonts w:ascii="Traditional Arabic" w:hAnsi="Traditional Arabic" w:cs="Simplified Arabic" w:hint="cs"/>
          <w:sz w:val="32"/>
          <w:szCs w:val="32"/>
          <w:rtl/>
          <w:lang w:bidi="ar-EG"/>
        </w:rPr>
        <w:t xml:space="preserve">في زيادة حجم الصادرات المصرية فضلا عن </w:t>
      </w:r>
      <w:r w:rsidRPr="00CE3218">
        <w:rPr>
          <w:rFonts w:ascii="Traditional Arabic" w:hAnsi="Traditional Arabic" w:cs="Simplified Arabic"/>
          <w:sz w:val="32"/>
          <w:szCs w:val="32"/>
          <w:rtl/>
          <w:lang w:bidi="ar-EG"/>
        </w:rPr>
        <w:t>زيادة التدفقات الإستثمارية الأجنبية</w:t>
      </w:r>
      <w:r w:rsidRPr="00CE3218">
        <w:rPr>
          <w:rFonts w:ascii="Traditional Arabic" w:hAnsi="Traditional Arabic" w:cs="Simplified Arabic" w:hint="cs"/>
          <w:sz w:val="32"/>
          <w:szCs w:val="32"/>
          <w:rtl/>
          <w:lang w:bidi="ar-EG"/>
        </w:rPr>
        <w:t xml:space="preserve"> لمصر.</w:t>
      </w:r>
    </w:p>
    <w:p w:rsidR="00960807" w:rsidRPr="00CE3218" w:rsidRDefault="00960807" w:rsidP="009E218B">
      <w:pPr>
        <w:bidi/>
        <w:spacing w:after="0" w:line="23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ومن خلال الطرح السابق يرى الباحث أن الإتفاقات التجارية التي أبرمتها مصر عامة واتفاقيتي الشراكة المصرية الأوروبية، منطقة التجارة الحرة العربية الكبرى خاصة تعود ببعض النفع لمصر وان كان ليس بالعائد المنتظر منه، فالإتفاقات التجارية ليست مجرد اتفاقات لتيسير التبادل التجاري، وإنما تنطوي في ثناياها على أبعاد اقتصادية واجتماعية وسياسية. فالمشكلة الحقيقية بالنسبة لمصر هي ليست ابرام اتفاقات تجارية مع من بقدر أنها تتعلق أساساً برفع القدرة التنافسية للاقتصاد المصري، الذي يعاني من اختلالات هيكلية على مستوى الإنتاج والتجارة، وهو ما يحتاج إلى تنفيذ خطط جدية لإعادة هيكلة وتحديث الاقتصاد المصري خاصة في شقيه الصناعي والزراعي. </w:t>
      </w:r>
    </w:p>
    <w:p w:rsidR="00960807" w:rsidRPr="00CE3218" w:rsidRDefault="00960807" w:rsidP="009E218B">
      <w:pPr>
        <w:bidi/>
        <w:spacing w:after="0" w:line="23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"فالإجراءات التحريرية والتحفيزية لا تكفي في حد ذاتها لتحقيق تقدم ملموس على مؤشرات الإندماج في الإقتصاد العالمي، فزيادة نسبة التجارة الى الناتج المحلي الإجمالي لا تتوقف على مجرد إزالة العوائق التعريفية وغير التعربفية أمام التجارة </w:t>
      </w:r>
      <w:r w:rsidRPr="00CE3218">
        <w:rPr>
          <w:rFonts w:ascii="Traditional Arabic" w:hAnsi="Traditional Arabic" w:cs="Simplified Arabic"/>
          <w:sz w:val="32"/>
          <w:szCs w:val="32"/>
          <w:rtl/>
          <w:lang w:bidi="ar-EG"/>
        </w:rPr>
        <w:lastRenderedPageBreak/>
        <w:t>فحسب، بل انها تستلزم حدوث ارتقاء ملموس في القدرات الإنتاجية والمزايا التنافسية للدولة. وفي غياب اجراءات لإحداث هذا الإرتقاء فإن اجراءات التحرير قد تضر بالصناعات الوطنية أكثر مما تفيدها، حيث ان تعرضها لمنافسة غير متكافئة قد تؤدي الى تدهور أوضاعها أو اندثارها. كما أن إزالة أو تخفيف القيود على الإستثمار الأجنبي وإغراء المستثمرين بالحوافز والتيسيرات المختلفة قد لاتكفي وحدها لحدوث نمو ملموس في التدفق الفعلي للإستثمار الأجنبي الى الدولة. فاتخاذ الإجراءات التحريرية والتحفيزية دون القيام بجهد وطني كبير لزيادة معدل الإدخار المحلي ومعدل الإستثمار والإرتفاع بمعدل النمو الإقتصادي يشكل قوة جذب كبيرة للمستثمرين الأجانب، فالمستثمر الأجنبي ليس صانع نجاح في الإقتصادات النامية بقدر ما هو وافد للمشاركة في نجاح تنموي قد تحقق بالفعل بفضل القدرات الوطنية، وأصبح يشكل عامل جذب ملموس للإستثمارات الأجنبية"</w:t>
      </w:r>
      <w:r w:rsidRPr="00CE3218">
        <w:rPr>
          <w:rFonts w:ascii="Traditional Arabic" w:hAnsi="Traditional Arabic" w:cs="Simplified Arabic"/>
          <w:sz w:val="28"/>
          <w:szCs w:val="28"/>
          <w:vertAlign w:val="superscript"/>
          <w:rtl/>
          <w:lang w:bidi="ar-EG"/>
        </w:rPr>
        <w:footnoteReference w:id="102"/>
      </w:r>
      <w:r w:rsidRPr="00CE3218">
        <w:rPr>
          <w:rFonts w:ascii="Traditional Arabic" w:hAnsi="Traditional Arabic" w:cs="Simplified Arabic"/>
          <w:sz w:val="32"/>
          <w:szCs w:val="32"/>
          <w:rtl/>
          <w:lang w:bidi="ar-EG"/>
        </w:rPr>
        <w:t>.</w:t>
      </w:r>
    </w:p>
    <w:p w:rsidR="00960807" w:rsidRPr="00CE3218" w:rsidRDefault="00960807" w:rsidP="009E218B">
      <w:pPr>
        <w:bidi/>
        <w:spacing w:after="0" w:line="23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فرفع الكفاءة الإقتصادية للتجارة الخارجية المصرية ومواجهة وضع التبادل اللامتكافئ الذي في غير صالحها وبالتالي التخفيف من العجز المزمن والحاد في الميزان التجاري في المدى الطويل كل ذلك يمثل مشكلة هيكلية داخلية تحسمها في المقام الأول استراتيجيات التنمية وليس مشكلة خارجية يحسمها المجتمع الدولي</w:t>
      </w:r>
      <w:r w:rsidRPr="00CE3218">
        <w:rPr>
          <w:rFonts w:ascii="Traditional Arabic" w:hAnsi="Traditional Arabic" w:cs="Simplified Arabic"/>
          <w:sz w:val="28"/>
          <w:szCs w:val="28"/>
          <w:vertAlign w:val="superscript"/>
          <w:rtl/>
        </w:rPr>
        <w:footnoteReference w:id="103"/>
      </w:r>
      <w:r w:rsidRPr="00CE3218">
        <w:rPr>
          <w:rFonts w:ascii="Traditional Arabic" w:hAnsi="Traditional Arabic" w:cs="Simplified Arabic"/>
          <w:sz w:val="32"/>
          <w:szCs w:val="32"/>
          <w:rtl/>
          <w:lang w:bidi="ar-EG"/>
        </w:rPr>
        <w:t>، ومن المعلوم أنه في المراحل الأولى للتنمية تتطلب برامج الإستثمار المزيد من الواردات الإستثمارية ولتخفيف العجز في الميزان التجاري يجب العمل على رفع معدلات النمو في الصادرات وتشجيعها وازالة معوقات التصدير والحد من معدلات النمو في الواردات الإستهلاكية والوسيطة وترشيدها مع ضرورة ربطها بمعدل النمو في الناتج المحلي الإجمالي بحيث يسبق معدل النمو في الصادرات السلعية معدل النمو في الناتج المحلي الإجمالي ويتأخر معدل النمو في الواردات عنه</w:t>
      </w:r>
      <w:r w:rsidRPr="00CE3218">
        <w:rPr>
          <w:rFonts w:ascii="Traditional Arabic" w:hAnsi="Traditional Arabic" w:cs="Simplified Arabic"/>
          <w:sz w:val="28"/>
          <w:szCs w:val="28"/>
          <w:vertAlign w:val="superscript"/>
          <w:rtl/>
        </w:rPr>
        <w:footnoteReference w:id="104"/>
      </w:r>
      <w:r w:rsidRPr="00CE3218">
        <w:rPr>
          <w:rFonts w:ascii="Traditional Arabic" w:hAnsi="Traditional Arabic" w:cs="Simplified Arabic"/>
          <w:sz w:val="32"/>
          <w:szCs w:val="32"/>
          <w:rtl/>
          <w:lang w:bidi="ar-EG"/>
        </w:rPr>
        <w:t>، وهو ما لايتوفر في حالة الإقتصاد المصري.</w:t>
      </w:r>
    </w:p>
    <w:p w:rsidR="00960807" w:rsidRPr="006554D5" w:rsidRDefault="00960807" w:rsidP="00960807">
      <w:pPr>
        <w:bidi/>
        <w:spacing w:after="0" w:line="240" w:lineRule="auto"/>
        <w:contextualSpacing/>
        <w:rPr>
          <w:rFonts w:ascii="Traditional Arabic" w:hAnsi="Traditional Arabic" w:cs="SKR HEAD1"/>
          <w:b/>
          <w:bCs/>
          <w:sz w:val="36"/>
          <w:szCs w:val="36"/>
          <w:rtl/>
          <w:lang w:bidi="ar-EG"/>
        </w:rPr>
      </w:pPr>
      <w:r w:rsidRPr="006554D5">
        <w:rPr>
          <w:rFonts w:ascii="Traditional Arabic" w:hAnsi="Traditional Arabic" w:cs="SKR HEAD1"/>
          <w:b/>
          <w:bCs/>
          <w:sz w:val="36"/>
          <w:szCs w:val="36"/>
          <w:rtl/>
          <w:lang w:bidi="ar-EG"/>
        </w:rPr>
        <w:lastRenderedPageBreak/>
        <w:t>ثانيا: التوصيات</w:t>
      </w:r>
    </w:p>
    <w:p w:rsidR="00960807" w:rsidRPr="00CE3218" w:rsidRDefault="00960807" w:rsidP="00960807">
      <w:pPr>
        <w:bidi/>
        <w:spacing w:after="0" w:line="240" w:lineRule="auto"/>
        <w:contextualSpacing/>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في ضوء النتائج المتعلقة بتأثير الاتفاقيات التجارية التي قامت الحكومة المصرية بابرامها وهي الشراكة المصرية الأور</w:t>
      </w:r>
      <w:r w:rsidRPr="00CE3218">
        <w:rPr>
          <w:rFonts w:ascii="Traditional Arabic" w:hAnsi="Traditional Arabic" w:cs="Simplified Arabic" w:hint="cs"/>
          <w:sz w:val="32"/>
          <w:szCs w:val="32"/>
          <w:rtl/>
          <w:lang w:bidi="ar-EG"/>
        </w:rPr>
        <w:t>و</w:t>
      </w:r>
      <w:r w:rsidRPr="00CE3218">
        <w:rPr>
          <w:rFonts w:ascii="Traditional Arabic" w:hAnsi="Traditional Arabic" w:cs="Simplified Arabic"/>
          <w:sz w:val="32"/>
          <w:szCs w:val="32"/>
          <w:rtl/>
          <w:lang w:bidi="ar-EG"/>
        </w:rPr>
        <w:t xml:space="preserve">بية، منطقة التجارة الحرة العربية الكبري على المؤشرات الاقتصادية للتجارة الخارجية والاستثمارات الأجنبية المباشرة وعدم نجاحها في علاج الاختلالات والتشوهات الهيكلية التي عانى منها الاقتصاد المصري عبر فترة الدراسة ومع اتضاح أنه لا يمكن الاعتماد علي هذه الاتفاقيات وحدها لعلاجها </w:t>
      </w:r>
      <w:r w:rsidRPr="00CE3218">
        <w:rPr>
          <w:rFonts w:ascii="Traditional Arabic" w:hAnsi="Traditional Arabic" w:cs="Simplified Arabic" w:hint="cs"/>
          <w:sz w:val="32"/>
          <w:szCs w:val="32"/>
          <w:rtl/>
          <w:lang w:bidi="ar-EG"/>
        </w:rPr>
        <w:t xml:space="preserve">فضلا عن اتفاقية منطقة التجارة الحرة الإفريقية الثلاثية التي تعول عليها مصر في تحقيق العديد من المكاسب </w:t>
      </w:r>
      <w:r w:rsidRPr="00CE3218">
        <w:rPr>
          <w:rFonts w:ascii="Traditional Arabic" w:hAnsi="Traditional Arabic" w:cs="Simplified Arabic"/>
          <w:sz w:val="32"/>
          <w:szCs w:val="32"/>
          <w:rtl/>
          <w:lang w:bidi="ar-EG"/>
        </w:rPr>
        <w:t>فإنه يصبح من الضرورة الاقتصادية بمكان لعلاج هذه الاختلالات والتشوهات الهيكلية للإقتصاد المصري طرح التوصيات التالية</w:t>
      </w:r>
      <w:r w:rsidRPr="00CE3218">
        <w:rPr>
          <w:rFonts w:ascii="Traditional Arabic" w:hAnsi="Traditional Arabic" w:cs="Simplified Arabic" w:hint="cs"/>
          <w:sz w:val="32"/>
          <w:szCs w:val="32"/>
          <w:rtl/>
          <w:lang w:bidi="ar-EG"/>
        </w:rPr>
        <w:t xml:space="preserve"> والتي يمكن ايجازها وفقا لعدة محاور</w:t>
      </w:r>
      <w:r w:rsidRPr="00CE3218">
        <w:rPr>
          <w:rFonts w:ascii="Traditional Arabic" w:hAnsi="Traditional Arabic" w:cs="Simplified Arabic"/>
          <w:sz w:val="32"/>
          <w:szCs w:val="32"/>
          <w:rtl/>
          <w:lang w:bidi="ar-EG"/>
        </w:rPr>
        <w:t>:</w:t>
      </w:r>
    </w:p>
    <w:p w:rsidR="00960807" w:rsidRPr="00CE3218" w:rsidRDefault="00960807" w:rsidP="00960807">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أولا: العملية التفاوضية</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بناء فريق عمل لمفاوضات اتفاقيات التعاون الإقتصادي يضم عناصر متميزة تمتلك قدرات فنية ومهارة تفاوضية عالية بحيث يكون قادر</w:t>
      </w:r>
      <w:r w:rsidRPr="00CE3218">
        <w:rPr>
          <w:rFonts w:ascii="Traditional Arabic" w:hAnsi="Traditional Arabic" w:cs="Simplified Arabic" w:hint="cs"/>
          <w:sz w:val="32"/>
          <w:szCs w:val="32"/>
          <w:rtl/>
          <w:lang w:bidi="ar-EG"/>
        </w:rPr>
        <w:t>ا</w:t>
      </w:r>
      <w:r w:rsidRPr="00CE3218">
        <w:rPr>
          <w:rFonts w:ascii="Traditional Arabic" w:hAnsi="Traditional Arabic" w:cs="Simplified Arabic"/>
          <w:sz w:val="32"/>
          <w:szCs w:val="32"/>
          <w:rtl/>
          <w:lang w:bidi="ar-EG"/>
        </w:rPr>
        <w:t xml:space="preserve"> على</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قيادة العملية التفاوضية</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 xml:space="preserve">وضع أولويات محددة مبنية على رؤية علمية مدروسة </w:t>
      </w:r>
      <w:r w:rsidRPr="00CE3218">
        <w:rPr>
          <w:rFonts w:ascii="Traditional Arabic" w:hAnsi="Traditional Arabic" w:cs="Simplified Arabic" w:hint="cs"/>
          <w:sz w:val="32"/>
          <w:szCs w:val="32"/>
          <w:rtl/>
          <w:lang w:bidi="ar-EG"/>
        </w:rPr>
        <w:t xml:space="preserve">لما يمكن أن يؤدي </w:t>
      </w:r>
      <w:r w:rsidRPr="00CE3218">
        <w:rPr>
          <w:rFonts w:ascii="Traditional Arabic" w:hAnsi="Traditional Arabic" w:cs="Simplified Arabic"/>
          <w:sz w:val="32"/>
          <w:szCs w:val="32"/>
          <w:rtl/>
          <w:lang w:bidi="ar-EG"/>
        </w:rPr>
        <w:t>اليه هذا التعاون في المستقبل</w:t>
      </w:r>
      <w:r w:rsidRPr="00CE3218">
        <w:rPr>
          <w:rFonts w:ascii="Traditional Arabic" w:hAnsi="Traditional Arabic" w:cs="Simplified Arabic" w:hint="cs"/>
          <w:sz w:val="32"/>
          <w:szCs w:val="32"/>
          <w:rtl/>
          <w:lang w:bidi="ar-EG"/>
        </w:rPr>
        <w:t xml:space="preserve"> من خلال </w:t>
      </w:r>
      <w:r w:rsidRPr="00CE3218">
        <w:rPr>
          <w:rFonts w:ascii="Traditional Arabic" w:hAnsi="Traditional Arabic" w:cs="Simplified Arabic"/>
          <w:sz w:val="32"/>
          <w:szCs w:val="32"/>
          <w:rtl/>
          <w:lang w:bidi="ar-EG"/>
        </w:rPr>
        <w:t>اتباع خطوات مدروسة وخطط متزنة تحقق عدالة توزيع أعباء وتكاليف التعاون الإقتصادي وثماره وآثاره الإنمائية</w:t>
      </w:r>
      <w:r w:rsidRPr="00CE3218">
        <w:rPr>
          <w:rFonts w:ascii="Traditional Arabic" w:hAnsi="Traditional Arabic" w:cs="Simplified Arabic" w:hint="cs"/>
          <w:sz w:val="32"/>
          <w:szCs w:val="32"/>
          <w:rtl/>
          <w:lang w:bidi="ar-EG"/>
        </w:rPr>
        <w:t xml:space="preserve"> مع </w:t>
      </w:r>
      <w:r w:rsidRPr="00CE3218">
        <w:rPr>
          <w:rFonts w:ascii="Traditional Arabic" w:hAnsi="Traditional Arabic" w:cs="Simplified Arabic"/>
          <w:sz w:val="32"/>
          <w:szCs w:val="32"/>
          <w:rtl/>
          <w:lang w:bidi="ar-EG"/>
        </w:rPr>
        <w:t xml:space="preserve">الإستمرار </w:t>
      </w:r>
      <w:r w:rsidRPr="00CE3218">
        <w:rPr>
          <w:rFonts w:ascii="Traditional Arabic" w:hAnsi="Traditional Arabic" w:cs="Simplified Arabic" w:hint="cs"/>
          <w:sz w:val="32"/>
          <w:szCs w:val="32"/>
          <w:rtl/>
          <w:lang w:bidi="ar-EG"/>
        </w:rPr>
        <w:t xml:space="preserve">في </w:t>
      </w:r>
      <w:r w:rsidRPr="00CE3218">
        <w:rPr>
          <w:rFonts w:ascii="Traditional Arabic" w:hAnsi="Traditional Arabic" w:cs="Simplified Arabic"/>
          <w:sz w:val="32"/>
          <w:szCs w:val="32"/>
          <w:rtl/>
          <w:lang w:bidi="ar-EG"/>
        </w:rPr>
        <w:t xml:space="preserve">حل المشكلات التي تثيرها كل مرحلة من مراحل التفاوض </w:t>
      </w:r>
      <w:r w:rsidRPr="00CE3218">
        <w:rPr>
          <w:rFonts w:ascii="Traditional Arabic" w:hAnsi="Traditional Arabic" w:cs="Simplified Arabic" w:hint="cs"/>
          <w:sz w:val="32"/>
          <w:szCs w:val="32"/>
          <w:rtl/>
          <w:lang w:bidi="ar-EG"/>
        </w:rPr>
        <w:t xml:space="preserve">ومحاولة </w:t>
      </w:r>
      <w:r w:rsidRPr="00CE3218">
        <w:rPr>
          <w:rFonts w:ascii="Traditional Arabic" w:hAnsi="Traditional Arabic" w:cs="Simplified Arabic"/>
          <w:sz w:val="32"/>
          <w:szCs w:val="32"/>
          <w:rtl/>
          <w:lang w:bidi="ar-EG"/>
        </w:rPr>
        <w:t>الوصول الى اتفاق يرعى تفاوت القدرات  ودرجات التقدم.</w:t>
      </w:r>
    </w:p>
    <w:p w:rsidR="00960807" w:rsidRPr="00CE3218" w:rsidRDefault="00960807" w:rsidP="0014338A">
      <w:pPr>
        <w:pStyle w:val="ListParagraph"/>
        <w:numPr>
          <w:ilvl w:val="0"/>
          <w:numId w:val="74"/>
        </w:numPr>
        <w:bidi/>
        <w:spacing w:after="0" w:line="240" w:lineRule="auto"/>
        <w:jc w:val="lowKashida"/>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 xml:space="preserve">قدرة فريق التفاوض بربط تحقيق الأهداف الرئيسية للاتفاقيات التجارية بمجموعة من المؤشرات الكمية المستهدف الوصول إليها خلال الفترات الزمنية اللاحقة لسريان تلك الاتفاقيات على أن تكون هذه المؤشرات محددة بشكل واضح وسهلة القياس لكل فترة زمنية على النحو الذي يمكن من خلالها قياس وتقييم أثر </w:t>
      </w:r>
      <w:r w:rsidRPr="00CE3218">
        <w:rPr>
          <w:rFonts w:ascii="Traditional Arabic" w:hAnsi="Traditional Arabic" w:cs="Simplified Arabic" w:hint="cs"/>
          <w:sz w:val="32"/>
          <w:szCs w:val="32"/>
          <w:rtl/>
          <w:lang w:bidi="ar-EG"/>
        </w:rPr>
        <w:lastRenderedPageBreak/>
        <w:t>الاتفاقيات في تحقيق الأهداف المنوطة بها خلال الفترات الزمنية المختلفة.</w:t>
      </w:r>
    </w:p>
    <w:p w:rsidR="00960807" w:rsidRPr="00CE3218" w:rsidRDefault="00960807" w:rsidP="00960807">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ثانيا: السياسات التصديرية</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انتهاج استراتيجية جديدة للتنمية المستدامة للقطاع الانتاجي باعتباره قاطرة هذه التنمية من خلال المزج المتوازن لاستراتيجيتي الإنتاج من أجل التصدير والإحلال محل الواردات، على أن تكون المحددات الرئيسية لهذ</w:t>
      </w:r>
      <w:r w:rsidRPr="00CE3218">
        <w:rPr>
          <w:rFonts w:ascii="Traditional Arabic" w:hAnsi="Traditional Arabic" w:cs="Simplified Arabic" w:hint="cs"/>
          <w:sz w:val="32"/>
          <w:szCs w:val="32"/>
          <w:rtl/>
          <w:lang w:bidi="ar-EG"/>
        </w:rPr>
        <w:t>ا</w:t>
      </w:r>
      <w:r w:rsidRPr="00CE3218">
        <w:rPr>
          <w:rFonts w:ascii="Traditional Arabic" w:hAnsi="Traditional Arabic" w:cs="Simplified Arabic"/>
          <w:sz w:val="32"/>
          <w:szCs w:val="32"/>
          <w:rtl/>
          <w:lang w:bidi="ar-EG"/>
        </w:rPr>
        <w:t xml:space="preserve"> التحول هي تأسيس قاعدة صناعية قوية توفر المتطلبات التصديرية لمصر خاصة من مستلزمات الإنتاج والسلع الوسيطة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والإستثمارية</w:t>
      </w:r>
      <w:r w:rsidRPr="00CE3218">
        <w:rPr>
          <w:rFonts w:ascii="Traditional Arabic" w:hAnsi="Traditional Arabic" w:cs="Simplified Arabic" w:hint="cs"/>
          <w:sz w:val="32"/>
          <w:szCs w:val="32"/>
          <w:rtl/>
          <w:lang w:bidi="ar-EG"/>
        </w:rPr>
        <w:t xml:space="preserve"> اللازمة للتنمية الصناعية لتقليل الإعتماد على استيرادها من الخارج </w:t>
      </w:r>
      <w:r w:rsidRPr="00CE3218">
        <w:rPr>
          <w:rFonts w:ascii="Traditional Arabic" w:hAnsi="Traditional Arabic" w:cs="Simplified Arabic"/>
          <w:sz w:val="32"/>
          <w:szCs w:val="32"/>
          <w:rtl/>
          <w:lang w:bidi="ar-EG"/>
        </w:rPr>
        <w:t>(استراتيجية للتجارة مرتبطة بالإنتاج).</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التخطيط المستقبلي لسياسة تصديرية تقوم على التحول من الميزة النسبية الى الميزة التنافسية من خلال حزمة إجراءات متعلقة بالبحث العلمي والتطوير التكنولوجي وتحسين مستويات الجودة وربط العملية الإنتاجية برمتها بمفهوم الجودة الشاملة،</w:t>
      </w:r>
      <w:r w:rsidRPr="00CE3218">
        <w:rPr>
          <w:rFonts w:ascii="Traditional Arabic" w:hAnsi="Traditional Arabic" w:cs="Simplified Arabic" w:hint="cs"/>
          <w:sz w:val="32"/>
          <w:szCs w:val="32"/>
          <w:rtl/>
          <w:lang w:bidi="ar-EG"/>
        </w:rPr>
        <w:t xml:space="preserve"> كما تقوم على </w:t>
      </w:r>
      <w:r w:rsidRPr="00CE3218">
        <w:rPr>
          <w:rFonts w:ascii="Traditional Arabic" w:hAnsi="Traditional Arabic" w:cs="Simplified Arabic"/>
          <w:sz w:val="32"/>
          <w:szCs w:val="32"/>
          <w:rtl/>
          <w:lang w:bidi="ar-EG"/>
        </w:rPr>
        <w:t xml:space="preserve">خطة لتوفير الدعم للقطاعات التصديرية الواعدة التي يمكن تنمية صادراتها في الآجلين القصير والمتوسط </w:t>
      </w:r>
      <w:r w:rsidRPr="00CE3218">
        <w:rPr>
          <w:rFonts w:ascii="Traditional Arabic" w:hAnsi="Traditional Arabic" w:cs="Simplified Arabic" w:hint="cs"/>
          <w:sz w:val="32"/>
          <w:szCs w:val="32"/>
          <w:rtl/>
          <w:lang w:bidi="ar-EG"/>
        </w:rPr>
        <w:t xml:space="preserve">لمواجهة </w:t>
      </w:r>
      <w:r w:rsidRPr="00CE3218">
        <w:rPr>
          <w:rFonts w:ascii="Traditional Arabic" w:hAnsi="Traditional Arabic" w:cs="Simplified Arabic"/>
          <w:sz w:val="32"/>
          <w:szCs w:val="32"/>
          <w:rtl/>
          <w:lang w:bidi="ar-EG"/>
        </w:rPr>
        <w:t>المنتجات المنافسة في الأسواق المختلفة.</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تعزيز دور مكاتب التمثيل التجاري في الترويج للصادرات المصرية والتعرف على الفرص الإستثمارية والمشروعات المتاحة بالأسواق العالمية من خلال اعداد دراسات تفصيلية عنها ل</w:t>
      </w:r>
      <w:r w:rsidRPr="00CE3218">
        <w:rPr>
          <w:rFonts w:ascii="Traditional Arabic" w:hAnsi="Traditional Arabic" w:cs="Simplified Arabic"/>
          <w:sz w:val="32"/>
          <w:szCs w:val="32"/>
          <w:rtl/>
          <w:lang w:bidi="ar-EG"/>
        </w:rPr>
        <w:t xml:space="preserve">فتح أسواق جديدة للمنتجات المصرية في ضوء ما أفرزته المستجدات والمتغيرات المحلية والإقليمية، </w:t>
      </w:r>
      <w:r w:rsidRPr="00CE3218">
        <w:rPr>
          <w:rFonts w:ascii="Traditional Arabic" w:hAnsi="Traditional Arabic" w:cs="Simplified Arabic" w:hint="cs"/>
          <w:sz w:val="32"/>
          <w:szCs w:val="32"/>
          <w:rtl/>
          <w:lang w:bidi="ar-EG"/>
        </w:rPr>
        <w:t>و</w:t>
      </w:r>
      <w:r w:rsidRPr="00CE3218">
        <w:rPr>
          <w:rFonts w:ascii="Traditional Arabic" w:hAnsi="Traditional Arabic" w:cs="Simplified Arabic"/>
          <w:sz w:val="32"/>
          <w:szCs w:val="32"/>
          <w:rtl/>
          <w:lang w:bidi="ar-EG"/>
        </w:rPr>
        <w:t xml:space="preserve">الحفاظ </w:t>
      </w:r>
      <w:r w:rsidRPr="00CE3218">
        <w:rPr>
          <w:rFonts w:ascii="Traditional Arabic" w:hAnsi="Traditional Arabic" w:cs="Simplified Arabic" w:hint="cs"/>
          <w:sz w:val="32"/>
          <w:szCs w:val="32"/>
          <w:rtl/>
          <w:lang w:bidi="ar-EG"/>
        </w:rPr>
        <w:t>على</w:t>
      </w:r>
      <w:r w:rsidRPr="00CE3218">
        <w:rPr>
          <w:rFonts w:ascii="Traditional Arabic" w:hAnsi="Traditional Arabic" w:cs="Simplified Arabic"/>
          <w:sz w:val="32"/>
          <w:szCs w:val="32"/>
          <w:rtl/>
          <w:lang w:bidi="ar-EG"/>
        </w:rPr>
        <w:t xml:space="preserve"> الأسواق التقليدية القائمة وتعميق التعاون معها بشكل مستمر ومتزايد</w:t>
      </w:r>
      <w:r w:rsidRPr="00CE3218">
        <w:rPr>
          <w:rFonts w:ascii="Traditional Arabic" w:hAnsi="Traditional Arabic" w:cs="Simplified Arabic" w:hint="cs"/>
          <w:sz w:val="32"/>
          <w:szCs w:val="32"/>
          <w:rtl/>
          <w:lang w:bidi="ar-EG"/>
        </w:rPr>
        <w:t>، و</w:t>
      </w:r>
      <w:r w:rsidRPr="00CE3218">
        <w:rPr>
          <w:rFonts w:ascii="Traditional Arabic" w:hAnsi="Traditional Arabic" w:cs="Simplified Arabic"/>
          <w:sz w:val="32"/>
          <w:szCs w:val="32"/>
          <w:rtl/>
          <w:lang w:bidi="ar-EG"/>
        </w:rPr>
        <w:t xml:space="preserve">العمل على اتباع المزيد من </w:t>
      </w:r>
      <w:r w:rsidRPr="00CE3218">
        <w:rPr>
          <w:rFonts w:ascii="Traditional Arabic" w:hAnsi="Traditional Arabic" w:cs="Simplified Arabic" w:hint="cs"/>
          <w:sz w:val="32"/>
          <w:szCs w:val="32"/>
          <w:rtl/>
          <w:lang w:bidi="ar-EG"/>
        </w:rPr>
        <w:t>الخطوات</w:t>
      </w:r>
      <w:r w:rsidRPr="00CE3218">
        <w:rPr>
          <w:rFonts w:ascii="Traditional Arabic" w:hAnsi="Traditional Arabic" w:cs="Simplified Arabic"/>
          <w:sz w:val="32"/>
          <w:szCs w:val="32"/>
          <w:rtl/>
          <w:lang w:bidi="ar-EG"/>
        </w:rPr>
        <w:t xml:space="preserve"> التي تكفل </w:t>
      </w:r>
      <w:r w:rsidRPr="00CE3218">
        <w:rPr>
          <w:rFonts w:ascii="Traditional Arabic" w:hAnsi="Traditional Arabic" w:cs="Simplified Arabic" w:hint="cs"/>
          <w:sz w:val="32"/>
          <w:szCs w:val="32"/>
          <w:rtl/>
          <w:lang w:bidi="ar-EG"/>
        </w:rPr>
        <w:lastRenderedPageBreak/>
        <w:t xml:space="preserve">المشاركة في غالبية المعارض التي تقام بمختلف دول العالم للترويج للصادرات المصرية بما يساهم في خلق فرص حقيقية للمصدرين في الأسواق الخارجية، فضلا عن الترويج للفرص الإستثمارية بمصر والتي تتواءم مع الأهداف التنموية. </w:t>
      </w:r>
    </w:p>
    <w:p w:rsidR="00960807" w:rsidRPr="00CE3218" w:rsidRDefault="00960807" w:rsidP="00960807">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 xml:space="preserve">ثالثا: السياسات الإستثمارية </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العمل على اتباع المزيد من السياسات والإجراءات التي تكفل جذب المزيد من الإستثمارات الأجنبية المباشرة لمصر مع التركيز على نوعيات الإستثمارات الأجنبية المباشرة القادرة على بناء روابط مع الإقتصاد المحلي من خلال الإهتمام بالروابط الأمامية والخلفية للإستثمارات الأجنبية المباشرة وعلاقتها بالإدخار المحلي والإستثمارات المحلية بحيث تكون تكاملية وليست تنافسية. </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 xml:space="preserve">توفير البيئة المناسبة للإستثمار التي توفر الحوافز الجاذبة له والضمانات التي تحميه وتهدف الى تحقيق الحوكمة وتسهيل التجارة عبر الحدود وتوفير بنية تحتية قوية وتتضمن أدوات وإجراءات تنظيمية تكفل تسهيل عملية الإستثمار بما يضمن </w:t>
      </w:r>
      <w:r w:rsidRPr="00CE3218">
        <w:rPr>
          <w:rFonts w:ascii="Traditional Arabic" w:hAnsi="Traditional Arabic" w:cs="Simplified Arabic"/>
          <w:sz w:val="32"/>
          <w:szCs w:val="32"/>
          <w:rtl/>
          <w:lang w:bidi="ar-EG"/>
        </w:rPr>
        <w:t xml:space="preserve">توجيه </w:t>
      </w:r>
      <w:r w:rsidRPr="00CE3218">
        <w:rPr>
          <w:rFonts w:ascii="Traditional Arabic" w:hAnsi="Traditional Arabic" w:cs="Simplified Arabic" w:hint="cs"/>
          <w:sz w:val="32"/>
          <w:szCs w:val="32"/>
          <w:rtl/>
          <w:lang w:bidi="ar-EG"/>
        </w:rPr>
        <w:t xml:space="preserve">تلك </w:t>
      </w:r>
      <w:r w:rsidRPr="00CE3218">
        <w:rPr>
          <w:rFonts w:ascii="Traditional Arabic" w:hAnsi="Traditional Arabic" w:cs="Simplified Arabic"/>
          <w:sz w:val="32"/>
          <w:szCs w:val="32"/>
          <w:rtl/>
          <w:lang w:bidi="ar-EG"/>
        </w:rPr>
        <w:t>الإستثمارات</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نحو</w:t>
      </w:r>
      <w:r w:rsidRPr="00CE3218">
        <w:rPr>
          <w:rFonts w:ascii="Traditional Arabic" w:hAnsi="Traditional Arabic" w:cs="Simplified Arabic" w:hint="cs"/>
          <w:sz w:val="32"/>
          <w:szCs w:val="32"/>
          <w:rtl/>
          <w:lang w:bidi="ar-EG"/>
        </w:rPr>
        <w:t xml:space="preserve"> القطاعات الإستراتيجية وال</w:t>
      </w:r>
      <w:r w:rsidRPr="00CE3218">
        <w:rPr>
          <w:rFonts w:ascii="Traditional Arabic" w:hAnsi="Traditional Arabic" w:cs="Simplified Arabic"/>
          <w:sz w:val="32"/>
          <w:szCs w:val="32"/>
          <w:rtl/>
          <w:lang w:bidi="ar-EG"/>
        </w:rPr>
        <w:t>مشروعات</w:t>
      </w:r>
      <w:r w:rsidRPr="00CE3218">
        <w:rPr>
          <w:rFonts w:ascii="Traditional Arabic" w:hAnsi="Traditional Arabic" w:cs="Simplified Arabic" w:hint="cs"/>
          <w:sz w:val="32"/>
          <w:szCs w:val="32"/>
          <w:rtl/>
          <w:lang w:bidi="ar-EG"/>
        </w:rPr>
        <w:t xml:space="preserve"> التي </w:t>
      </w:r>
      <w:r w:rsidRPr="00CE3218">
        <w:rPr>
          <w:rFonts w:ascii="Traditional Arabic" w:hAnsi="Traditional Arabic" w:cs="Simplified Arabic"/>
          <w:sz w:val="32"/>
          <w:szCs w:val="32"/>
          <w:rtl/>
          <w:lang w:bidi="ar-EG"/>
        </w:rPr>
        <w:t>تتضمن تقنيات عالية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ذات قيمة مضافة مرتفعة</w:t>
      </w:r>
      <w:r w:rsidRPr="00CE3218">
        <w:rPr>
          <w:rFonts w:ascii="Traditional Arabic" w:hAnsi="Traditional Arabic" w:cs="Simplified Arabic" w:hint="cs"/>
          <w:sz w:val="32"/>
          <w:szCs w:val="32"/>
          <w:rtl/>
          <w:lang w:bidi="ar-EG"/>
        </w:rPr>
        <w:t xml:space="preserve"> بما يتواءم مع الأهداف التنموية للبلاد في اطار </w:t>
      </w:r>
      <w:r w:rsidRPr="00CE3218">
        <w:rPr>
          <w:rFonts w:ascii="Traditional Arabic" w:hAnsi="Traditional Arabic" w:cs="Simplified Arabic"/>
          <w:sz w:val="32"/>
          <w:szCs w:val="32"/>
          <w:rtl/>
          <w:lang w:bidi="ar-EG"/>
        </w:rPr>
        <w:t xml:space="preserve">إستراتيجية 2030 </w:t>
      </w:r>
      <w:r w:rsidRPr="00CE3218">
        <w:rPr>
          <w:rFonts w:ascii="Traditional Arabic" w:hAnsi="Traditional Arabic" w:cs="Simplified Arabic" w:hint="cs"/>
          <w:sz w:val="32"/>
          <w:szCs w:val="32"/>
          <w:rtl/>
          <w:lang w:bidi="ar-EG"/>
        </w:rPr>
        <w:t xml:space="preserve">بحيث </w:t>
      </w:r>
      <w:r w:rsidRPr="00CE3218">
        <w:rPr>
          <w:rFonts w:ascii="Traditional Arabic" w:hAnsi="Traditional Arabic" w:cs="Simplified Arabic"/>
          <w:sz w:val="32"/>
          <w:szCs w:val="32"/>
          <w:rtl/>
          <w:lang w:bidi="ar-EG"/>
        </w:rPr>
        <w:t>تضع الأساس السليم للتغيرات الهيكلية المطلوب احداثها في هيكل</w:t>
      </w:r>
      <w:r w:rsidRPr="00CE3218">
        <w:rPr>
          <w:rFonts w:ascii="Traditional Arabic" w:hAnsi="Traditional Arabic" w:cs="Simplified Arabic" w:hint="cs"/>
          <w:sz w:val="32"/>
          <w:szCs w:val="32"/>
          <w:rtl/>
          <w:lang w:bidi="ar-EG"/>
        </w:rPr>
        <w:t xml:space="preserve"> الإقتصاد ومن ثم هيكل</w:t>
      </w:r>
      <w:r w:rsidRPr="00CE3218">
        <w:rPr>
          <w:rFonts w:ascii="Traditional Arabic" w:hAnsi="Traditional Arabic" w:cs="Simplified Arabic"/>
          <w:sz w:val="32"/>
          <w:szCs w:val="32"/>
          <w:rtl/>
          <w:lang w:bidi="ar-EG"/>
        </w:rPr>
        <w:t xml:space="preserve"> التجارة الخارجية.</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ارتبطت مصر على مدى تاريخها بعلاقات وطيدة مع الدول الإفريقية وامتد التأثير المصري في افريقيا لمناطق عديدة وخاصة في مناطق حوض النيل نظرا لأهميتها الإستراتيجية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hint="cs"/>
          <w:sz w:val="32"/>
          <w:szCs w:val="32"/>
          <w:rtl/>
          <w:lang w:bidi="ar-EG"/>
        </w:rPr>
        <w:lastRenderedPageBreak/>
        <w:t xml:space="preserve">وفي ظل اتفاقية </w:t>
      </w:r>
      <w:r w:rsidRPr="00CE3218">
        <w:rPr>
          <w:rFonts w:ascii="Traditional Arabic" w:hAnsi="Traditional Arabic" w:cs="Simplified Arabic"/>
          <w:sz w:val="32"/>
          <w:szCs w:val="32"/>
          <w:rtl/>
          <w:lang w:bidi="ar-EG"/>
        </w:rPr>
        <w:t>منطقة التجارة الحرة الإفريقية الثلاثية</w:t>
      </w:r>
      <w:r w:rsidRPr="00CE3218">
        <w:rPr>
          <w:rFonts w:ascii="Traditional Arabic" w:hAnsi="Traditional Arabic" w:cs="Simplified Arabic" w:hint="cs"/>
          <w:sz w:val="32"/>
          <w:szCs w:val="32"/>
          <w:rtl/>
          <w:lang w:bidi="ar-EG"/>
        </w:rPr>
        <w:t xml:space="preserve"> يجب </w:t>
      </w:r>
      <w:r w:rsidRPr="00CE3218">
        <w:rPr>
          <w:rFonts w:ascii="Traditional Arabic" w:hAnsi="Traditional Arabic" w:cs="Simplified Arabic"/>
          <w:sz w:val="32"/>
          <w:szCs w:val="32"/>
          <w:rtl/>
          <w:lang w:bidi="ar-EG"/>
        </w:rPr>
        <w:t>تنمية الاستثمار</w:t>
      </w:r>
      <w:r w:rsidRPr="00CE3218">
        <w:rPr>
          <w:rFonts w:ascii="Traditional Arabic" w:hAnsi="Traditional Arabic" w:cs="Simplified Arabic" w:hint="cs"/>
          <w:sz w:val="32"/>
          <w:szCs w:val="32"/>
          <w:rtl/>
          <w:lang w:bidi="ar-EG"/>
        </w:rPr>
        <w:t xml:space="preserve">ات المصرية بافريقيا التي تمتلك موارد اقتصادية ضخمة فضلا عن أنها سوق استهلاكي كبير ذو </w:t>
      </w:r>
      <w:r w:rsidRPr="00CE3218">
        <w:rPr>
          <w:rFonts w:ascii="Traditional Arabic" w:hAnsi="Traditional Arabic" w:cs="Simplified Arabic"/>
          <w:sz w:val="32"/>
          <w:szCs w:val="32"/>
          <w:rtl/>
          <w:lang w:bidi="ar-EG"/>
        </w:rPr>
        <w:t>طاقة استيعابية هائلة تتنوع فيها شرائح الطلب وأذواق المستهلك ومستويات الدخل</w:t>
      </w:r>
      <w:r w:rsidRPr="00CE3218">
        <w:rPr>
          <w:rFonts w:ascii="Traditional Arabic" w:hAnsi="Traditional Arabic" w:cs="Simplified Arabic" w:hint="cs"/>
          <w:sz w:val="32"/>
          <w:szCs w:val="32"/>
          <w:rtl/>
          <w:lang w:bidi="ar-EG"/>
        </w:rPr>
        <w:t>، مع التركيز على</w:t>
      </w:r>
      <w:r w:rsidRPr="00CE3218">
        <w:rPr>
          <w:rFonts w:ascii="Traditional Arabic" w:hAnsi="Traditional Arabic" w:cs="Simplified Arabic"/>
          <w:sz w:val="32"/>
          <w:szCs w:val="32"/>
          <w:rtl/>
          <w:lang w:bidi="ar-EG"/>
        </w:rPr>
        <w:t xml:space="preserve"> مجالي الزراعة والثروة الحيوانية </w:t>
      </w:r>
      <w:r w:rsidRPr="00CE3218">
        <w:rPr>
          <w:rFonts w:ascii="Traditional Arabic" w:hAnsi="Traditional Arabic" w:cs="Simplified Arabic" w:hint="cs"/>
          <w:sz w:val="32"/>
          <w:szCs w:val="32"/>
          <w:rtl/>
          <w:lang w:bidi="ar-EG"/>
        </w:rPr>
        <w:t>ب</w:t>
      </w:r>
      <w:r w:rsidRPr="00CE3218">
        <w:rPr>
          <w:rFonts w:ascii="Traditional Arabic" w:hAnsi="Traditional Arabic" w:cs="Simplified Arabic"/>
          <w:sz w:val="32"/>
          <w:szCs w:val="32"/>
          <w:rtl/>
          <w:lang w:bidi="ar-EG"/>
        </w:rPr>
        <w:t xml:space="preserve">دول حوض النيل </w:t>
      </w:r>
      <w:r w:rsidRPr="00CE3218">
        <w:rPr>
          <w:rFonts w:ascii="Traditional Arabic" w:hAnsi="Traditional Arabic" w:cs="Simplified Arabic" w:hint="cs"/>
          <w:sz w:val="32"/>
          <w:szCs w:val="32"/>
          <w:rtl/>
          <w:lang w:bidi="ar-EG"/>
        </w:rPr>
        <w:t xml:space="preserve">نظرا </w:t>
      </w:r>
      <w:r w:rsidRPr="00CE3218">
        <w:rPr>
          <w:rFonts w:ascii="Traditional Arabic" w:hAnsi="Traditional Arabic" w:cs="Simplified Arabic"/>
          <w:sz w:val="32"/>
          <w:szCs w:val="32"/>
          <w:rtl/>
          <w:lang w:bidi="ar-EG"/>
        </w:rPr>
        <w:t xml:space="preserve">لما تتمتع به من موارد </w:t>
      </w:r>
      <w:r w:rsidRPr="00CE3218">
        <w:rPr>
          <w:rFonts w:ascii="Traditional Arabic" w:hAnsi="Traditional Arabic" w:cs="Simplified Arabic" w:hint="cs"/>
          <w:sz w:val="32"/>
          <w:szCs w:val="32"/>
          <w:rtl/>
          <w:lang w:bidi="ar-EG"/>
        </w:rPr>
        <w:t xml:space="preserve">طبيعية </w:t>
      </w:r>
      <w:r w:rsidRPr="00CE3218">
        <w:rPr>
          <w:rFonts w:ascii="Traditional Arabic" w:hAnsi="Traditional Arabic" w:cs="Simplified Arabic"/>
          <w:sz w:val="32"/>
          <w:szCs w:val="32"/>
          <w:rtl/>
          <w:lang w:bidi="ar-EG"/>
        </w:rPr>
        <w:t xml:space="preserve">و أراضى خصبة </w:t>
      </w:r>
      <w:r w:rsidRPr="00CE3218">
        <w:rPr>
          <w:rFonts w:ascii="Traditional Arabic" w:hAnsi="Traditional Arabic" w:cs="Simplified Arabic" w:hint="cs"/>
          <w:sz w:val="32"/>
          <w:szCs w:val="32"/>
          <w:rtl/>
          <w:lang w:bidi="ar-EG"/>
        </w:rPr>
        <w:t>فضلا عن القرب الجغرافي ل</w:t>
      </w:r>
      <w:r w:rsidRPr="00CE3218">
        <w:rPr>
          <w:rFonts w:ascii="Traditional Arabic" w:hAnsi="Traditional Arabic" w:cs="Simplified Arabic"/>
          <w:sz w:val="32"/>
          <w:szCs w:val="32"/>
          <w:rtl/>
          <w:lang w:bidi="ar-EG"/>
        </w:rPr>
        <w:t xml:space="preserve">توفير الإحتياجات الأساسية من السلع الغذائية والحيوانات الحية </w:t>
      </w:r>
      <w:r w:rsidRPr="00CE3218">
        <w:rPr>
          <w:rFonts w:ascii="Traditional Arabic" w:hAnsi="Traditional Arabic" w:cs="Simplified Arabic" w:hint="cs"/>
          <w:sz w:val="32"/>
          <w:szCs w:val="32"/>
          <w:rtl/>
          <w:lang w:bidi="ar-EG"/>
        </w:rPr>
        <w:t>التي تستحوذ على نصيب كبير في الهيكل السلعي للواردات المصرية مما يكون له أثرا ايجابيا على الميزان التجاري المصري</w:t>
      </w:r>
      <w:r w:rsidRPr="00CE3218">
        <w:rPr>
          <w:rFonts w:ascii="Traditional Arabic" w:hAnsi="Traditional Arabic" w:cs="Simplified Arabic"/>
          <w:sz w:val="32"/>
          <w:szCs w:val="32"/>
          <w:rtl/>
          <w:lang w:bidi="ar-EG"/>
        </w:rPr>
        <w:t>.</w:t>
      </w:r>
    </w:p>
    <w:p w:rsidR="00960807" w:rsidRPr="00CE3218" w:rsidRDefault="00960807" w:rsidP="00960807">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رابعا</w:t>
      </w:r>
      <w:r w:rsidRPr="00CE3218">
        <w:rPr>
          <w:rFonts w:ascii="Traditional Arabic" w:hAnsi="Traditional Arabic" w:cs="Simplified Arabic"/>
          <w:b/>
          <w:bCs/>
          <w:sz w:val="32"/>
          <w:szCs w:val="32"/>
          <w:rtl/>
          <w:lang w:bidi="ar-EG"/>
        </w:rPr>
        <w:t xml:space="preserve">: </w:t>
      </w:r>
      <w:r w:rsidRPr="00CE3218">
        <w:rPr>
          <w:rFonts w:ascii="Traditional Arabic" w:hAnsi="Traditional Arabic" w:cs="Simplified Arabic" w:hint="cs"/>
          <w:b/>
          <w:bCs/>
          <w:sz w:val="32"/>
          <w:szCs w:val="32"/>
          <w:rtl/>
          <w:lang w:bidi="ar-EG"/>
        </w:rPr>
        <w:t>المراجعة والتقييم</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التقييم الدوري والمستمر للاتفاقيات التجارية التي أبرمتها مصر من خلال تحديد نقاط القوة لزيادتها ونقاط الضعف لعلاجها والفرص التي تلوح لإقتناصها والتهديدات التي تحدث لتلافيها.</w:t>
      </w:r>
    </w:p>
    <w:p w:rsidR="00960807" w:rsidRPr="00CE3218" w:rsidRDefault="00960807" w:rsidP="00960807">
      <w:pPr>
        <w:bidi/>
        <w:spacing w:after="0" w:line="240" w:lineRule="auto"/>
        <w:jc w:val="lowKashida"/>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خامسا</w:t>
      </w:r>
      <w:r w:rsidRPr="00CE3218">
        <w:rPr>
          <w:rFonts w:ascii="Traditional Arabic" w:hAnsi="Traditional Arabic" w:cs="Simplified Arabic"/>
          <w:b/>
          <w:bCs/>
          <w:sz w:val="32"/>
          <w:szCs w:val="32"/>
          <w:rtl/>
          <w:lang w:bidi="ar-EG"/>
        </w:rPr>
        <w:t xml:space="preserve">: </w:t>
      </w:r>
      <w:r w:rsidRPr="00CE3218">
        <w:rPr>
          <w:rFonts w:ascii="Traditional Arabic" w:hAnsi="Traditional Arabic" w:cs="Simplified Arabic" w:hint="cs"/>
          <w:b/>
          <w:bCs/>
          <w:sz w:val="32"/>
          <w:szCs w:val="32"/>
          <w:rtl/>
          <w:lang w:bidi="ar-EG"/>
        </w:rPr>
        <w:t>الموارد البشرية</w:t>
      </w:r>
    </w:p>
    <w:p w:rsidR="00960807" w:rsidRPr="00CE3218" w:rsidRDefault="00960807" w:rsidP="0014338A">
      <w:pPr>
        <w:pStyle w:val="ListParagraph"/>
        <w:numPr>
          <w:ilvl w:val="0"/>
          <w:numId w:val="74"/>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hint="cs"/>
          <w:sz w:val="32"/>
          <w:szCs w:val="32"/>
          <w:rtl/>
          <w:lang w:bidi="ar-EG"/>
        </w:rPr>
        <w:t>بناء وتطوير قدرات ومهارات جميع العاملين ذوي الصلة بالمنظومة بمختلف درجاتهم ومستوياتهم بما في ذلك المهارات الفنية والتنفيذية والإدارية التي تكفل القدرة على أداء المهام الموكله اليهم بكفاءة عالية.</w:t>
      </w:r>
    </w:p>
    <w:p w:rsidR="00960807" w:rsidRPr="00CE3218" w:rsidRDefault="00960807" w:rsidP="00960807">
      <w:pPr>
        <w:spacing w:after="0" w:line="240" w:lineRule="auto"/>
        <w:rPr>
          <w:rFonts w:ascii="Traditional Arabic" w:hAnsi="Traditional Arabic" w:cs="Simplified Arabic"/>
          <w:sz w:val="32"/>
          <w:szCs w:val="32"/>
          <w:lang w:bidi="ar-EG"/>
        </w:rPr>
      </w:pPr>
    </w:p>
    <w:p w:rsidR="00960807" w:rsidRPr="00CE3218" w:rsidRDefault="00960807" w:rsidP="00960807">
      <w:pPr>
        <w:bidi/>
        <w:spacing w:after="0" w:line="240" w:lineRule="auto"/>
        <w:jc w:val="lowKashida"/>
        <w:rPr>
          <w:rFonts w:ascii="Traditional Arabic" w:hAnsi="Traditional Arabic" w:cs="Simplified Arabic"/>
          <w:sz w:val="32"/>
          <w:szCs w:val="32"/>
          <w:rtl/>
          <w:lang w:bidi="ar-EG"/>
        </w:rPr>
      </w:pPr>
    </w:p>
    <w:p w:rsidR="00960807" w:rsidRPr="00CE3218" w:rsidRDefault="00960807" w:rsidP="00960807">
      <w:pPr>
        <w:bidi/>
        <w:spacing w:after="0" w:line="240" w:lineRule="auto"/>
        <w:jc w:val="lowKashida"/>
        <w:rPr>
          <w:rFonts w:ascii="Traditional Arabic" w:hAnsi="Traditional Arabic" w:cs="Simplified Arabic"/>
          <w:sz w:val="32"/>
          <w:szCs w:val="32"/>
          <w:lang w:bidi="ar-EG"/>
        </w:rPr>
      </w:pPr>
    </w:p>
    <w:p w:rsidR="007A54B2" w:rsidRPr="00CE3218" w:rsidRDefault="007A54B2">
      <w:pPr>
        <w:spacing w:line="276" w:lineRule="auto"/>
        <w:jc w:val="left"/>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br w:type="page"/>
      </w:r>
    </w:p>
    <w:p w:rsidR="001146AD" w:rsidRPr="00CE3218" w:rsidRDefault="001146AD" w:rsidP="001146AD">
      <w:pPr>
        <w:bidi/>
        <w:spacing w:after="0" w:line="240" w:lineRule="auto"/>
        <w:ind w:left="284"/>
        <w:contextualSpacing/>
        <w:jc w:val="mediumKashida"/>
        <w:rPr>
          <w:rFonts w:ascii="Traditional Arabic" w:hAnsi="Traditional Arabic" w:cs="Simplified Arabic"/>
          <w:sz w:val="32"/>
          <w:szCs w:val="32"/>
          <w:lang w:bidi="ar-EG"/>
        </w:rPr>
        <w:sectPr w:rsidR="001146AD" w:rsidRPr="00CE3218" w:rsidSect="009E5F22">
          <w:headerReference w:type="default" r:id="rId59"/>
          <w:footnotePr>
            <w:numRestart w:val="eachPage"/>
          </w:footnotePr>
          <w:pgSz w:w="11906" w:h="16838"/>
          <w:pgMar w:top="1440" w:right="1800" w:bottom="1440" w:left="1800" w:header="708" w:footer="708" w:gutter="0"/>
          <w:pgNumType w:fmt="numberInDash"/>
          <w:cols w:space="708"/>
          <w:bidi/>
          <w:rtlGutter/>
          <w:docGrid w:linePitch="360"/>
        </w:sectPr>
      </w:pPr>
    </w:p>
    <w:p w:rsidR="007C1005" w:rsidRPr="00CE3218" w:rsidRDefault="007C1005" w:rsidP="007C1005">
      <w:pPr>
        <w:pStyle w:val="ListParagraph"/>
        <w:bidi/>
        <w:spacing w:after="0" w:line="240" w:lineRule="auto"/>
        <w:rPr>
          <w:rFonts w:ascii="Traditional Arabic" w:hAnsi="Traditional Arabic" w:cs="PT Bold Heading"/>
          <w:sz w:val="60"/>
          <w:szCs w:val="60"/>
          <w:lang w:bidi="ar-EG"/>
        </w:rPr>
      </w:pPr>
      <w:r w:rsidRPr="00CE3218">
        <w:rPr>
          <w:rFonts w:ascii="Traditional Arabic" w:hAnsi="Traditional Arabic" w:cs="PT Bold Heading" w:hint="cs"/>
          <w:noProof/>
          <w:sz w:val="60"/>
          <w:szCs w:val="60"/>
        </w:rPr>
        <w:lastRenderedPageBreak/>
        <mc:AlternateContent>
          <mc:Choice Requires="wps">
            <w:drawing>
              <wp:anchor distT="0" distB="0" distL="114300" distR="114300" simplePos="0" relativeHeight="251748352" behindDoc="0" locked="0" layoutInCell="1" allowOverlap="1" wp14:anchorId="6D3D6043" wp14:editId="66A2DE07">
                <wp:simplePos x="0" y="0"/>
                <wp:positionH relativeFrom="column">
                  <wp:posOffset>-324134</wp:posOffset>
                </wp:positionH>
                <wp:positionV relativeFrom="paragraph">
                  <wp:posOffset>-761138</wp:posOffset>
                </wp:positionV>
                <wp:extent cx="6005015" cy="777923"/>
                <wp:effectExtent l="0" t="0" r="15240" b="22225"/>
                <wp:wrapNone/>
                <wp:docPr id="81" name="Text Box 81"/>
                <wp:cNvGraphicFramePr/>
                <a:graphic xmlns:a="http://schemas.openxmlformats.org/drawingml/2006/main">
                  <a:graphicData uri="http://schemas.microsoft.com/office/word/2010/wordprocessingShape">
                    <wps:wsp>
                      <wps:cNvSpPr txBox="1"/>
                      <wps:spPr>
                        <a:xfrm>
                          <a:off x="0" y="0"/>
                          <a:ext cx="6005015" cy="77792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81" o:spid="_x0000_s1069" type="#_x0000_t202" style="position:absolute;left:0;text-align:left;margin-left:-25.5pt;margin-top:-59.95pt;width:472.85pt;height:61.2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" fillcolor="white [3201]" strokecolor="white [3212]" strokeweight=".5pt">
                <v:textbox>
                  <w:txbxContent>
                    <w:p w:rsidR="00E04176" w:rsidRDefault="00E04176"/>
                  </w:txbxContent>
                </v:textbox>
              </v:shape>
            </w:pict>
          </mc:Fallback>
        </mc:AlternateContent>
      </w:r>
    </w:p>
    <w:p w:rsidR="007C1005" w:rsidRPr="00CE3218" w:rsidRDefault="007C1005" w:rsidP="007C1005">
      <w:pPr>
        <w:bidi/>
        <w:spacing w:after="0" w:line="240" w:lineRule="auto"/>
        <w:jc w:val="center"/>
        <w:rPr>
          <w:rFonts w:ascii="Traditional Arabic" w:hAnsi="Traditional Arabic" w:cs="PT Bold Heading"/>
          <w:sz w:val="60"/>
          <w:szCs w:val="60"/>
          <w:rtl/>
          <w:lang w:bidi="ar-EG"/>
        </w:rPr>
      </w:pPr>
    </w:p>
    <w:p w:rsidR="007C1005" w:rsidRPr="00CE3218" w:rsidRDefault="007C1005" w:rsidP="007C1005">
      <w:pPr>
        <w:bidi/>
        <w:spacing w:after="0" w:line="240" w:lineRule="auto"/>
        <w:jc w:val="center"/>
        <w:rPr>
          <w:rFonts w:ascii="Traditional Arabic" w:hAnsi="Traditional Arabic" w:cs="PT Bold Heading"/>
          <w:sz w:val="60"/>
          <w:szCs w:val="60"/>
          <w:rtl/>
          <w:lang w:bidi="ar-EG"/>
        </w:rPr>
      </w:pPr>
    </w:p>
    <w:p w:rsidR="007C1005" w:rsidRPr="00CE3218" w:rsidRDefault="007C1005" w:rsidP="007C1005">
      <w:pPr>
        <w:bidi/>
        <w:spacing w:after="0" w:line="240" w:lineRule="auto"/>
        <w:jc w:val="center"/>
        <w:rPr>
          <w:rFonts w:ascii="Traditional Arabic" w:hAnsi="Traditional Arabic" w:cs="PT Bold Heading"/>
          <w:sz w:val="60"/>
          <w:szCs w:val="60"/>
          <w:rtl/>
          <w:lang w:bidi="ar-EG"/>
        </w:rPr>
      </w:pPr>
    </w:p>
    <w:p w:rsidR="007C1005" w:rsidRPr="00CE3218" w:rsidRDefault="007C1005" w:rsidP="007C1005">
      <w:pPr>
        <w:bidi/>
        <w:spacing w:after="0" w:line="240" w:lineRule="auto"/>
        <w:jc w:val="center"/>
        <w:rPr>
          <w:rFonts w:ascii="Traditional Arabic" w:hAnsi="Traditional Arabic" w:cs="PT Bold Heading"/>
          <w:sz w:val="60"/>
          <w:szCs w:val="60"/>
          <w:rtl/>
          <w:lang w:bidi="ar-EG"/>
        </w:rPr>
      </w:pPr>
    </w:p>
    <w:p w:rsidR="007C1005" w:rsidRPr="00CE3218" w:rsidRDefault="007C1005" w:rsidP="007C1005">
      <w:pPr>
        <w:bidi/>
        <w:spacing w:after="0" w:line="240" w:lineRule="auto"/>
        <w:jc w:val="center"/>
        <w:rPr>
          <w:rFonts w:ascii="Traditional Arabic" w:hAnsi="Traditional Arabic" w:cs="PT Bold Heading"/>
          <w:sz w:val="60"/>
          <w:szCs w:val="60"/>
          <w:lang w:bidi="ar-EG"/>
        </w:rPr>
      </w:pPr>
      <w:r w:rsidRPr="00CE3218">
        <w:rPr>
          <w:rFonts w:ascii="Traditional Arabic" w:hAnsi="Traditional Arabic" w:cs="PT Bold Heading" w:hint="cs"/>
          <w:noProof/>
          <w:sz w:val="60"/>
          <w:szCs w:val="60"/>
        </w:rPr>
        <mc:AlternateContent>
          <mc:Choice Requires="wps">
            <w:drawing>
              <wp:anchor distT="0" distB="0" distL="114300" distR="114300" simplePos="0" relativeHeight="251750400" behindDoc="0" locked="0" layoutInCell="1" allowOverlap="1" wp14:anchorId="5BE20E46" wp14:editId="0A4A6854">
                <wp:simplePos x="0" y="0"/>
                <wp:positionH relativeFrom="column">
                  <wp:posOffset>-419385</wp:posOffset>
                </wp:positionH>
                <wp:positionV relativeFrom="paragraph">
                  <wp:posOffset>5202839</wp:posOffset>
                </wp:positionV>
                <wp:extent cx="6005015" cy="777923"/>
                <wp:effectExtent l="0" t="0" r="15240" b="22225"/>
                <wp:wrapNone/>
                <wp:docPr id="82" name="Text Box 82"/>
                <wp:cNvGraphicFramePr/>
                <a:graphic xmlns:a="http://schemas.openxmlformats.org/drawingml/2006/main">
                  <a:graphicData uri="http://schemas.microsoft.com/office/word/2010/wordprocessingShape">
                    <wps:wsp>
                      <wps:cNvSpPr txBox="1"/>
                      <wps:spPr>
                        <a:xfrm>
                          <a:off x="0" y="0"/>
                          <a:ext cx="6005015" cy="77792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82" o:spid="_x0000_s1070" type="#_x0000_t202" style="position:absolute;left:0;text-align:left;margin-left:-33pt;margin-top:409.65pt;width:472.85pt;height:61.2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" fillcolor="white [3201]" strokecolor="white [3212]" strokeweight=".5pt">
                <v:textbox>
                  <w:txbxContent>
                    <w:p w:rsidR="00E04176" w:rsidRDefault="00E04176"/>
                  </w:txbxContent>
                </v:textbox>
              </v:shape>
            </w:pict>
          </mc:Fallback>
        </mc:AlternateContent>
      </w:r>
      <w:r w:rsidRPr="00CE3218">
        <w:rPr>
          <w:rFonts w:ascii="Traditional Arabic" w:hAnsi="Traditional Arabic" w:cs="PT Bold Heading"/>
          <w:sz w:val="60"/>
          <w:szCs w:val="60"/>
          <w:rtl/>
          <w:lang w:bidi="ar-EG"/>
        </w:rPr>
        <w:t>الملاحق</w:t>
      </w:r>
    </w:p>
    <w:p w:rsidR="00AE6C8E" w:rsidRPr="00CE3218" w:rsidRDefault="00AE6C8E" w:rsidP="0014338A">
      <w:pPr>
        <w:pStyle w:val="FootnoteText"/>
        <w:numPr>
          <w:ilvl w:val="0"/>
          <w:numId w:val="71"/>
        </w:numPr>
        <w:spacing w:line="348" w:lineRule="auto"/>
        <w:contextualSpacing/>
        <w:jc w:val="both"/>
        <w:rPr>
          <w:rStyle w:val="Hyperlink"/>
          <w:rFonts w:asciiTheme="majorBidi" w:hAnsiTheme="majorBidi" w:cstheme="majorBidi"/>
          <w:color w:val="auto"/>
          <w:sz w:val="32"/>
          <w:szCs w:val="32"/>
          <w:rtl/>
        </w:rPr>
        <w:sectPr w:rsidR="00AE6C8E" w:rsidRPr="00CE3218" w:rsidSect="009E5F22">
          <w:headerReference w:type="default" r:id="rId60"/>
          <w:footnotePr>
            <w:numRestart w:val="eachPage"/>
          </w:footnotePr>
          <w:pgSz w:w="11906" w:h="16838"/>
          <w:pgMar w:top="1440" w:right="1800" w:bottom="1440" w:left="1800" w:header="708" w:footer="708" w:gutter="0"/>
          <w:pgNumType w:fmt="numberInDash"/>
          <w:cols w:space="708"/>
          <w:bidi/>
          <w:rtlGutter/>
          <w:docGrid w:linePitch="360"/>
        </w:sectPr>
      </w:pPr>
    </w:p>
    <w:tbl>
      <w:tblPr>
        <w:bidiVisual/>
        <w:tblW w:w="16083" w:type="dxa"/>
        <w:jc w:val="center"/>
        <w:tblInd w:w="93" w:type="dxa"/>
        <w:tblLayout w:type="fixed"/>
        <w:tblLook w:val="04A0" w:firstRow="1" w:lastRow="0" w:firstColumn="1" w:lastColumn="0" w:noHBand="0" w:noVBand="1"/>
      </w:tblPr>
      <w:tblGrid>
        <w:gridCol w:w="1271"/>
        <w:gridCol w:w="992"/>
        <w:gridCol w:w="992"/>
        <w:gridCol w:w="993"/>
        <w:gridCol w:w="850"/>
        <w:gridCol w:w="851"/>
        <w:gridCol w:w="992"/>
        <w:gridCol w:w="992"/>
        <w:gridCol w:w="851"/>
        <w:gridCol w:w="850"/>
        <w:gridCol w:w="992"/>
        <w:gridCol w:w="851"/>
        <w:gridCol w:w="992"/>
        <w:gridCol w:w="992"/>
        <w:gridCol w:w="851"/>
        <w:gridCol w:w="921"/>
        <w:gridCol w:w="850"/>
      </w:tblGrid>
      <w:tr w:rsidR="00CE3218" w:rsidRPr="00CE3218" w:rsidTr="00EB237C">
        <w:trPr>
          <w:trHeight w:val="106"/>
          <w:jc w:val="center"/>
        </w:trPr>
        <w:tc>
          <w:tcPr>
            <w:tcW w:w="16083" w:type="dxa"/>
            <w:gridSpan w:val="17"/>
            <w:tcBorders>
              <w:top w:val="nil"/>
              <w:left w:val="nil"/>
              <w:bottom w:val="single" w:sz="4" w:space="0" w:color="auto"/>
              <w:right w:val="nil"/>
            </w:tcBorders>
            <w:shd w:val="clear" w:color="auto" w:fill="auto"/>
            <w:noWrap/>
            <w:vAlign w:val="center"/>
            <w:hideMark/>
          </w:tcPr>
          <w:p w:rsidR="00AE6C8E" w:rsidRPr="00CE3218" w:rsidRDefault="00AE6C8E" w:rsidP="00EB237C">
            <w:pPr>
              <w:bidi/>
              <w:spacing w:after="0" w:line="240" w:lineRule="auto"/>
              <w:jc w:val="center"/>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lastRenderedPageBreak/>
              <w:t>جدول (1): المؤشرات الرئيسية للتجارة الخارجية السلعية المصرية خلال الفترة (2001-2016)</w:t>
            </w:r>
          </w:p>
        </w:tc>
      </w:tr>
      <w:tr w:rsidR="00CE3218" w:rsidRPr="00CE3218" w:rsidTr="00EB237C">
        <w:trPr>
          <w:trHeight w:val="96"/>
          <w:jc w:val="center"/>
        </w:trPr>
        <w:tc>
          <w:tcPr>
            <w:tcW w:w="16083"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7643F8">
            <w:pPr>
              <w:bidi/>
              <w:spacing w:after="0" w:line="240" w:lineRule="auto"/>
              <w:jc w:val="right"/>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t>بالمليار دولار</w:t>
            </w:r>
          </w:p>
        </w:tc>
      </w:tr>
      <w:tr w:rsidR="00CE3218" w:rsidRPr="00CE3218" w:rsidTr="00EB237C">
        <w:trPr>
          <w:trHeight w:val="765"/>
          <w:jc w:val="center"/>
        </w:trPr>
        <w:tc>
          <w:tcPr>
            <w:tcW w:w="127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bidi/>
              <w:spacing w:after="0" w:line="240" w:lineRule="auto"/>
              <w:jc w:val="center"/>
              <w:rPr>
                <w:rFonts w:ascii="Arial" w:eastAsia="Times New Roman" w:hAnsi="Arial" w:cs="Simplified Arabic"/>
                <w:sz w:val="20"/>
                <w:szCs w:val="20"/>
              </w:rPr>
            </w:pPr>
            <w:r w:rsidRPr="00CE3218">
              <w:rPr>
                <w:rFonts w:ascii="Arial" w:eastAsia="Times New Roman" w:hAnsi="Arial" w:cs="Simplified Arabic" w:hint="cs"/>
                <w:sz w:val="20"/>
                <w:szCs w:val="20"/>
                <w:rtl/>
              </w:rPr>
              <w:t>البيان</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2001</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2002</w:t>
            </w:r>
          </w:p>
        </w:tc>
        <w:tc>
          <w:tcPr>
            <w:tcW w:w="993"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2003</w:t>
            </w:r>
          </w:p>
        </w:tc>
        <w:tc>
          <w:tcPr>
            <w:tcW w:w="850"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2004</w:t>
            </w:r>
          </w:p>
        </w:tc>
        <w:tc>
          <w:tcPr>
            <w:tcW w:w="85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2005</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2006</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2007</w:t>
            </w:r>
          </w:p>
        </w:tc>
        <w:tc>
          <w:tcPr>
            <w:tcW w:w="85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2008</w:t>
            </w:r>
          </w:p>
        </w:tc>
        <w:tc>
          <w:tcPr>
            <w:tcW w:w="850"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2009</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2010</w:t>
            </w:r>
          </w:p>
        </w:tc>
        <w:tc>
          <w:tcPr>
            <w:tcW w:w="85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2011</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2012</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2013</w:t>
            </w:r>
          </w:p>
        </w:tc>
        <w:tc>
          <w:tcPr>
            <w:tcW w:w="85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2014</w:t>
            </w:r>
          </w:p>
        </w:tc>
        <w:tc>
          <w:tcPr>
            <w:tcW w:w="921"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2015</w:t>
            </w:r>
          </w:p>
        </w:tc>
        <w:tc>
          <w:tcPr>
            <w:tcW w:w="850" w:type="dxa"/>
            <w:tcBorders>
              <w:top w:val="nil"/>
              <w:left w:val="single" w:sz="4" w:space="0" w:color="auto"/>
              <w:bottom w:val="single" w:sz="4" w:space="0" w:color="auto"/>
              <w:right w:val="single" w:sz="4" w:space="0" w:color="auto"/>
            </w:tcBorders>
            <w:shd w:val="clear" w:color="000000" w:fill="D9D9D9"/>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2016</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الصادرات السلعية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26.8</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22.5</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tl/>
                <w:lang w:bidi="ar-EG"/>
              </w:rPr>
            </w:pPr>
            <w:r w:rsidRPr="00CE3218">
              <w:rPr>
                <w:rFonts w:ascii="Arial" w:eastAsia="Times New Roman" w:hAnsi="Arial" w:cs="Simplified Arabic" w:hint="cs"/>
                <w:b/>
                <w:bCs/>
                <w:sz w:val="20"/>
                <w:szCs w:val="20"/>
                <w:rtl/>
              </w:rPr>
              <w:t>اجمالي الواردات السلعية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44.9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69.9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66.7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71.3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58.1</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الميزان التجاري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-44.5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-35.5</w:t>
            </w:r>
          </w:p>
        </w:tc>
      </w:tr>
      <w:tr w:rsidR="00CE3218" w:rsidRPr="00CE3218" w:rsidTr="00EB237C">
        <w:trPr>
          <w:trHeight w:val="14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حجم التجارة الخارجية السلعية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69.1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79.3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99.3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95.4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98.1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96.3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80.6</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tl/>
                <w:lang w:bidi="ar-EG"/>
              </w:rPr>
            </w:pPr>
            <w:r w:rsidRPr="00CE3218">
              <w:rPr>
                <w:rFonts w:ascii="Arial" w:eastAsia="Times New Roman" w:hAnsi="Arial" w:cs="Simplified Arabic" w:hint="cs"/>
                <w:b/>
                <w:bCs/>
                <w:sz w:val="20"/>
                <w:szCs w:val="20"/>
                <w:rtl/>
              </w:rPr>
              <w:t>معدل تغطية الصادرات السلعية للواردات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tl/>
              </w:rPr>
            </w:pPr>
            <w:r w:rsidRPr="00CE3218">
              <w:rPr>
                <w:rFonts w:ascii="Arial" w:eastAsia="Times New Roman" w:hAnsi="Arial" w:cs="Simplified Arabic" w:hint="cs"/>
                <w:b/>
                <w:bCs/>
                <w:sz w:val="20"/>
                <w:szCs w:val="20"/>
                <w:rtl/>
              </w:rPr>
              <w:t>الصادرات السلعية للإتحاد الأوروبي</w:t>
            </w:r>
          </w:p>
          <w:p w:rsidR="007713CA" w:rsidRPr="00CE3218" w:rsidRDefault="007713CA" w:rsidP="007713CA">
            <w:pPr>
              <w:bidi/>
              <w:spacing w:after="0" w:line="240" w:lineRule="auto"/>
              <w:jc w:val="center"/>
              <w:rPr>
                <w:rFonts w:ascii="Arial" w:eastAsia="Times New Roman" w:hAnsi="Arial" w:cs="Simplified Arabic"/>
                <w:b/>
                <w:bCs/>
                <w:sz w:val="20"/>
                <w:szCs w:val="20"/>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7.9</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5.8</w:t>
            </w:r>
          </w:p>
        </w:tc>
      </w:tr>
      <w:tr w:rsidR="00CE3218" w:rsidRPr="00CE3218" w:rsidTr="00EB237C">
        <w:trPr>
          <w:trHeight w:val="188"/>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الواردات السلعية من الإتحاد الأوروبي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18.8</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الميزان التجاري مع الإتحاد الأوروبي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-14.6</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-13.0</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حجم التجارة الخارجية السلعية مع الإتحاد الأوروبي</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24.6</w:t>
            </w:r>
          </w:p>
        </w:tc>
      </w:tr>
      <w:tr w:rsidR="00CE3218" w:rsidRPr="00CE3218" w:rsidTr="00EB237C">
        <w:trPr>
          <w:trHeight w:val="1478"/>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معدل تغطية الصادرات السلعية للإتحاد الأوروبي للواردات منه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الصادرات السلعية للإتحاد الأوروبي الى اجمالي الصادرات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نسبة الواردات السلعية من الإتحاد الأوروبي الى اجمالي الواردات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حجم التجارة الخارجية السلعية مع الإتحاد الأوروبي الى اجمالي حجم التجارة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الصادرات السلعية للدول العربية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9.8</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الواردات السلعية من الدول العربية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10.0</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7.7</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الميزان التجاري مع الدول العربية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حجم التجارة الخارجية السلعية مع الدول العربية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17.5</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معدل تغطية الصادرات السلعية للدول العربية للواردات منها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127</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الصادرات السلعية للدول العربية الى اجمالي الصادرات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44</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الواردات السلعية من الدول العربية الى اجمالي الواردات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نسبة حجم التجارة الخارجية السلعية مع الدول العربية الى اجمالي حجم التجارة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الصادرات السلعية لبريطانيا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0.08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1.05</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الواردات السلعية من بريطانيا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1.19</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الميزان التجاري مع بريطانيا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حجم التجارة الخارجية السلعية مع بريطانيا</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r>
      <w:tr w:rsidR="00CE3218" w:rsidRPr="00CE3218" w:rsidTr="007643F8">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 xml:space="preserve">معدل تغطية الصادرات السلعية لبريطانيا </w:t>
            </w:r>
            <w:r w:rsidRPr="00CE3218">
              <w:rPr>
                <w:rFonts w:ascii="Arial" w:eastAsia="Times New Roman" w:hAnsi="Arial" w:cs="Simplified Arabic" w:hint="cs"/>
                <w:b/>
                <w:bCs/>
                <w:sz w:val="20"/>
                <w:szCs w:val="20"/>
                <w:rtl/>
              </w:rPr>
              <w:lastRenderedPageBreak/>
              <w:t>للواردات منها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lastRenderedPageBreak/>
              <w:t>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88</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نسبة الصادرات السلعية لبريطانيا الى اجمالي الصادرات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الواردات السلعية من بريطانيا الى اجمالي الواردات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حجم التجارة الخارجية السلعية مع بريطانيا الى اجمالي حجم التجارة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صادرات العالم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6,115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6,404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7,463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9,086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10,343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11,953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13,778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15,973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12,317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15,065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18,073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18,459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18,957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18,970</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16,508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15,862</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اجمالي واردات العالم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6,319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6,579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7,684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9,369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10,603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12,238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14,098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16,344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12,608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15,316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18,316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18,601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18,979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18,989</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16,656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16,064</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صادرات الإتحاد الأوروبي للعالم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2,595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3,081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3,693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3,987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4,530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5,269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5,847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4,514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5,079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5,936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5,695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6,007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6,035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5,278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5,228</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واردات الإتحاد الأوروبي من العالم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2,445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2,558</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3,080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3,735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4,078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4,713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6,189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4,653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5,251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6,138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5,745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5,845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5,924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5,128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5,116</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صادرات الدول العربية للعالم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441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682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935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464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820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1,249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1,251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1,231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872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789</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واردات الدول العربية من العالم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832</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722</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حصة الصادرات المصرية من واردات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r>
      <w:tr w:rsidR="00CE3218" w:rsidRPr="00CE3218" w:rsidTr="00EB237C">
        <w:trPr>
          <w:trHeight w:val="1002"/>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حصة الواردات المصرية من صادرات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حصة الصادرات المصرية للإتحاد الأوروبي  من واردات الإتحاد الأوروبي من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حصة الواردات المصرية من الإتحاد الأوروبي من صادرات الإتحاد الأوروبي للعالم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حصة الصادرات المصرية للدول العربية من واردات الدول العربية من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r>
      <w:tr w:rsidR="00CE3218" w:rsidRPr="00CE3218" w:rsidTr="007643F8">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 xml:space="preserve">حصة الواردات المصرية من الدول العربية من صادرات  الدول العربية </w:t>
            </w:r>
            <w:r w:rsidRPr="00CE3218">
              <w:rPr>
                <w:rFonts w:ascii="Arial" w:eastAsia="Times New Roman" w:hAnsi="Arial" w:cs="Simplified Arabic" w:hint="cs"/>
                <w:b/>
                <w:bCs/>
                <w:sz w:val="20"/>
                <w:szCs w:val="20"/>
                <w:rtl/>
              </w:rPr>
              <w:lastRenderedPageBreak/>
              <w:t>للعالم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lastRenderedPageBreak/>
              <w:t>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الصادرات السلعية لمنطقة التجارة الحرة الإفريقية الثلاثية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الواردات السلعية من منطقة التجارة الحرة الإفريقية الثلاثية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r>
      <w:tr w:rsidR="00CE3218" w:rsidRPr="00CE3218" w:rsidTr="00EB237C">
        <w:trPr>
          <w:trHeight w:val="1200"/>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الميزان التجاري مع منطقة التجارة الحرة الإفريقية الثلاثية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r>
      <w:tr w:rsidR="00CE3218" w:rsidRPr="00CE3218" w:rsidTr="00EB237C">
        <w:trPr>
          <w:trHeight w:val="1699"/>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حجم التجارة الخارجية السلعية مع منطقة التجارة الحرة الإفريقية الثلاثية</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w:t>
            </w:r>
          </w:p>
        </w:tc>
      </w:tr>
      <w:tr w:rsidR="00CE3218" w:rsidRPr="00CE3218" w:rsidTr="00EB237C">
        <w:trPr>
          <w:trHeight w:val="1699"/>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معدل تغطية الصادرات السلعية لمنطقة التجارة الحرة الإفريقية الثلاثية  للواردات منها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277</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251</w:t>
            </w:r>
          </w:p>
        </w:tc>
      </w:tr>
      <w:tr w:rsidR="00CE3218" w:rsidRPr="00CE3218" w:rsidTr="00EB237C">
        <w:trPr>
          <w:trHeight w:val="1699"/>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الصادرات السلعية لمنطقة التجارة الحرة الإفريقية الثلاثية  الى اجمالي الصادرات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w:t>
            </w:r>
          </w:p>
        </w:tc>
      </w:tr>
      <w:tr w:rsidR="00CE3218" w:rsidRPr="00CE3218" w:rsidTr="00EB237C">
        <w:trPr>
          <w:trHeight w:val="26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نسبة الواردات السلعية من منطقة التجارة الحرة الإفريقية الثلاثية  الى اجمالي الواردات السلعية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 xml:space="preserve">نسبة حجم التجارة </w:t>
            </w:r>
            <w:r w:rsidRPr="00CE3218">
              <w:rPr>
                <w:rFonts w:ascii="Arial" w:eastAsia="Times New Roman" w:hAnsi="Arial" w:cs="Simplified Arabic" w:hint="cs"/>
                <w:b/>
                <w:bCs/>
                <w:sz w:val="20"/>
                <w:szCs w:val="20"/>
                <w:rtl/>
              </w:rPr>
              <w:lastRenderedPageBreak/>
              <w:t>الخارجية السلعية مع منطقة التجارة الحرة الإفريقية الثلاثية الى اجمالي حجم التجارة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lastRenderedPageBreak/>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w:t>
            </w:r>
          </w:p>
        </w:tc>
      </w:tr>
      <w:tr w:rsidR="00CE3218" w:rsidRPr="00CE3218" w:rsidTr="00EB237C">
        <w:trPr>
          <w:trHeight w:val="1699"/>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lastRenderedPageBreak/>
              <w:t>اجمالي صادرات منطقة التجارة الحرة الإفريقية الثلاثية للعالم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69</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177</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238</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167</w:t>
            </w:r>
          </w:p>
        </w:tc>
      </w:tr>
      <w:tr w:rsidR="00CE3218" w:rsidRPr="00CE3218" w:rsidTr="00EB237C">
        <w:trPr>
          <w:trHeight w:val="1699"/>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اجمالي واردات منطقة التجارة الحرة الإفريقية الثلاثية من العالم</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211</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270</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197</w:t>
            </w:r>
          </w:p>
        </w:tc>
      </w:tr>
      <w:tr w:rsidR="00CE3218" w:rsidRPr="00CE3218" w:rsidTr="00EB237C">
        <w:trPr>
          <w:trHeight w:val="96"/>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Pr>
            </w:pPr>
            <w:r w:rsidRPr="00CE3218">
              <w:rPr>
                <w:rFonts w:ascii="Arial" w:eastAsia="Times New Roman" w:hAnsi="Arial" w:cs="Simplified Arabic" w:hint="cs"/>
                <w:b/>
                <w:bCs/>
                <w:sz w:val="20"/>
                <w:szCs w:val="20"/>
                <w:rtl/>
              </w:rPr>
              <w:t xml:space="preserve">حصة الصادرات المصرية لمنطقة التجارة الحرة الإفريقية الثلاثية من واردات منطقة التجارة الحرة الإفريقية </w:t>
            </w:r>
            <w:r w:rsidRPr="00CE3218">
              <w:rPr>
                <w:rFonts w:ascii="Arial" w:eastAsia="Times New Roman" w:hAnsi="Arial" w:cs="Simplified Arabic" w:hint="cs"/>
                <w:b/>
                <w:bCs/>
                <w:sz w:val="20"/>
                <w:szCs w:val="20"/>
                <w:rtl/>
              </w:rPr>
              <w:lastRenderedPageBreak/>
              <w:t>الثلاثية من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lastRenderedPageBreak/>
              <w:t>0.2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r>
      <w:tr w:rsidR="00CE3218" w:rsidRPr="00CE3218" w:rsidTr="00EB237C">
        <w:trPr>
          <w:trHeight w:val="1478"/>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rsidR="00AE6C8E" w:rsidRPr="00CE3218" w:rsidRDefault="00AE6C8E" w:rsidP="00EB237C">
            <w:pPr>
              <w:bidi/>
              <w:spacing w:after="0" w:line="240" w:lineRule="auto"/>
              <w:jc w:val="center"/>
              <w:rPr>
                <w:rFonts w:ascii="Arial" w:eastAsia="Times New Roman" w:hAnsi="Arial" w:cs="Simplified Arabic"/>
                <w:b/>
                <w:bCs/>
                <w:sz w:val="20"/>
                <w:szCs w:val="20"/>
                <w:rtl/>
                <w:lang w:bidi="ar-EG"/>
              </w:rPr>
            </w:pPr>
            <w:r w:rsidRPr="00CE3218">
              <w:rPr>
                <w:rFonts w:ascii="Arial" w:eastAsia="Times New Roman" w:hAnsi="Arial" w:cs="Simplified Arabic" w:hint="cs"/>
                <w:b/>
                <w:bCs/>
                <w:sz w:val="20"/>
                <w:szCs w:val="20"/>
                <w:rtl/>
              </w:rPr>
              <w:lastRenderedPageBreak/>
              <w:t>حصة الواردات المصرية من منطقة التجارة الحرة الإفريقية الثلاثية من صادرات منطقة التجارة الحرة الإفريقية الثلاثية الى العالم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0.9</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0.2</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c>
          <w:tcPr>
            <w:tcW w:w="921"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AE6C8E" w:rsidRPr="00CE3218" w:rsidRDefault="00AE6C8E" w:rsidP="00EB237C">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0.3</w:t>
            </w:r>
          </w:p>
        </w:tc>
      </w:tr>
      <w:tr w:rsidR="00CE3218" w:rsidRPr="00CE3218" w:rsidTr="00EB237C">
        <w:trPr>
          <w:trHeight w:val="96"/>
          <w:jc w:val="center"/>
        </w:trPr>
        <w:tc>
          <w:tcPr>
            <w:tcW w:w="16083" w:type="dxa"/>
            <w:gridSpan w:val="17"/>
            <w:tcBorders>
              <w:top w:val="single" w:sz="4" w:space="0" w:color="auto"/>
              <w:left w:val="nil"/>
              <w:bottom w:val="nil"/>
              <w:right w:val="nil"/>
            </w:tcBorders>
            <w:shd w:val="clear" w:color="auto" w:fill="auto"/>
            <w:vAlign w:val="center"/>
            <w:hideMark/>
          </w:tcPr>
          <w:p w:rsidR="00AE6C8E" w:rsidRPr="00CE3218" w:rsidRDefault="00AE6C8E" w:rsidP="007643F8">
            <w:pPr>
              <w:bidi/>
              <w:spacing w:after="0" w:line="240" w:lineRule="auto"/>
              <w:jc w:val="left"/>
              <w:rPr>
                <w:rFonts w:ascii="Arial" w:eastAsia="Times New Roman" w:hAnsi="Arial" w:cs="Simplified Arabic"/>
                <w:sz w:val="24"/>
                <w:szCs w:val="24"/>
                <w:u w:val="single"/>
              </w:rPr>
            </w:pPr>
            <w:r w:rsidRPr="00CE3218">
              <w:rPr>
                <w:rFonts w:ascii="Arial" w:eastAsia="Times New Roman" w:hAnsi="Arial" w:cs="Simplified Arabic" w:hint="cs"/>
                <w:sz w:val="24"/>
                <w:szCs w:val="24"/>
                <w:u w:val="single"/>
                <w:rtl/>
              </w:rPr>
              <w:t>الدول العربية يقصد بها دول اتفاقية منطقة التجارة الحرة العربية الكبرى، وصادراتها وواردتها الى ومن العالم لا تشمل صادرات وواردات مصر</w:t>
            </w:r>
          </w:p>
        </w:tc>
      </w:tr>
      <w:tr w:rsidR="00CE3218" w:rsidRPr="00CE3218" w:rsidTr="00EB237C">
        <w:trPr>
          <w:trHeight w:val="106"/>
          <w:jc w:val="center"/>
        </w:trPr>
        <w:tc>
          <w:tcPr>
            <w:tcW w:w="16083" w:type="dxa"/>
            <w:gridSpan w:val="17"/>
            <w:tcBorders>
              <w:top w:val="nil"/>
              <w:left w:val="nil"/>
              <w:bottom w:val="nil"/>
              <w:right w:val="nil"/>
            </w:tcBorders>
            <w:shd w:val="clear" w:color="auto" w:fill="auto"/>
            <w:noWrap/>
            <w:vAlign w:val="center"/>
            <w:hideMark/>
          </w:tcPr>
          <w:p w:rsidR="00AE6C8E" w:rsidRPr="00CE3218" w:rsidRDefault="00AE6C8E"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EB237C">
        <w:trPr>
          <w:trHeight w:val="106"/>
          <w:jc w:val="center"/>
        </w:trPr>
        <w:tc>
          <w:tcPr>
            <w:tcW w:w="16083" w:type="dxa"/>
            <w:gridSpan w:val="17"/>
            <w:tcBorders>
              <w:top w:val="nil"/>
              <w:left w:val="nil"/>
              <w:bottom w:val="nil"/>
              <w:right w:val="nil"/>
            </w:tcBorders>
            <w:shd w:val="clear" w:color="auto" w:fill="auto"/>
            <w:noWrap/>
            <w:vAlign w:val="center"/>
            <w:hideMark/>
          </w:tcPr>
          <w:p w:rsidR="00AE6C8E" w:rsidRPr="00CE3218" w:rsidRDefault="00AE6C8E"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EB237C">
        <w:trPr>
          <w:trHeight w:val="106"/>
          <w:jc w:val="center"/>
        </w:trPr>
        <w:tc>
          <w:tcPr>
            <w:tcW w:w="16083" w:type="dxa"/>
            <w:gridSpan w:val="17"/>
            <w:tcBorders>
              <w:top w:val="nil"/>
              <w:left w:val="nil"/>
              <w:bottom w:val="nil"/>
              <w:right w:val="nil"/>
            </w:tcBorders>
            <w:shd w:val="clear" w:color="auto" w:fill="auto"/>
            <w:vAlign w:val="center"/>
            <w:hideMark/>
          </w:tcPr>
          <w:p w:rsidR="00AE6C8E" w:rsidRPr="00CE3218" w:rsidRDefault="00AE6C8E" w:rsidP="007643F8">
            <w:pPr>
              <w:pStyle w:val="Caption"/>
              <w:bidi/>
              <w:spacing w:after="0"/>
              <w:jc w:val="right"/>
              <w:rPr>
                <w:rFonts w:asciiTheme="majorBidi" w:hAnsiTheme="majorBidi" w:cstheme="majorBidi"/>
                <w:color w:val="auto"/>
                <w:sz w:val="24"/>
                <w:szCs w:val="24"/>
              </w:rPr>
            </w:pPr>
            <w:r w:rsidRPr="00CE3218">
              <w:rPr>
                <w:rFonts w:asciiTheme="majorBidi" w:hAnsiTheme="majorBidi" w:cstheme="majorBidi"/>
                <w:color w:val="auto"/>
                <w:sz w:val="24"/>
                <w:szCs w:val="24"/>
              </w:rPr>
              <w:t>Calculated based on International Trade Center (ITC). (2017, 9 14).  Online Data Access: http://www.trademap.org/</w:t>
            </w:r>
          </w:p>
        </w:tc>
      </w:tr>
    </w:tbl>
    <w:p w:rsidR="007C1005" w:rsidRPr="00CE3218" w:rsidRDefault="007C1005" w:rsidP="00AE6C8E">
      <w:pPr>
        <w:pStyle w:val="FootnoteText"/>
        <w:spacing w:line="348" w:lineRule="auto"/>
        <w:ind w:left="720"/>
        <w:contextualSpacing/>
        <w:jc w:val="both"/>
        <w:rPr>
          <w:rStyle w:val="Hyperlink"/>
          <w:rFonts w:asciiTheme="majorBidi" w:hAnsiTheme="majorBidi" w:cstheme="majorBidi"/>
          <w:color w:val="auto"/>
          <w:sz w:val="32"/>
          <w:szCs w:val="32"/>
          <w:rtl/>
        </w:rPr>
      </w:pPr>
    </w:p>
    <w:p w:rsidR="007643F8" w:rsidRPr="00CE3218" w:rsidRDefault="007643F8" w:rsidP="00AE6C8E">
      <w:pPr>
        <w:pStyle w:val="FootnoteText"/>
        <w:spacing w:line="348" w:lineRule="auto"/>
        <w:ind w:left="720"/>
        <w:contextualSpacing/>
        <w:jc w:val="both"/>
        <w:rPr>
          <w:rStyle w:val="Hyperlink"/>
          <w:rFonts w:asciiTheme="majorBidi" w:hAnsiTheme="majorBidi" w:cstheme="majorBidi"/>
          <w:color w:val="auto"/>
          <w:sz w:val="32"/>
          <w:szCs w:val="32"/>
          <w:rtl/>
        </w:rPr>
      </w:pPr>
    </w:p>
    <w:p w:rsidR="007643F8" w:rsidRPr="00CE3218" w:rsidRDefault="007643F8" w:rsidP="00AE6C8E">
      <w:pPr>
        <w:pStyle w:val="FootnoteText"/>
        <w:spacing w:line="348" w:lineRule="auto"/>
        <w:ind w:left="720"/>
        <w:contextualSpacing/>
        <w:jc w:val="both"/>
        <w:rPr>
          <w:rStyle w:val="Hyperlink"/>
          <w:rFonts w:asciiTheme="majorBidi" w:hAnsiTheme="majorBidi" w:cstheme="majorBidi"/>
          <w:color w:val="auto"/>
          <w:sz w:val="32"/>
          <w:szCs w:val="32"/>
          <w:rtl/>
        </w:rPr>
      </w:pPr>
    </w:p>
    <w:p w:rsidR="007643F8" w:rsidRPr="00CE3218" w:rsidRDefault="007643F8" w:rsidP="00AE6C8E">
      <w:pPr>
        <w:pStyle w:val="FootnoteText"/>
        <w:spacing w:line="348" w:lineRule="auto"/>
        <w:ind w:left="720"/>
        <w:contextualSpacing/>
        <w:jc w:val="both"/>
        <w:rPr>
          <w:rStyle w:val="Hyperlink"/>
          <w:rFonts w:asciiTheme="majorBidi" w:hAnsiTheme="majorBidi" w:cstheme="majorBidi"/>
          <w:color w:val="auto"/>
          <w:sz w:val="32"/>
          <w:szCs w:val="32"/>
          <w:rtl/>
        </w:rPr>
      </w:pPr>
    </w:p>
    <w:p w:rsidR="007643F8" w:rsidRPr="00CE3218" w:rsidRDefault="007643F8" w:rsidP="00AE6C8E">
      <w:pPr>
        <w:pStyle w:val="FootnoteText"/>
        <w:spacing w:line="348" w:lineRule="auto"/>
        <w:ind w:left="720"/>
        <w:contextualSpacing/>
        <w:jc w:val="both"/>
        <w:rPr>
          <w:rStyle w:val="Hyperlink"/>
          <w:rFonts w:asciiTheme="majorBidi" w:hAnsiTheme="majorBidi" w:cstheme="majorBidi"/>
          <w:color w:val="auto"/>
          <w:sz w:val="32"/>
          <w:szCs w:val="32"/>
        </w:rPr>
      </w:pPr>
    </w:p>
    <w:tbl>
      <w:tblPr>
        <w:bidiVisual/>
        <w:tblW w:w="16185" w:type="dxa"/>
        <w:jc w:val="center"/>
        <w:tblInd w:w="93" w:type="dxa"/>
        <w:tblLook w:val="04A0" w:firstRow="1" w:lastRow="0" w:firstColumn="1" w:lastColumn="0" w:noHBand="0" w:noVBand="1"/>
      </w:tblPr>
      <w:tblGrid>
        <w:gridCol w:w="750"/>
        <w:gridCol w:w="1065"/>
        <w:gridCol w:w="855"/>
        <w:gridCol w:w="1629"/>
        <w:gridCol w:w="2409"/>
        <w:gridCol w:w="1985"/>
        <w:gridCol w:w="2288"/>
        <w:gridCol w:w="1528"/>
        <w:gridCol w:w="1107"/>
        <w:gridCol w:w="1169"/>
        <w:gridCol w:w="1400"/>
      </w:tblGrid>
      <w:tr w:rsidR="00CE3218" w:rsidRPr="00CE3218" w:rsidTr="00E05A5D">
        <w:trPr>
          <w:trHeight w:val="570"/>
          <w:jc w:val="center"/>
        </w:trPr>
        <w:tc>
          <w:tcPr>
            <w:tcW w:w="16185" w:type="dxa"/>
            <w:gridSpan w:val="11"/>
            <w:tcBorders>
              <w:top w:val="nil"/>
              <w:left w:val="nil"/>
              <w:bottom w:val="single" w:sz="4" w:space="0" w:color="auto"/>
              <w:right w:val="nil"/>
            </w:tcBorders>
            <w:shd w:val="clear" w:color="auto" w:fill="auto"/>
            <w:noWrap/>
            <w:vAlign w:val="center"/>
            <w:hideMark/>
          </w:tcPr>
          <w:p w:rsidR="007C1005" w:rsidRPr="00CE3218" w:rsidRDefault="007C1005" w:rsidP="00E05A5D">
            <w:pPr>
              <w:bidi/>
              <w:spacing w:after="0" w:line="240" w:lineRule="auto"/>
              <w:jc w:val="center"/>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lastRenderedPageBreak/>
              <w:t>جدول (2): الهيكل السلعي للصادرات المصرية للإتحاد الأوروبي وفقا لتصنيف (</w:t>
            </w:r>
            <w:r w:rsidRPr="00CE3218">
              <w:rPr>
                <w:rFonts w:ascii="Arabic Typesetting" w:eastAsia="Times New Roman" w:hAnsi="Arabic Typesetting" w:cs="Simplified Arabic"/>
                <w:b/>
                <w:bCs/>
                <w:sz w:val="28"/>
                <w:szCs w:val="28"/>
              </w:rPr>
              <w:t>SITC</w:t>
            </w:r>
            <w:r w:rsidRPr="00CE3218">
              <w:rPr>
                <w:rFonts w:ascii="Arabic Typesetting" w:eastAsia="Times New Roman" w:hAnsi="Arabic Typesetting" w:cs="Simplified Arabic"/>
                <w:b/>
                <w:bCs/>
                <w:sz w:val="28"/>
                <w:szCs w:val="28"/>
                <w:rtl/>
              </w:rPr>
              <w:t>) خلال الفترة (2001-2016)</w:t>
            </w:r>
          </w:p>
        </w:tc>
      </w:tr>
      <w:tr w:rsidR="00CE3218" w:rsidRPr="00CE3218" w:rsidTr="00E05A5D">
        <w:trPr>
          <w:trHeight w:val="375"/>
          <w:jc w:val="center"/>
        </w:trPr>
        <w:tc>
          <w:tcPr>
            <w:tcW w:w="1618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7643F8">
            <w:pPr>
              <w:bidi/>
              <w:spacing w:after="0" w:line="240" w:lineRule="auto"/>
              <w:jc w:val="right"/>
              <w:rPr>
                <w:rFonts w:ascii="Arabic Typesetting" w:eastAsia="Times New Roman" w:hAnsi="Arabic Typesetting" w:cs="Simplified Arabic"/>
                <w:b/>
                <w:bCs/>
                <w:sz w:val="30"/>
                <w:szCs w:val="30"/>
              </w:rPr>
            </w:pPr>
            <w:r w:rsidRPr="00CE3218">
              <w:rPr>
                <w:rFonts w:ascii="Arabic Typesetting" w:eastAsia="Times New Roman" w:hAnsi="Arabic Typesetting" w:cs="Simplified Arabic"/>
                <w:b/>
                <w:bCs/>
                <w:sz w:val="30"/>
                <w:szCs w:val="30"/>
                <w:rtl/>
              </w:rPr>
              <w:t>بالمليون دولار</w:t>
            </w:r>
          </w:p>
        </w:tc>
      </w:tr>
      <w:tr w:rsidR="00CE3218" w:rsidRPr="00CE3218" w:rsidTr="00E05A5D">
        <w:trPr>
          <w:trHeight w:val="592"/>
          <w:jc w:val="center"/>
        </w:trPr>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065"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855"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629"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409"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88"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528"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107"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169"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400" w:type="dxa"/>
            <w:tcBorders>
              <w:top w:val="nil"/>
              <w:left w:val="single" w:sz="4" w:space="0" w:color="auto"/>
              <w:bottom w:val="single" w:sz="4" w:space="0" w:color="auto"/>
              <w:right w:val="single" w:sz="4" w:space="0" w:color="auto"/>
            </w:tcBorders>
            <w:shd w:val="clear" w:color="000000" w:fill="D9D9D9"/>
            <w:vAlign w:val="center"/>
            <w:hideMark/>
          </w:tcPr>
          <w:p w:rsidR="007C1005" w:rsidRPr="00CE3218" w:rsidRDefault="007C1005"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384</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382</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472</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658</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263</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629</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259</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3,254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597</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357</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2,930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317</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833</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664</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3,931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1,568</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1,774</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687</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800</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1,264</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951</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746</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778</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2,847</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1,650</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1,500</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785</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308</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3,453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1,888</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1,950</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855</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729</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1,827</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1,458</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456</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661</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825</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1,907</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1,508</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533</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670</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783</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290</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1,784</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1,547</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526</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662</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708</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1,040</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1,243</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500</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603</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r>
      <w:tr w:rsidR="00CE3218" w:rsidRPr="00CE3218" w:rsidTr="00E05A5D">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06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733</w:t>
            </w:r>
          </w:p>
        </w:tc>
        <w:tc>
          <w:tcPr>
            <w:tcW w:w="85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2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240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28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1,159</w:t>
            </w:r>
          </w:p>
        </w:tc>
        <w:tc>
          <w:tcPr>
            <w:tcW w:w="1528"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1,175</w:t>
            </w: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571</w:t>
            </w:r>
          </w:p>
        </w:tc>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579</w:t>
            </w:r>
          </w:p>
        </w:tc>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7C1005" w:rsidRPr="00CE3218" w:rsidRDefault="007C1005"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r>
      <w:tr w:rsidR="00CE3218" w:rsidRPr="00CE3218" w:rsidTr="00E05A5D">
        <w:trPr>
          <w:trHeight w:val="375"/>
          <w:jc w:val="center"/>
        </w:trPr>
        <w:tc>
          <w:tcPr>
            <w:tcW w:w="16185" w:type="dxa"/>
            <w:gridSpan w:val="11"/>
            <w:tcBorders>
              <w:top w:val="single" w:sz="4" w:space="0" w:color="auto"/>
              <w:left w:val="nil"/>
              <w:bottom w:val="nil"/>
              <w:right w:val="nil"/>
            </w:tcBorders>
            <w:shd w:val="clear" w:color="auto" w:fill="auto"/>
            <w:noWrap/>
            <w:vAlign w:val="center"/>
            <w:hideMark/>
          </w:tcPr>
          <w:p w:rsidR="007C1005" w:rsidRPr="00CE3218" w:rsidRDefault="007C100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E05A5D">
        <w:trPr>
          <w:trHeight w:val="106"/>
          <w:jc w:val="center"/>
        </w:trPr>
        <w:tc>
          <w:tcPr>
            <w:tcW w:w="16185" w:type="dxa"/>
            <w:gridSpan w:val="11"/>
            <w:tcBorders>
              <w:top w:val="nil"/>
              <w:left w:val="nil"/>
              <w:bottom w:val="nil"/>
              <w:right w:val="nil"/>
            </w:tcBorders>
            <w:shd w:val="clear" w:color="auto" w:fill="auto"/>
            <w:noWrap/>
            <w:vAlign w:val="center"/>
            <w:hideMark/>
          </w:tcPr>
          <w:p w:rsidR="007C1005" w:rsidRPr="00CE3218" w:rsidRDefault="007C100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E05A5D">
        <w:trPr>
          <w:trHeight w:val="106"/>
          <w:jc w:val="center"/>
        </w:trPr>
        <w:tc>
          <w:tcPr>
            <w:tcW w:w="16185" w:type="dxa"/>
            <w:gridSpan w:val="11"/>
            <w:tcBorders>
              <w:top w:val="nil"/>
              <w:left w:val="nil"/>
              <w:bottom w:val="nil"/>
              <w:right w:val="nil"/>
            </w:tcBorders>
            <w:shd w:val="clear" w:color="auto" w:fill="auto"/>
            <w:noWrap/>
            <w:vAlign w:val="center"/>
            <w:hideMark/>
          </w:tcPr>
          <w:p w:rsidR="007C1005" w:rsidRPr="00CE3218" w:rsidRDefault="007C1005" w:rsidP="007643F8">
            <w:pPr>
              <w:pStyle w:val="Caption"/>
              <w:bidi/>
              <w:spacing w:after="0"/>
              <w:jc w:val="right"/>
              <w:rPr>
                <w:rFonts w:asciiTheme="majorBidi" w:hAnsiTheme="majorBidi" w:cstheme="majorBidi"/>
                <w:color w:val="auto"/>
                <w:sz w:val="24"/>
                <w:szCs w:val="24"/>
              </w:rPr>
            </w:pPr>
            <w:r w:rsidRPr="00CE3218">
              <w:rPr>
                <w:rFonts w:asciiTheme="majorBidi" w:hAnsiTheme="majorBidi" w:cstheme="majorBidi"/>
                <w:color w:val="auto"/>
                <w:sz w:val="24"/>
                <w:szCs w:val="24"/>
              </w:rPr>
              <w:t>Calculated based on International Trade Center (ITC). (2017, 9 14). According to Revision 4 of</w:t>
            </w:r>
          </w:p>
        </w:tc>
      </w:tr>
      <w:tr w:rsidR="00CE3218" w:rsidRPr="00CE3218" w:rsidTr="00E05A5D">
        <w:trPr>
          <w:trHeight w:val="106"/>
          <w:jc w:val="center"/>
        </w:trPr>
        <w:tc>
          <w:tcPr>
            <w:tcW w:w="16185" w:type="dxa"/>
            <w:gridSpan w:val="11"/>
            <w:tcBorders>
              <w:top w:val="nil"/>
              <w:left w:val="nil"/>
              <w:bottom w:val="nil"/>
              <w:right w:val="nil"/>
            </w:tcBorders>
            <w:shd w:val="clear" w:color="auto" w:fill="auto"/>
            <w:noWrap/>
            <w:vAlign w:val="center"/>
            <w:hideMark/>
          </w:tcPr>
          <w:p w:rsidR="007C1005" w:rsidRPr="00CE3218" w:rsidRDefault="007C1005" w:rsidP="007643F8">
            <w:pPr>
              <w:pStyle w:val="Caption"/>
              <w:bidi/>
              <w:spacing w:after="0"/>
              <w:jc w:val="right"/>
              <w:rPr>
                <w:rFonts w:asciiTheme="majorBidi" w:hAnsiTheme="majorBidi" w:cstheme="majorBidi"/>
                <w:color w:val="auto"/>
                <w:sz w:val="24"/>
                <w:szCs w:val="24"/>
              </w:rPr>
            </w:pPr>
            <w:r w:rsidRPr="00CE3218">
              <w:rPr>
                <w:rFonts w:asciiTheme="majorBidi" w:hAnsiTheme="majorBidi" w:cstheme="majorBidi"/>
                <w:color w:val="auto"/>
                <w:sz w:val="24"/>
                <w:szCs w:val="24"/>
              </w:rPr>
              <w:t>the Standard International Trade Classification (SITC). Online Data Access: http://www.trademap.org/</w:t>
            </w:r>
          </w:p>
        </w:tc>
      </w:tr>
    </w:tbl>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2"/>
          <w:szCs w:val="2"/>
          <w:rtl/>
        </w:rPr>
      </w:pPr>
    </w:p>
    <w:tbl>
      <w:tblPr>
        <w:bidiVisual/>
        <w:tblW w:w="13375" w:type="dxa"/>
        <w:jc w:val="center"/>
        <w:tblInd w:w="93" w:type="dxa"/>
        <w:tblLook w:val="04A0" w:firstRow="1" w:lastRow="0" w:firstColumn="1" w:lastColumn="0" w:noHBand="0" w:noVBand="1"/>
      </w:tblPr>
      <w:tblGrid>
        <w:gridCol w:w="919"/>
        <w:gridCol w:w="750"/>
        <w:gridCol w:w="750"/>
        <w:gridCol w:w="750"/>
        <w:gridCol w:w="750"/>
        <w:gridCol w:w="817"/>
        <w:gridCol w:w="817"/>
        <w:gridCol w:w="817"/>
        <w:gridCol w:w="817"/>
        <w:gridCol w:w="817"/>
        <w:gridCol w:w="817"/>
        <w:gridCol w:w="817"/>
        <w:gridCol w:w="817"/>
        <w:gridCol w:w="817"/>
        <w:gridCol w:w="817"/>
        <w:gridCol w:w="894"/>
        <w:gridCol w:w="894"/>
      </w:tblGrid>
      <w:tr w:rsidR="00CE3218" w:rsidRPr="00CE3218" w:rsidTr="00E05A5D">
        <w:trPr>
          <w:trHeight w:val="540"/>
          <w:jc w:val="center"/>
        </w:trPr>
        <w:tc>
          <w:tcPr>
            <w:tcW w:w="13375" w:type="dxa"/>
            <w:gridSpan w:val="17"/>
            <w:tcBorders>
              <w:top w:val="nil"/>
              <w:left w:val="nil"/>
              <w:bottom w:val="single" w:sz="4" w:space="0" w:color="auto"/>
              <w:right w:val="nil"/>
            </w:tcBorders>
            <w:shd w:val="clear" w:color="auto" w:fill="auto"/>
            <w:noWrap/>
            <w:vAlign w:val="center"/>
            <w:hideMark/>
          </w:tcPr>
          <w:p w:rsidR="00E05A5D" w:rsidRPr="00CE3218" w:rsidRDefault="00E05A5D"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 التوزيع الجغرافي للصادرات المصرية وفقا لدول الإتحاد الأوروبي خلال الفترة (2001-2016)</w:t>
            </w:r>
          </w:p>
        </w:tc>
      </w:tr>
      <w:tr w:rsidR="00CE3218" w:rsidRPr="00CE3218" w:rsidTr="00E05A5D">
        <w:trPr>
          <w:trHeight w:val="375"/>
          <w:jc w:val="center"/>
        </w:trPr>
        <w:tc>
          <w:tcPr>
            <w:tcW w:w="13375"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E05A5D">
        <w:trPr>
          <w:trHeight w:val="555"/>
          <w:jc w:val="center"/>
        </w:trPr>
        <w:tc>
          <w:tcPr>
            <w:tcW w:w="91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الدولة</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315"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94"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94"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إيطاليا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2,703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2,454</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1,616</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بريطانيا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970</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إسبانيا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636</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655</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ألمانيا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639</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فرنسا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967</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834</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504</w:t>
            </w:r>
          </w:p>
        </w:tc>
      </w:tr>
      <w:tr w:rsidR="00CE3218" w:rsidRPr="00CE3218" w:rsidTr="00E05A5D">
        <w:trPr>
          <w:trHeight w:val="450"/>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هولندا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331</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بلجيكا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448</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346</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اليونان</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رومانيا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بولندا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البرتغال</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مالطا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تشيك</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قبرص</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بلغاريا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سلوفينيا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المجر</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lastRenderedPageBreak/>
              <w:t> أيرلندا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السويد</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جمهورية كرواتيا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فنلندا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النمسا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الدنمارك</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لتوانيا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لاتفيا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إستونيا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لوكسمبورغ</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E05A5D">
        <w:trPr>
          <w:trHeight w:val="375"/>
          <w:jc w:val="center"/>
        </w:trPr>
        <w:tc>
          <w:tcPr>
            <w:tcW w:w="919" w:type="dxa"/>
            <w:tcBorders>
              <w:top w:val="nil"/>
              <w:left w:val="nil"/>
              <w:bottom w:val="nil"/>
              <w:right w:val="nil"/>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سلوفاكيا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9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E05A5D">
        <w:trPr>
          <w:trHeight w:val="375"/>
          <w:jc w:val="center"/>
        </w:trPr>
        <w:tc>
          <w:tcPr>
            <w:tcW w:w="13375" w:type="dxa"/>
            <w:gridSpan w:val="17"/>
            <w:tcBorders>
              <w:top w:val="single" w:sz="4" w:space="0" w:color="auto"/>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E05A5D">
        <w:trPr>
          <w:trHeight w:val="375"/>
          <w:jc w:val="center"/>
        </w:trPr>
        <w:tc>
          <w:tcPr>
            <w:tcW w:w="13375" w:type="dxa"/>
            <w:gridSpan w:val="17"/>
            <w:tcBorders>
              <w:top w:val="nil"/>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E05A5D">
        <w:trPr>
          <w:trHeight w:val="420"/>
          <w:jc w:val="center"/>
        </w:trPr>
        <w:tc>
          <w:tcPr>
            <w:tcW w:w="13375" w:type="dxa"/>
            <w:gridSpan w:val="17"/>
            <w:tcBorders>
              <w:top w:val="nil"/>
              <w:left w:val="nil"/>
              <w:bottom w:val="nil"/>
              <w:right w:val="nil"/>
            </w:tcBorders>
            <w:shd w:val="clear" w:color="auto" w:fill="auto"/>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Online Data Access: http://www.trademap.org/</w:t>
            </w:r>
          </w:p>
        </w:tc>
      </w:tr>
    </w:tbl>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32"/>
          <w:szCs w:val="32"/>
        </w:rPr>
      </w:pPr>
    </w:p>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32"/>
          <w:szCs w:val="32"/>
        </w:rPr>
      </w:pPr>
    </w:p>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32"/>
          <w:szCs w:val="32"/>
        </w:rPr>
      </w:pPr>
    </w:p>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32"/>
          <w:szCs w:val="32"/>
        </w:rPr>
      </w:pPr>
    </w:p>
    <w:tbl>
      <w:tblPr>
        <w:bidiVisual/>
        <w:tblW w:w="16397" w:type="dxa"/>
        <w:jc w:val="center"/>
        <w:tblInd w:w="93" w:type="dxa"/>
        <w:tblLook w:val="04A0" w:firstRow="1" w:lastRow="0" w:firstColumn="1" w:lastColumn="0" w:noHBand="0" w:noVBand="1"/>
      </w:tblPr>
      <w:tblGrid>
        <w:gridCol w:w="826"/>
        <w:gridCol w:w="1634"/>
        <w:gridCol w:w="1044"/>
        <w:gridCol w:w="1559"/>
        <w:gridCol w:w="2062"/>
        <w:gridCol w:w="1385"/>
        <w:gridCol w:w="2649"/>
        <w:gridCol w:w="1417"/>
        <w:gridCol w:w="1276"/>
        <w:gridCol w:w="1029"/>
        <w:gridCol w:w="1516"/>
      </w:tblGrid>
      <w:tr w:rsidR="00CE3218" w:rsidRPr="00CE3218" w:rsidTr="00E05A5D">
        <w:trPr>
          <w:trHeight w:val="540"/>
          <w:jc w:val="center"/>
        </w:trPr>
        <w:tc>
          <w:tcPr>
            <w:tcW w:w="16397" w:type="dxa"/>
            <w:gridSpan w:val="11"/>
            <w:tcBorders>
              <w:top w:val="nil"/>
              <w:left w:val="nil"/>
              <w:bottom w:val="single" w:sz="4" w:space="0" w:color="auto"/>
              <w:right w:val="nil"/>
            </w:tcBorders>
            <w:shd w:val="clear" w:color="auto" w:fill="auto"/>
            <w:noWrap/>
            <w:vAlign w:val="center"/>
            <w:hideMark/>
          </w:tcPr>
          <w:p w:rsidR="00E05A5D" w:rsidRPr="00CE3218" w:rsidRDefault="00E05A5D" w:rsidP="00E05A5D">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(4): الهيكل السلعي للواردات المصرية من الإتحاد الأوروبي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E05A5D">
        <w:trPr>
          <w:trHeight w:val="375"/>
          <w:jc w:val="center"/>
        </w:trPr>
        <w:tc>
          <w:tcPr>
            <w:tcW w:w="1639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E05A5D">
        <w:trPr>
          <w:trHeight w:val="1200"/>
          <w:jc w:val="center"/>
        </w:trPr>
        <w:tc>
          <w:tcPr>
            <w:tcW w:w="826"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البيان</w:t>
            </w:r>
          </w:p>
        </w:tc>
        <w:tc>
          <w:tcPr>
            <w:tcW w:w="1634"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الأغذية والحيوانات الحية</w:t>
            </w:r>
          </w:p>
        </w:tc>
        <w:tc>
          <w:tcPr>
            <w:tcW w:w="1044"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المشروبات والتبغ</w:t>
            </w:r>
          </w:p>
        </w:tc>
        <w:tc>
          <w:tcPr>
            <w:tcW w:w="155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مواد خام غير صالحة للأكل، باستثناء الوقود</w:t>
            </w:r>
          </w:p>
        </w:tc>
        <w:tc>
          <w:tcPr>
            <w:tcW w:w="2062"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وقود معدني، ومزلقات معدنية، وما يتصل بذلك من مواد</w:t>
            </w:r>
          </w:p>
        </w:tc>
        <w:tc>
          <w:tcPr>
            <w:tcW w:w="138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زيوت ودهون وشموع حيوانية ونباتية</w:t>
            </w:r>
          </w:p>
        </w:tc>
        <w:tc>
          <w:tcPr>
            <w:tcW w:w="264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مواد كيميائية ومنتجات متصلة بها، غير مذكورة ولا داخلة في موضع آخر</w:t>
            </w:r>
          </w:p>
        </w:tc>
        <w:tc>
          <w:tcPr>
            <w:tcW w:w="1417"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سلع مصنوعة مصنفة أساسا حسب المادة</w:t>
            </w:r>
          </w:p>
        </w:tc>
        <w:tc>
          <w:tcPr>
            <w:tcW w:w="1276"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آلات ومعدات النقل</w:t>
            </w:r>
          </w:p>
        </w:tc>
        <w:tc>
          <w:tcPr>
            <w:tcW w:w="102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مصنوعات متنوعة</w:t>
            </w:r>
          </w:p>
        </w:tc>
        <w:tc>
          <w:tcPr>
            <w:tcW w:w="1516"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السلع غير المصنفة في أماكن أخرى</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2001</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397</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380</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75</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731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1,428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254</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2002</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406</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381</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49</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594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1,171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236</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74</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2003</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413</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304</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969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171</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2004</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370</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38</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425</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711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1,093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209</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2005</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482</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526</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224</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910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703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1,591</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219</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97</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2006</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397</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551</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179</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893</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599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1,828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215</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85</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2007</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505</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47</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630</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1,126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810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2,496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352</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2008</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778</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1,726</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412</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2,614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2,717</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5,298</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707</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62</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2009</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1,155</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114</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1,157</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825</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2,287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2,601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5,442</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666</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57</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2010</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1,405</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188</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1,401</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2,318</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2,688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2,902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5,505</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723</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40</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2011</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1,687</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1,803</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1,949</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23</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3,199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3,190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5,347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753</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61</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2012</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1,653</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2,079</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3,775</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3,726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3,157</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4,883</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796</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98</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2013</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1,527</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317</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1,796</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2,577</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49</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3,981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3,478</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5,896</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917</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804</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2014</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2,763</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119</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2,191</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2,068</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24</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3,961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3,358</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6,764</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1,058</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145</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2015</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2,842</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176</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1,591</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3,604</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116</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4,278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3,169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7,057</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1,132</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125</w:t>
            </w:r>
          </w:p>
        </w:tc>
      </w:tr>
      <w:tr w:rsidR="00CE3218" w:rsidRPr="00CE3218" w:rsidTr="00E05A5D">
        <w:trPr>
          <w:trHeight w:val="96"/>
          <w:jc w:val="center"/>
        </w:trPr>
        <w:tc>
          <w:tcPr>
            <w:tcW w:w="82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2016</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1,893</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104</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1,208</w:t>
            </w:r>
          </w:p>
        </w:tc>
        <w:tc>
          <w:tcPr>
            <w:tcW w:w="206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1,681</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76</w:t>
            </w:r>
          </w:p>
        </w:tc>
        <w:tc>
          <w:tcPr>
            <w:tcW w:w="264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3,437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2,936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6,469</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898</w:t>
            </w:r>
          </w:p>
        </w:tc>
        <w:tc>
          <w:tcPr>
            <w:tcW w:w="151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Pr>
              <w:t>105</w:t>
            </w:r>
          </w:p>
        </w:tc>
      </w:tr>
      <w:tr w:rsidR="00CE3218" w:rsidRPr="00CE3218" w:rsidTr="00E05A5D">
        <w:trPr>
          <w:trHeight w:val="96"/>
          <w:jc w:val="center"/>
        </w:trPr>
        <w:tc>
          <w:tcPr>
            <w:tcW w:w="16397" w:type="dxa"/>
            <w:gridSpan w:val="11"/>
            <w:tcBorders>
              <w:top w:val="single" w:sz="4" w:space="0" w:color="auto"/>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E05A5D">
        <w:trPr>
          <w:trHeight w:val="106"/>
          <w:jc w:val="center"/>
        </w:trPr>
        <w:tc>
          <w:tcPr>
            <w:tcW w:w="16397" w:type="dxa"/>
            <w:gridSpan w:val="11"/>
            <w:tcBorders>
              <w:top w:val="nil"/>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tl/>
                <w:lang w:bidi="ar-EG"/>
              </w:rPr>
            </w:pPr>
            <w:r w:rsidRPr="00CE3218">
              <w:rPr>
                <w:rFonts w:ascii="Arabic Typesetting" w:eastAsia="Times New Roman" w:hAnsi="Arabic Typesetting" w:cs="Simplified Arabic"/>
                <w:b/>
                <w:bCs/>
                <w:sz w:val="24"/>
                <w:szCs w:val="24"/>
                <w:rtl/>
              </w:rPr>
              <w:t>المصدر:</w:t>
            </w:r>
          </w:p>
        </w:tc>
      </w:tr>
      <w:tr w:rsidR="00CE3218" w:rsidRPr="00CE3218" w:rsidTr="00E05A5D">
        <w:trPr>
          <w:trHeight w:val="106"/>
          <w:jc w:val="center"/>
        </w:trPr>
        <w:tc>
          <w:tcPr>
            <w:tcW w:w="16397" w:type="dxa"/>
            <w:gridSpan w:val="11"/>
            <w:tcBorders>
              <w:top w:val="nil"/>
              <w:left w:val="nil"/>
              <w:bottom w:val="nil"/>
              <w:right w:val="nil"/>
            </w:tcBorders>
            <w:shd w:val="clear" w:color="auto" w:fill="auto"/>
            <w:noWrap/>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E05A5D">
        <w:trPr>
          <w:trHeight w:val="106"/>
          <w:jc w:val="center"/>
        </w:trPr>
        <w:tc>
          <w:tcPr>
            <w:tcW w:w="16397" w:type="dxa"/>
            <w:gridSpan w:val="11"/>
            <w:tcBorders>
              <w:top w:val="nil"/>
              <w:left w:val="nil"/>
              <w:bottom w:val="nil"/>
              <w:right w:val="nil"/>
            </w:tcBorders>
            <w:shd w:val="clear" w:color="auto" w:fill="auto"/>
            <w:noWrap/>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bl>
    <w:p w:rsidR="00E05A5D" w:rsidRPr="00CE3218" w:rsidRDefault="00E05A5D" w:rsidP="00E05A5D">
      <w:pPr>
        <w:bidi/>
        <w:jc w:val="center"/>
        <w:rPr>
          <w:rFonts w:cs="SKR HEAD1"/>
          <w:b/>
          <w:bCs/>
          <w:sz w:val="2"/>
          <w:szCs w:val="2"/>
          <w:rtl/>
          <w:lang w:bidi="ar-EG"/>
        </w:rPr>
      </w:pPr>
    </w:p>
    <w:tbl>
      <w:tblPr>
        <w:bidiVisual/>
        <w:tblW w:w="13142" w:type="dxa"/>
        <w:jc w:val="center"/>
        <w:tblInd w:w="93" w:type="dxa"/>
        <w:tblLook w:val="04A0" w:firstRow="1" w:lastRow="0" w:firstColumn="1" w:lastColumn="0" w:noHBand="0" w:noVBand="1"/>
      </w:tblPr>
      <w:tblGrid>
        <w:gridCol w:w="919"/>
        <w:gridCol w:w="750"/>
        <w:gridCol w:w="750"/>
        <w:gridCol w:w="750"/>
        <w:gridCol w:w="750"/>
        <w:gridCol w:w="817"/>
        <w:gridCol w:w="817"/>
        <w:gridCol w:w="817"/>
        <w:gridCol w:w="817"/>
        <w:gridCol w:w="817"/>
        <w:gridCol w:w="817"/>
        <w:gridCol w:w="817"/>
        <w:gridCol w:w="817"/>
        <w:gridCol w:w="817"/>
        <w:gridCol w:w="817"/>
        <w:gridCol w:w="817"/>
        <w:gridCol w:w="817"/>
      </w:tblGrid>
      <w:tr w:rsidR="00CE3218" w:rsidRPr="00CE3218" w:rsidTr="00E05A5D">
        <w:trPr>
          <w:trHeight w:val="540"/>
          <w:jc w:val="center"/>
        </w:trPr>
        <w:tc>
          <w:tcPr>
            <w:tcW w:w="13142" w:type="dxa"/>
            <w:gridSpan w:val="17"/>
            <w:tcBorders>
              <w:top w:val="nil"/>
              <w:left w:val="nil"/>
              <w:bottom w:val="single" w:sz="4" w:space="0" w:color="auto"/>
              <w:right w:val="nil"/>
            </w:tcBorders>
            <w:shd w:val="clear" w:color="auto" w:fill="auto"/>
            <w:noWrap/>
            <w:vAlign w:val="center"/>
            <w:hideMark/>
          </w:tcPr>
          <w:p w:rsidR="00E05A5D" w:rsidRPr="00CE3218" w:rsidRDefault="00E05A5D" w:rsidP="00E05A5D">
            <w:pPr>
              <w:bidi/>
              <w:spacing w:after="0" w:line="240" w:lineRule="auto"/>
              <w:jc w:val="center"/>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lastRenderedPageBreak/>
              <w:t>جدول (5): التوزيع الجغرافي للواردات المصرية وفقا لدول الإتحاد الأوروبي خلال الفترة (2001-2016)</w:t>
            </w:r>
          </w:p>
        </w:tc>
      </w:tr>
      <w:tr w:rsidR="00CE3218" w:rsidRPr="00CE3218" w:rsidTr="00E05A5D">
        <w:trPr>
          <w:trHeight w:val="375"/>
          <w:jc w:val="center"/>
        </w:trPr>
        <w:tc>
          <w:tcPr>
            <w:tcW w:w="13142"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7643F8">
            <w:pPr>
              <w:bidi/>
              <w:spacing w:after="0" w:line="240" w:lineRule="auto"/>
              <w:jc w:val="right"/>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t>بالمليون دولار</w:t>
            </w:r>
          </w:p>
        </w:tc>
      </w:tr>
      <w:tr w:rsidR="00CE3218" w:rsidRPr="00CE3218" w:rsidTr="00E05A5D">
        <w:trPr>
          <w:trHeight w:val="600"/>
          <w:jc w:val="center"/>
        </w:trPr>
        <w:tc>
          <w:tcPr>
            <w:tcW w:w="91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الدولة</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236"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ألمانيا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716</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4,670</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5,073</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إيطاليا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3,465</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2,644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إسبانيا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فرنسا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2,278</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بريطانيا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1,265</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هولندا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بلجيكا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اليونان</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376</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السويد</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تشيك</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رومانيا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386</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مالطا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533</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فنلندا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487</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بولندا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المجر</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النمسا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الدنمارك</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263</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lastRenderedPageBreak/>
              <w:t> بلغاريا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166</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أيرلندا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البرتغال</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جمهورية كرواتيا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قبرص</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لتوانيا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لاتفيا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سلوفينيا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إستونيا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 لوكسمبورغ</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r>
      <w:tr w:rsidR="00CE3218" w:rsidRPr="00CE3218" w:rsidTr="00E05A5D">
        <w:trPr>
          <w:trHeight w:val="375"/>
          <w:jc w:val="center"/>
        </w:trPr>
        <w:tc>
          <w:tcPr>
            <w:tcW w:w="919" w:type="dxa"/>
            <w:tcBorders>
              <w:top w:val="nil"/>
              <w:left w:val="single" w:sz="4" w:space="0" w:color="auto"/>
              <w:bottom w:val="single" w:sz="4" w:space="0" w:color="auto"/>
              <w:right w:val="single" w:sz="4" w:space="0" w:color="auto"/>
            </w:tcBorders>
            <w:shd w:val="clear" w:color="auto" w:fill="auto"/>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tl/>
                <w:lang w:bidi="ar-EG"/>
              </w:rPr>
            </w:pPr>
            <w:r w:rsidRPr="00CE3218">
              <w:rPr>
                <w:rFonts w:ascii="Arial" w:eastAsia="Times New Roman" w:hAnsi="Arial" w:cs="Traditional Arabic" w:hint="cs"/>
                <w:b/>
                <w:bCs/>
                <w:sz w:val="20"/>
                <w:szCs w:val="20"/>
                <w:rtl/>
              </w:rPr>
              <w:t> سلوفاكيا</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E05A5D">
        <w:trPr>
          <w:trHeight w:val="375"/>
          <w:jc w:val="center"/>
        </w:trPr>
        <w:tc>
          <w:tcPr>
            <w:tcW w:w="13142" w:type="dxa"/>
            <w:gridSpan w:val="17"/>
            <w:tcBorders>
              <w:top w:val="single" w:sz="4" w:space="0" w:color="auto"/>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E05A5D">
        <w:trPr>
          <w:trHeight w:val="375"/>
          <w:jc w:val="center"/>
        </w:trPr>
        <w:tc>
          <w:tcPr>
            <w:tcW w:w="13142" w:type="dxa"/>
            <w:gridSpan w:val="17"/>
            <w:tcBorders>
              <w:top w:val="nil"/>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E05A5D">
        <w:trPr>
          <w:trHeight w:val="420"/>
          <w:jc w:val="center"/>
        </w:trPr>
        <w:tc>
          <w:tcPr>
            <w:tcW w:w="13142" w:type="dxa"/>
            <w:gridSpan w:val="17"/>
            <w:tcBorders>
              <w:top w:val="nil"/>
              <w:left w:val="nil"/>
              <w:bottom w:val="nil"/>
              <w:right w:val="nil"/>
            </w:tcBorders>
            <w:shd w:val="clear" w:color="auto" w:fill="auto"/>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8"/>
                <w:szCs w:val="28"/>
              </w:rPr>
            </w:pPr>
            <w:r w:rsidRPr="00CE3218">
              <w:rPr>
                <w:rFonts w:asciiTheme="majorBidi" w:eastAsia="Times New Roman" w:hAnsiTheme="majorBidi" w:cstheme="majorBidi"/>
                <w:b/>
                <w:bCs/>
                <w:sz w:val="28"/>
                <w:szCs w:val="28"/>
              </w:rPr>
              <w:t xml:space="preserve"> Calculated based on International Trade Center (ITC). (2017, 9 14).  Online Data Access: http://www.trademap.org/</w:t>
            </w:r>
          </w:p>
        </w:tc>
      </w:tr>
    </w:tbl>
    <w:p w:rsidR="00E05A5D" w:rsidRPr="00CE3218" w:rsidRDefault="00E05A5D" w:rsidP="00E05A5D">
      <w:pPr>
        <w:bidi/>
        <w:jc w:val="center"/>
        <w:rPr>
          <w:rFonts w:cs="SKR HEAD1"/>
          <w:b/>
          <w:bCs/>
          <w:sz w:val="40"/>
          <w:szCs w:val="40"/>
          <w:rtl/>
          <w:lang w:bidi="ar-EG"/>
        </w:rPr>
      </w:pPr>
    </w:p>
    <w:p w:rsidR="00E05A5D" w:rsidRPr="00CE3218" w:rsidRDefault="00E05A5D">
      <w:pPr>
        <w:spacing w:line="276" w:lineRule="auto"/>
        <w:jc w:val="left"/>
        <w:rPr>
          <w:rStyle w:val="Hyperlink"/>
          <w:rFonts w:asciiTheme="majorBidi" w:hAnsiTheme="majorBidi" w:cstheme="majorBidi"/>
          <w:color w:val="auto"/>
          <w:sz w:val="32"/>
          <w:szCs w:val="32"/>
          <w:rtl/>
          <w:lang w:bidi="ar-EG"/>
        </w:rPr>
      </w:pPr>
    </w:p>
    <w:p w:rsidR="00E05A5D" w:rsidRPr="00CE3218" w:rsidRDefault="00E05A5D">
      <w:pPr>
        <w:spacing w:line="276" w:lineRule="auto"/>
        <w:jc w:val="left"/>
        <w:rPr>
          <w:rStyle w:val="Hyperlink"/>
          <w:rFonts w:asciiTheme="majorBidi" w:hAnsiTheme="majorBidi" w:cstheme="majorBidi"/>
          <w:color w:val="auto"/>
          <w:sz w:val="32"/>
          <w:szCs w:val="32"/>
          <w:rtl/>
          <w:lang w:bidi="ar-EG"/>
        </w:rPr>
      </w:pPr>
    </w:p>
    <w:tbl>
      <w:tblPr>
        <w:bidiVisual/>
        <w:tblW w:w="16260" w:type="dxa"/>
        <w:jc w:val="center"/>
        <w:tblInd w:w="93" w:type="dxa"/>
        <w:tblLook w:val="04A0" w:firstRow="1" w:lastRow="0" w:firstColumn="1" w:lastColumn="0" w:noHBand="0" w:noVBand="1"/>
      </w:tblPr>
      <w:tblGrid>
        <w:gridCol w:w="867"/>
        <w:gridCol w:w="1202"/>
        <w:gridCol w:w="1417"/>
        <w:gridCol w:w="1559"/>
        <w:gridCol w:w="1985"/>
        <w:gridCol w:w="1715"/>
        <w:gridCol w:w="2205"/>
        <w:gridCol w:w="1375"/>
        <w:gridCol w:w="1375"/>
        <w:gridCol w:w="1375"/>
        <w:gridCol w:w="1185"/>
      </w:tblGrid>
      <w:tr w:rsidR="00CE3218" w:rsidRPr="00CE3218" w:rsidTr="00E05A5D">
        <w:trPr>
          <w:trHeight w:val="495"/>
          <w:jc w:val="center"/>
        </w:trPr>
        <w:tc>
          <w:tcPr>
            <w:tcW w:w="16260" w:type="dxa"/>
            <w:gridSpan w:val="11"/>
            <w:tcBorders>
              <w:top w:val="nil"/>
              <w:left w:val="nil"/>
              <w:bottom w:val="single" w:sz="4" w:space="0" w:color="auto"/>
              <w:right w:val="nil"/>
            </w:tcBorders>
            <w:shd w:val="clear" w:color="auto" w:fill="auto"/>
            <w:noWrap/>
            <w:vAlign w:val="center"/>
            <w:hideMark/>
          </w:tcPr>
          <w:p w:rsidR="00E05A5D" w:rsidRPr="00CE3218" w:rsidRDefault="00E05A5D" w:rsidP="008B2E8C">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lastRenderedPageBreak/>
              <w:t>جدول (6): الهيكل السلعي للصادرات المصرية لبريطانيا وفقا للتصنيف الموحد للتجارة الدولية (</w:t>
            </w:r>
            <w:r w:rsidRPr="00CE3218">
              <w:rPr>
                <w:rFonts w:ascii="Arial" w:eastAsia="Times New Roman" w:hAnsi="Arial" w:cs="Simplified Arabic" w:hint="cs"/>
                <w:b/>
                <w:bCs/>
                <w:sz w:val="28"/>
                <w:szCs w:val="28"/>
              </w:rPr>
              <w:t>SITC</w:t>
            </w:r>
            <w:r w:rsidRPr="00CE3218">
              <w:rPr>
                <w:rFonts w:ascii="Arial" w:eastAsia="Times New Roman" w:hAnsi="Arial" w:cs="Simplified Arabic" w:hint="cs"/>
                <w:b/>
                <w:bCs/>
                <w:sz w:val="28"/>
                <w:szCs w:val="28"/>
                <w:rtl/>
              </w:rPr>
              <w:t>) خلال الفترة (2001-2016)</w:t>
            </w:r>
          </w:p>
        </w:tc>
      </w:tr>
      <w:tr w:rsidR="00CE3218" w:rsidRPr="00CE3218" w:rsidTr="00E05A5D">
        <w:trPr>
          <w:trHeight w:val="375"/>
          <w:jc w:val="center"/>
        </w:trPr>
        <w:tc>
          <w:tcPr>
            <w:tcW w:w="1626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7643F8">
            <w:pPr>
              <w:bidi/>
              <w:spacing w:after="0" w:line="240" w:lineRule="auto"/>
              <w:jc w:val="right"/>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t>بالمليون دولار</w:t>
            </w:r>
          </w:p>
        </w:tc>
      </w:tr>
      <w:tr w:rsidR="00CE3218" w:rsidRPr="00CE3218" w:rsidTr="008B2E8C">
        <w:trPr>
          <w:trHeight w:val="1003"/>
          <w:jc w:val="center"/>
        </w:trPr>
        <w:tc>
          <w:tcPr>
            <w:tcW w:w="867" w:type="dxa"/>
            <w:tcBorders>
              <w:top w:val="nil"/>
              <w:left w:val="single" w:sz="4" w:space="0" w:color="auto"/>
              <w:bottom w:val="single" w:sz="4" w:space="0" w:color="auto"/>
              <w:right w:val="single" w:sz="4" w:space="0" w:color="auto"/>
            </w:tcBorders>
            <w:shd w:val="clear" w:color="000000" w:fill="D9D9D9"/>
            <w:noWrap/>
            <w:vAlign w:val="center"/>
            <w:hideMark/>
          </w:tcPr>
          <w:p w:rsidR="00E05A5D" w:rsidRPr="00CE3218" w:rsidRDefault="00E05A5D" w:rsidP="00E05A5D">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البيان</w:t>
            </w:r>
          </w:p>
        </w:tc>
        <w:tc>
          <w:tcPr>
            <w:tcW w:w="1202"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الأغذية والحيوانات الحية</w:t>
            </w:r>
          </w:p>
        </w:tc>
        <w:tc>
          <w:tcPr>
            <w:tcW w:w="1417"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المشروبات والتبغ</w:t>
            </w:r>
          </w:p>
        </w:tc>
        <w:tc>
          <w:tcPr>
            <w:tcW w:w="1559"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مواد خام غير صالحة للأكل، باستثناء الوقود</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وقود معدني، ومزلقات معدنية، وما يتصل بذلك من مواد</w:t>
            </w:r>
          </w:p>
        </w:tc>
        <w:tc>
          <w:tcPr>
            <w:tcW w:w="171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زيوت ودهون وشموع حيوانية ونباتية</w:t>
            </w:r>
          </w:p>
        </w:tc>
        <w:tc>
          <w:tcPr>
            <w:tcW w:w="220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مواد كيميائية ومنتجات متصلة بها، غير مذكورة ولا داخلة في موضع آخر</w:t>
            </w:r>
          </w:p>
        </w:tc>
        <w:tc>
          <w:tcPr>
            <w:tcW w:w="137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سلع مصنوعة مصنفة أساسا حسب المادة</w:t>
            </w:r>
          </w:p>
        </w:tc>
        <w:tc>
          <w:tcPr>
            <w:tcW w:w="137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آلات ومعدات النقل</w:t>
            </w:r>
          </w:p>
        </w:tc>
        <w:tc>
          <w:tcPr>
            <w:tcW w:w="137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مصنوعات متنوعة</w:t>
            </w:r>
          </w:p>
        </w:tc>
        <w:tc>
          <w:tcPr>
            <w:tcW w:w="1185" w:type="dxa"/>
            <w:tcBorders>
              <w:top w:val="nil"/>
              <w:left w:val="single" w:sz="4" w:space="0" w:color="auto"/>
              <w:bottom w:val="single" w:sz="4" w:space="0" w:color="auto"/>
              <w:right w:val="single" w:sz="4" w:space="0" w:color="auto"/>
            </w:tcBorders>
            <w:shd w:val="clear" w:color="000000" w:fill="D9D9D9"/>
            <w:vAlign w:val="center"/>
            <w:hideMark/>
          </w:tcPr>
          <w:p w:rsidR="00E05A5D" w:rsidRPr="00CE3218" w:rsidRDefault="00E05A5D" w:rsidP="00E05A5D">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السلع غير المصنفة في أماكن أخرى</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45.4</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34.6</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29.1</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34.2</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41.8</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73.2</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348.3</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58.7</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235.6</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54.8</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153.1</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132.9</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173.3</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202.1</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195.0</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105.8</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97.9</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226.8</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52.2</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123.3</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206.5</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246.4</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174.8</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137.7</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187.8</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208.9</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71.5</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257.4</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187.1</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173.6</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144.1</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93.2</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135.0</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237.2</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199.5</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158.4</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173.3</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70.1</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101.6</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165.0</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r>
      <w:tr w:rsidR="00CE3218" w:rsidRPr="00CE3218" w:rsidTr="008B2E8C">
        <w:trPr>
          <w:trHeight w:val="96"/>
          <w:jc w:val="center"/>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150.2</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27.7</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296.7</w:t>
            </w:r>
          </w:p>
        </w:tc>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20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60.8</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85.5</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289.3</w:t>
            </w:r>
          </w:p>
        </w:tc>
        <w:tc>
          <w:tcPr>
            <w:tcW w:w="137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132.1</w:t>
            </w:r>
          </w:p>
        </w:tc>
        <w:tc>
          <w:tcPr>
            <w:tcW w:w="1185" w:type="dxa"/>
            <w:tcBorders>
              <w:top w:val="nil"/>
              <w:left w:val="single" w:sz="4" w:space="0" w:color="auto"/>
              <w:bottom w:val="single" w:sz="4" w:space="0" w:color="auto"/>
              <w:right w:val="single" w:sz="4" w:space="0" w:color="auto"/>
            </w:tcBorders>
            <w:shd w:val="clear" w:color="auto" w:fill="auto"/>
            <w:noWrap/>
            <w:vAlign w:val="center"/>
            <w:hideMark/>
          </w:tcPr>
          <w:p w:rsidR="00E05A5D" w:rsidRPr="00CE3218" w:rsidRDefault="00E05A5D" w:rsidP="00E05A5D">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r>
      <w:tr w:rsidR="00CE3218" w:rsidRPr="00CE3218" w:rsidTr="008B2E8C">
        <w:trPr>
          <w:trHeight w:val="96"/>
          <w:jc w:val="center"/>
        </w:trPr>
        <w:tc>
          <w:tcPr>
            <w:tcW w:w="16260" w:type="dxa"/>
            <w:gridSpan w:val="11"/>
            <w:tcBorders>
              <w:top w:val="single" w:sz="4" w:space="0" w:color="auto"/>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8B2E8C">
        <w:trPr>
          <w:trHeight w:val="106"/>
          <w:jc w:val="center"/>
        </w:trPr>
        <w:tc>
          <w:tcPr>
            <w:tcW w:w="16260" w:type="dxa"/>
            <w:gridSpan w:val="11"/>
            <w:tcBorders>
              <w:top w:val="nil"/>
              <w:left w:val="nil"/>
              <w:bottom w:val="nil"/>
              <w:right w:val="nil"/>
            </w:tcBorders>
            <w:shd w:val="clear" w:color="auto" w:fill="auto"/>
            <w:noWrap/>
            <w:vAlign w:val="center"/>
            <w:hideMark/>
          </w:tcPr>
          <w:p w:rsidR="00E05A5D" w:rsidRPr="00CE3218" w:rsidRDefault="00E05A5D" w:rsidP="00E05A5D">
            <w:pPr>
              <w:bidi/>
              <w:spacing w:after="0" w:line="240" w:lineRule="auto"/>
              <w:jc w:val="left"/>
              <w:rPr>
                <w:rFonts w:ascii="Arabic Typesetting" w:eastAsia="Times New Roman" w:hAnsi="Arabic Typesetting" w:cs="Simplified Arabic"/>
                <w:b/>
                <w:bCs/>
                <w:sz w:val="24"/>
                <w:szCs w:val="24"/>
                <w:rtl/>
              </w:rPr>
            </w:pPr>
            <w:r w:rsidRPr="00CE3218">
              <w:rPr>
                <w:rFonts w:ascii="Arabic Typesetting" w:eastAsia="Times New Roman" w:hAnsi="Arabic Typesetting" w:cs="Simplified Arabic"/>
                <w:b/>
                <w:bCs/>
                <w:sz w:val="24"/>
                <w:szCs w:val="24"/>
                <w:rtl/>
              </w:rPr>
              <w:t>المصدر:</w:t>
            </w:r>
          </w:p>
        </w:tc>
      </w:tr>
      <w:tr w:rsidR="00CE3218" w:rsidRPr="00CE3218" w:rsidTr="008B2E8C">
        <w:trPr>
          <w:trHeight w:val="106"/>
          <w:jc w:val="center"/>
        </w:trPr>
        <w:tc>
          <w:tcPr>
            <w:tcW w:w="16260" w:type="dxa"/>
            <w:gridSpan w:val="11"/>
            <w:tcBorders>
              <w:top w:val="nil"/>
              <w:left w:val="nil"/>
              <w:bottom w:val="nil"/>
              <w:right w:val="nil"/>
            </w:tcBorders>
            <w:shd w:val="clear" w:color="auto" w:fill="auto"/>
            <w:noWrap/>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8B2E8C">
        <w:trPr>
          <w:trHeight w:val="106"/>
          <w:jc w:val="center"/>
        </w:trPr>
        <w:tc>
          <w:tcPr>
            <w:tcW w:w="16260" w:type="dxa"/>
            <w:gridSpan w:val="11"/>
            <w:tcBorders>
              <w:top w:val="nil"/>
              <w:left w:val="nil"/>
              <w:bottom w:val="nil"/>
              <w:right w:val="nil"/>
            </w:tcBorders>
            <w:shd w:val="clear" w:color="auto" w:fill="auto"/>
            <w:noWrap/>
            <w:vAlign w:val="center"/>
            <w:hideMark/>
          </w:tcPr>
          <w:p w:rsidR="00E05A5D" w:rsidRPr="00CE3218" w:rsidRDefault="00E05A5D" w:rsidP="00E05A5D">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bl>
    <w:p w:rsidR="00E05A5D" w:rsidRPr="00CE3218" w:rsidRDefault="00E05A5D" w:rsidP="00E05A5D">
      <w:pPr>
        <w:pStyle w:val="FootnoteText"/>
        <w:spacing w:line="348" w:lineRule="auto"/>
        <w:ind w:left="720"/>
        <w:contextualSpacing/>
        <w:jc w:val="both"/>
        <w:rPr>
          <w:rStyle w:val="Hyperlink"/>
          <w:rFonts w:asciiTheme="majorBidi" w:hAnsiTheme="majorBidi" w:cstheme="majorBidi"/>
          <w:color w:val="auto"/>
          <w:sz w:val="32"/>
          <w:szCs w:val="32"/>
        </w:rPr>
      </w:pPr>
    </w:p>
    <w:tbl>
      <w:tblPr>
        <w:bidiVisual/>
        <w:tblW w:w="16440" w:type="dxa"/>
        <w:jc w:val="center"/>
        <w:tblInd w:w="93" w:type="dxa"/>
        <w:tblLook w:val="04A0" w:firstRow="1" w:lastRow="0" w:firstColumn="1" w:lastColumn="0" w:noHBand="0" w:noVBand="1"/>
      </w:tblPr>
      <w:tblGrid>
        <w:gridCol w:w="814"/>
        <w:gridCol w:w="1276"/>
        <w:gridCol w:w="77"/>
        <w:gridCol w:w="1161"/>
        <w:gridCol w:w="19"/>
        <w:gridCol w:w="1630"/>
        <w:gridCol w:w="206"/>
        <w:gridCol w:w="1824"/>
        <w:gridCol w:w="185"/>
        <w:gridCol w:w="1202"/>
        <w:gridCol w:w="118"/>
        <w:gridCol w:w="2175"/>
        <w:gridCol w:w="12"/>
        <w:gridCol w:w="1563"/>
        <w:gridCol w:w="46"/>
        <w:gridCol w:w="1184"/>
        <w:gridCol w:w="108"/>
        <w:gridCol w:w="1153"/>
        <w:gridCol w:w="84"/>
        <w:gridCol w:w="1523"/>
        <w:gridCol w:w="83"/>
      </w:tblGrid>
      <w:tr w:rsidR="00CE3218" w:rsidRPr="00CE3218" w:rsidTr="00D62F9F">
        <w:trPr>
          <w:gridAfter w:val="1"/>
          <w:wAfter w:w="80" w:type="dxa"/>
          <w:trHeight w:val="480"/>
          <w:jc w:val="center"/>
        </w:trPr>
        <w:tc>
          <w:tcPr>
            <w:tcW w:w="16360" w:type="dxa"/>
            <w:gridSpan w:val="20"/>
            <w:tcBorders>
              <w:top w:val="nil"/>
              <w:left w:val="nil"/>
              <w:bottom w:val="single" w:sz="4" w:space="0" w:color="auto"/>
              <w:right w:val="nil"/>
            </w:tcBorders>
            <w:shd w:val="clear" w:color="auto" w:fill="auto"/>
            <w:noWrap/>
            <w:vAlign w:val="center"/>
            <w:hideMark/>
          </w:tcPr>
          <w:p w:rsidR="008D5A88" w:rsidRPr="00CE3218" w:rsidRDefault="008D5A88" w:rsidP="008D5A8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lastRenderedPageBreak/>
              <w:t>جدول (7): الهيكل السلعي للواردات المصرية من بريطانيا وفقا للتصنيف الموحد للتجارة الدولية (</w:t>
            </w:r>
            <w:r w:rsidRPr="00CE3218">
              <w:rPr>
                <w:rFonts w:ascii="Arial" w:eastAsia="Times New Roman" w:hAnsi="Arial" w:cs="Simplified Arabic" w:hint="cs"/>
                <w:b/>
                <w:bCs/>
                <w:sz w:val="28"/>
                <w:szCs w:val="28"/>
              </w:rPr>
              <w:t>SITC</w:t>
            </w:r>
            <w:r w:rsidRPr="00CE3218">
              <w:rPr>
                <w:rFonts w:ascii="Arial" w:eastAsia="Times New Roman" w:hAnsi="Arial" w:cs="Simplified Arabic" w:hint="cs"/>
                <w:b/>
                <w:bCs/>
                <w:sz w:val="28"/>
                <w:szCs w:val="28"/>
                <w:rtl/>
              </w:rPr>
              <w:t>) خلال الفترة (2001-2016)</w:t>
            </w:r>
          </w:p>
        </w:tc>
      </w:tr>
      <w:tr w:rsidR="00CE3218" w:rsidRPr="00CE3218" w:rsidTr="00D62F9F">
        <w:trPr>
          <w:gridAfter w:val="1"/>
          <w:wAfter w:w="80" w:type="dxa"/>
          <w:trHeight w:val="375"/>
          <w:jc w:val="center"/>
        </w:trPr>
        <w:tc>
          <w:tcPr>
            <w:tcW w:w="1636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7643F8">
            <w:pPr>
              <w:bidi/>
              <w:spacing w:after="0" w:line="240" w:lineRule="auto"/>
              <w:jc w:val="right"/>
              <w:rPr>
                <w:rFonts w:ascii="Arabic Typesetting" w:eastAsia="Times New Roman" w:hAnsi="Arabic Typesetting" w:cs="Simplified Arabic"/>
                <w:b/>
                <w:bCs/>
                <w:sz w:val="28"/>
                <w:szCs w:val="28"/>
              </w:rPr>
            </w:pPr>
            <w:r w:rsidRPr="00CE3218">
              <w:rPr>
                <w:rFonts w:ascii="Arabic Typesetting" w:eastAsia="Times New Roman" w:hAnsi="Arabic Typesetting" w:cs="Simplified Arabic"/>
                <w:b/>
                <w:bCs/>
                <w:sz w:val="28"/>
                <w:szCs w:val="28"/>
                <w:rtl/>
              </w:rPr>
              <w:t>بالمليون دولار</w:t>
            </w:r>
          </w:p>
        </w:tc>
      </w:tr>
      <w:tr w:rsidR="00CE3218" w:rsidRPr="00CE3218" w:rsidTr="00D62F9F">
        <w:trPr>
          <w:gridAfter w:val="1"/>
          <w:wAfter w:w="80" w:type="dxa"/>
          <w:trHeight w:val="1125"/>
          <w:jc w:val="center"/>
        </w:trPr>
        <w:tc>
          <w:tcPr>
            <w:tcW w:w="814"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53"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161" w:type="dxa"/>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855" w:type="dxa"/>
            <w:gridSpan w:val="3"/>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09"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20"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187"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609"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92"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37" w:type="dxa"/>
            <w:gridSpan w:val="2"/>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23" w:type="dxa"/>
            <w:tcBorders>
              <w:top w:val="nil"/>
              <w:left w:val="single" w:sz="4" w:space="0" w:color="auto"/>
              <w:bottom w:val="nil"/>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5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85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20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78.7</w:t>
            </w:r>
          </w:p>
        </w:tc>
        <w:tc>
          <w:tcPr>
            <w:tcW w:w="16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53.8</w:t>
            </w:r>
          </w:p>
        </w:tc>
        <w:tc>
          <w:tcPr>
            <w:tcW w:w="12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90.3</w:t>
            </w:r>
          </w:p>
        </w:tc>
        <w:tc>
          <w:tcPr>
            <w:tcW w:w="123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1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35.5</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89.2</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55.1</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77.5</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47.8</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79.6</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60.9</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51.7</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82.3</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46.1</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75.6</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68.0</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99.2</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48.6</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85.8</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38.9</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47.4</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83.0</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59.2</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91.5</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71.3</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58.9</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70.5</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83.7</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86.3</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68.3</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86.7</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416.7</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218.7</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230.9</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316.1</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76.2</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134.3</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109.0</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196.2</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183.7</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271.9</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58.8</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118.0</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164.9</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361.5</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211.0</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322.0</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71.4</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188.2</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165.8</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268.1</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295.6</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273.9</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67.7</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169.9</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242.1</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259.0</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221.0</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283.8</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72.4</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174.2</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260.2</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247.6</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150.5</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347.5</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87.1</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123.0</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305.8</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267.6</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63.0</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283.2</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171.6</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382.9</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121.0</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244.0</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106.3</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309.1</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136.3</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354.3</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116.6</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r>
      <w:tr w:rsidR="00CE3218" w:rsidRPr="00CE3218" w:rsidTr="00D62F9F">
        <w:trPr>
          <w:gridAfter w:val="1"/>
          <w:wAfter w:w="80" w:type="dxa"/>
          <w:trHeight w:val="96"/>
          <w:jc w:val="center"/>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5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231.9</w:t>
            </w:r>
          </w:p>
        </w:tc>
        <w:tc>
          <w:tcPr>
            <w:tcW w:w="11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1855"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126.2</w:t>
            </w:r>
          </w:p>
        </w:tc>
        <w:tc>
          <w:tcPr>
            <w:tcW w:w="20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79.0</w:t>
            </w:r>
          </w:p>
        </w:tc>
        <w:tc>
          <w:tcPr>
            <w:tcW w:w="132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609"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188.9</w:t>
            </w:r>
          </w:p>
        </w:tc>
        <w:tc>
          <w:tcPr>
            <w:tcW w:w="1292"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248.1</w:t>
            </w:r>
          </w:p>
        </w:tc>
        <w:tc>
          <w:tcPr>
            <w:tcW w:w="123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101.8</w:t>
            </w:r>
          </w:p>
        </w:tc>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r>
      <w:tr w:rsidR="00CE3218" w:rsidRPr="00CE3218" w:rsidTr="00D62F9F">
        <w:trPr>
          <w:gridAfter w:val="1"/>
          <w:wAfter w:w="80" w:type="dxa"/>
          <w:trHeight w:val="96"/>
          <w:jc w:val="center"/>
        </w:trPr>
        <w:tc>
          <w:tcPr>
            <w:tcW w:w="16360" w:type="dxa"/>
            <w:gridSpan w:val="20"/>
            <w:tcBorders>
              <w:top w:val="single" w:sz="4" w:space="0" w:color="auto"/>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gridAfter w:val="1"/>
          <w:wAfter w:w="80" w:type="dxa"/>
          <w:trHeight w:val="106"/>
          <w:jc w:val="center"/>
        </w:trPr>
        <w:tc>
          <w:tcPr>
            <w:tcW w:w="16360" w:type="dxa"/>
            <w:gridSpan w:val="20"/>
            <w:tcBorders>
              <w:top w:val="nil"/>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D62F9F">
        <w:trPr>
          <w:gridAfter w:val="1"/>
          <w:wAfter w:w="80" w:type="dxa"/>
          <w:trHeight w:val="106"/>
          <w:jc w:val="center"/>
        </w:trPr>
        <w:tc>
          <w:tcPr>
            <w:tcW w:w="16360" w:type="dxa"/>
            <w:gridSpan w:val="20"/>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D62F9F">
        <w:trPr>
          <w:gridAfter w:val="1"/>
          <w:wAfter w:w="80" w:type="dxa"/>
          <w:trHeight w:val="420"/>
          <w:jc w:val="center"/>
        </w:trPr>
        <w:tc>
          <w:tcPr>
            <w:tcW w:w="16360" w:type="dxa"/>
            <w:gridSpan w:val="20"/>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D62F9F">
        <w:trPr>
          <w:trHeight w:val="420"/>
          <w:jc w:val="center"/>
        </w:trPr>
        <w:tc>
          <w:tcPr>
            <w:tcW w:w="16440" w:type="dxa"/>
            <w:gridSpan w:val="21"/>
            <w:tcBorders>
              <w:top w:val="nil"/>
              <w:left w:val="nil"/>
              <w:bottom w:val="single" w:sz="4" w:space="0" w:color="auto"/>
              <w:right w:val="nil"/>
            </w:tcBorders>
            <w:shd w:val="clear" w:color="auto" w:fill="auto"/>
            <w:noWrap/>
            <w:vAlign w:val="center"/>
            <w:hideMark/>
          </w:tcPr>
          <w:p w:rsidR="008D5A88" w:rsidRPr="00CE3218" w:rsidRDefault="008D5A88" w:rsidP="008D5A8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(8): الهيكل السلعي للصادرات المصرية للدول العربية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D62F9F">
        <w:trPr>
          <w:trHeight w:val="375"/>
          <w:jc w:val="center"/>
        </w:trPr>
        <w:tc>
          <w:tcPr>
            <w:tcW w:w="16440" w:type="dxa"/>
            <w:gridSpan w:val="2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trHeight w:val="1215"/>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276"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57" w:type="dxa"/>
            <w:gridSpan w:val="3"/>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630"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30"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87"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93"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575"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30"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61" w:type="dxa"/>
            <w:gridSpan w:val="2"/>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690" w:type="dxa"/>
            <w:gridSpan w:val="3"/>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trHeight w:val="98"/>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215</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462</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408</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665</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506</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763</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523</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540</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765</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1,096</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597</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583</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2,118</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738</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518</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427</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1,689</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341</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785</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767</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2,262</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729</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526</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774</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1,875</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368</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643</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788</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2,258</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715</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447</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888</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1,626</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319</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590</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1,018</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2,518</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904</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477</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1,171</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1,602</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628</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1,054</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2,449</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874</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628</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1,090</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2,055</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565</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1,221</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2,562</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886</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689</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805</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1,998</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657</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1,184</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1,977</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1,612</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730</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845</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2,056</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355</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1,058</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1,648</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1,315</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712</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673</w:t>
            </w:r>
          </w:p>
        </w:tc>
      </w:tr>
      <w:tr w:rsidR="00CE3218" w:rsidRPr="00CE3218" w:rsidTr="00D62F9F">
        <w:trPr>
          <w:trHeight w:val="96"/>
          <w:jc w:val="center"/>
        </w:trPr>
        <w:tc>
          <w:tcPr>
            <w:tcW w:w="81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2,069</w:t>
            </w:r>
          </w:p>
        </w:tc>
        <w:tc>
          <w:tcPr>
            <w:tcW w:w="1257"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w:t>
            </w:r>
          </w:p>
        </w:tc>
        <w:tc>
          <w:tcPr>
            <w:tcW w:w="163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w:t>
            </w:r>
          </w:p>
        </w:tc>
        <w:tc>
          <w:tcPr>
            <w:tcW w:w="20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702</w:t>
            </w:r>
          </w:p>
        </w:tc>
        <w:tc>
          <w:tcPr>
            <w:tcW w:w="1387"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2293"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1,038</w:t>
            </w:r>
          </w:p>
        </w:tc>
        <w:tc>
          <w:tcPr>
            <w:tcW w:w="1575"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1,425</w:t>
            </w:r>
          </w:p>
        </w:tc>
        <w:tc>
          <w:tcPr>
            <w:tcW w:w="1230"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1,042</w:t>
            </w:r>
          </w:p>
        </w:tc>
        <w:tc>
          <w:tcPr>
            <w:tcW w:w="1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695</w:t>
            </w:r>
          </w:p>
        </w:tc>
        <w:tc>
          <w:tcPr>
            <w:tcW w:w="1690" w:type="dxa"/>
            <w:gridSpan w:val="3"/>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2,418</w:t>
            </w:r>
          </w:p>
        </w:tc>
      </w:tr>
      <w:tr w:rsidR="00CE3218" w:rsidRPr="00CE3218" w:rsidTr="00D62F9F">
        <w:trPr>
          <w:trHeight w:val="96"/>
          <w:jc w:val="center"/>
        </w:trPr>
        <w:tc>
          <w:tcPr>
            <w:tcW w:w="16440" w:type="dxa"/>
            <w:gridSpan w:val="21"/>
            <w:tcBorders>
              <w:top w:val="single" w:sz="4" w:space="0" w:color="auto"/>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trHeight w:val="375"/>
          <w:jc w:val="center"/>
        </w:trPr>
        <w:tc>
          <w:tcPr>
            <w:tcW w:w="16440" w:type="dxa"/>
            <w:gridSpan w:val="21"/>
            <w:tcBorders>
              <w:top w:val="nil"/>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D62F9F">
        <w:trPr>
          <w:trHeight w:val="111"/>
          <w:jc w:val="center"/>
        </w:trPr>
        <w:tc>
          <w:tcPr>
            <w:tcW w:w="16440" w:type="dxa"/>
            <w:gridSpan w:val="21"/>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D62F9F">
        <w:trPr>
          <w:trHeight w:val="420"/>
          <w:jc w:val="center"/>
        </w:trPr>
        <w:tc>
          <w:tcPr>
            <w:tcW w:w="16440" w:type="dxa"/>
            <w:gridSpan w:val="21"/>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bl>
    <w:p w:rsidR="008D5A88" w:rsidRPr="00CE3218" w:rsidRDefault="008D5A88">
      <w:pPr>
        <w:spacing w:line="276" w:lineRule="auto"/>
        <w:jc w:val="left"/>
        <w:rPr>
          <w:rFonts w:cs="SKR HEAD1"/>
          <w:b/>
          <w:bCs/>
          <w:sz w:val="2"/>
          <w:szCs w:val="2"/>
          <w:rtl/>
          <w:lang w:bidi="ar-EG"/>
        </w:rPr>
      </w:pPr>
    </w:p>
    <w:tbl>
      <w:tblPr>
        <w:bidiVisual/>
        <w:tblW w:w="12998" w:type="dxa"/>
        <w:jc w:val="center"/>
        <w:tblInd w:w="93" w:type="dxa"/>
        <w:tblLook w:val="04A0" w:firstRow="1" w:lastRow="0" w:firstColumn="1" w:lastColumn="0" w:noHBand="0" w:noVBand="1"/>
      </w:tblPr>
      <w:tblGrid>
        <w:gridCol w:w="861"/>
        <w:gridCol w:w="661"/>
        <w:gridCol w:w="661"/>
        <w:gridCol w:w="661"/>
        <w:gridCol w:w="661"/>
        <w:gridCol w:w="661"/>
        <w:gridCol w:w="661"/>
        <w:gridCol w:w="661"/>
        <w:gridCol w:w="817"/>
        <w:gridCol w:w="817"/>
        <w:gridCol w:w="817"/>
        <w:gridCol w:w="817"/>
        <w:gridCol w:w="817"/>
        <w:gridCol w:w="817"/>
        <w:gridCol w:w="817"/>
        <w:gridCol w:w="817"/>
        <w:gridCol w:w="974"/>
      </w:tblGrid>
      <w:tr w:rsidR="00CE3218" w:rsidRPr="00CE3218" w:rsidTr="008D5A88">
        <w:trPr>
          <w:trHeight w:val="585"/>
          <w:jc w:val="center"/>
        </w:trPr>
        <w:tc>
          <w:tcPr>
            <w:tcW w:w="12998" w:type="dxa"/>
            <w:gridSpan w:val="17"/>
            <w:tcBorders>
              <w:top w:val="nil"/>
              <w:left w:val="nil"/>
              <w:bottom w:val="single" w:sz="4" w:space="0" w:color="auto"/>
              <w:right w:val="nil"/>
            </w:tcBorders>
            <w:shd w:val="clear" w:color="auto" w:fill="auto"/>
            <w:noWrap/>
            <w:vAlign w:val="center"/>
            <w:hideMark/>
          </w:tcPr>
          <w:p w:rsidR="008D5A88" w:rsidRPr="00CE3218" w:rsidRDefault="008D5A88" w:rsidP="008D5A8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(9): التوزيع الجغرافي للصادرات المصرية وفقا للدول العربية خلال الفترة (2001-2016)</w:t>
            </w:r>
          </w:p>
        </w:tc>
      </w:tr>
      <w:tr w:rsidR="00CE3218" w:rsidRPr="00CE3218" w:rsidTr="008D5A88">
        <w:trPr>
          <w:trHeight w:val="375"/>
          <w:jc w:val="center"/>
        </w:trPr>
        <w:tc>
          <w:tcPr>
            <w:tcW w:w="1299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8D5A88">
        <w:trPr>
          <w:trHeight w:val="630"/>
          <w:jc w:val="center"/>
        </w:trPr>
        <w:tc>
          <w:tcPr>
            <w:tcW w:w="1286"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الدولة</w:t>
            </w:r>
          </w:p>
        </w:tc>
        <w:tc>
          <w:tcPr>
            <w:tcW w:w="236"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2001</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2002</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2003</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2004</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2005</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2006</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2007</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2008</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2009</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2010</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2012</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2013</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2015</w:t>
            </w:r>
          </w:p>
        </w:tc>
        <w:tc>
          <w:tcPr>
            <w:tcW w:w="974"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2016</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الإمارات</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1,112</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2,832</w:t>
            </w:r>
          </w:p>
        </w:tc>
      </w:tr>
      <w:tr w:rsidR="00CE3218" w:rsidRPr="00CE3218" w:rsidTr="008D5A88">
        <w:trPr>
          <w:trHeight w:val="110"/>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السعودية</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2,027</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1,755</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لبنان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436</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801</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ليبيا</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572</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582</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السودان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549</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545</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الأردن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565</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523</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الجزائر</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467</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466</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العراق</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473</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390</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الكويت</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486</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378</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المغرب</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328</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قطر</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280</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اليمن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215</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سوريا</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تونس</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عمان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فلسطين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w:t>
            </w:r>
          </w:p>
        </w:tc>
      </w:tr>
      <w:tr w:rsidR="00CE3218" w:rsidRPr="00CE3218" w:rsidTr="008D5A88">
        <w:trPr>
          <w:trHeight w:val="96"/>
          <w:jc w:val="center"/>
        </w:trPr>
        <w:tc>
          <w:tcPr>
            <w:tcW w:w="1286" w:type="dxa"/>
            <w:tcBorders>
              <w:top w:val="nil"/>
              <w:left w:val="single" w:sz="4" w:space="0" w:color="auto"/>
              <w:bottom w:val="single" w:sz="4" w:space="0" w:color="auto"/>
              <w:right w:val="single" w:sz="4" w:space="0" w:color="auto"/>
            </w:tcBorders>
            <w:shd w:val="clear" w:color="auto" w:fill="auto"/>
            <w:vAlign w:val="center"/>
            <w:hideMark/>
          </w:tcPr>
          <w:p w:rsidR="008D5A88" w:rsidRPr="00CE3218" w:rsidRDefault="008D5A88" w:rsidP="008D5A88">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البحرين</w:t>
            </w:r>
          </w:p>
        </w:tc>
        <w:tc>
          <w:tcPr>
            <w:tcW w:w="23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974"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r>
      <w:tr w:rsidR="00CE3218" w:rsidRPr="00CE3218" w:rsidTr="008D5A88">
        <w:trPr>
          <w:trHeight w:val="375"/>
          <w:jc w:val="center"/>
        </w:trPr>
        <w:tc>
          <w:tcPr>
            <w:tcW w:w="12998" w:type="dxa"/>
            <w:gridSpan w:val="17"/>
            <w:tcBorders>
              <w:top w:val="single" w:sz="4" w:space="0" w:color="auto"/>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8D5A88">
        <w:trPr>
          <w:trHeight w:val="375"/>
          <w:jc w:val="center"/>
        </w:trPr>
        <w:tc>
          <w:tcPr>
            <w:tcW w:w="12998" w:type="dxa"/>
            <w:gridSpan w:val="17"/>
            <w:tcBorders>
              <w:top w:val="nil"/>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8D5A88">
        <w:trPr>
          <w:trHeight w:val="420"/>
          <w:jc w:val="center"/>
        </w:trPr>
        <w:tc>
          <w:tcPr>
            <w:tcW w:w="12998" w:type="dxa"/>
            <w:gridSpan w:val="17"/>
            <w:tcBorders>
              <w:top w:val="nil"/>
              <w:left w:val="nil"/>
              <w:bottom w:val="nil"/>
              <w:right w:val="nil"/>
            </w:tcBorders>
            <w:shd w:val="clear" w:color="auto" w:fill="auto"/>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Online Data Access: http://www.trademap.org/</w:t>
            </w:r>
          </w:p>
        </w:tc>
      </w:tr>
    </w:tbl>
    <w:p w:rsidR="008D5A88" w:rsidRPr="00CE3218" w:rsidRDefault="008D5A88" w:rsidP="008D5A88">
      <w:pPr>
        <w:bidi/>
        <w:jc w:val="center"/>
        <w:rPr>
          <w:rFonts w:cs="SKR HEAD1"/>
          <w:b/>
          <w:bCs/>
          <w:sz w:val="2"/>
          <w:szCs w:val="2"/>
          <w:rtl/>
          <w:lang w:bidi="ar-EG"/>
        </w:rPr>
      </w:pPr>
    </w:p>
    <w:tbl>
      <w:tblPr>
        <w:bidiVisual/>
        <w:tblW w:w="16202" w:type="dxa"/>
        <w:jc w:val="center"/>
        <w:tblInd w:w="93" w:type="dxa"/>
        <w:tblLook w:val="04A0" w:firstRow="1" w:lastRow="0" w:firstColumn="1" w:lastColumn="0" w:noHBand="0" w:noVBand="1"/>
      </w:tblPr>
      <w:tblGrid>
        <w:gridCol w:w="859"/>
        <w:gridCol w:w="1505"/>
        <w:gridCol w:w="1272"/>
        <w:gridCol w:w="1441"/>
        <w:gridCol w:w="1882"/>
        <w:gridCol w:w="1566"/>
        <w:gridCol w:w="2140"/>
        <w:gridCol w:w="1483"/>
        <w:gridCol w:w="1342"/>
        <w:gridCol w:w="1272"/>
        <w:gridCol w:w="1440"/>
      </w:tblGrid>
      <w:tr w:rsidR="00CE3218" w:rsidRPr="00CE3218" w:rsidTr="008D5A88">
        <w:trPr>
          <w:trHeight w:val="555"/>
          <w:jc w:val="center"/>
        </w:trPr>
        <w:tc>
          <w:tcPr>
            <w:tcW w:w="16202" w:type="dxa"/>
            <w:gridSpan w:val="11"/>
            <w:tcBorders>
              <w:top w:val="nil"/>
              <w:left w:val="nil"/>
              <w:bottom w:val="single" w:sz="4" w:space="0" w:color="auto"/>
              <w:right w:val="nil"/>
            </w:tcBorders>
            <w:shd w:val="clear" w:color="auto" w:fill="auto"/>
            <w:noWrap/>
            <w:vAlign w:val="center"/>
            <w:hideMark/>
          </w:tcPr>
          <w:p w:rsidR="008D5A88" w:rsidRPr="00CE3218" w:rsidRDefault="008D5A88" w:rsidP="008D5A8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(10): الهيكل السلعي للواردات المصرية من الدول العربية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8D5A88">
        <w:trPr>
          <w:trHeight w:val="375"/>
          <w:jc w:val="center"/>
        </w:trPr>
        <w:tc>
          <w:tcPr>
            <w:tcW w:w="1620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8D5A88">
        <w:trPr>
          <w:trHeight w:val="1075"/>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505"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الأغذية والحيوانات الحية</w:t>
            </w:r>
          </w:p>
        </w:tc>
        <w:tc>
          <w:tcPr>
            <w:tcW w:w="1272"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المشروبات والتبغ</w:t>
            </w:r>
          </w:p>
        </w:tc>
        <w:tc>
          <w:tcPr>
            <w:tcW w:w="1441"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مواد خام غير صالحة للأكل، باستثناء الوقود</w:t>
            </w:r>
          </w:p>
        </w:tc>
        <w:tc>
          <w:tcPr>
            <w:tcW w:w="1882"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وقود معدني، ومزلقات معدنية، وما يتصل بذلك من مواد</w:t>
            </w:r>
          </w:p>
        </w:tc>
        <w:tc>
          <w:tcPr>
            <w:tcW w:w="1566"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زيوت ودهون وشموع حيوانية ونباتية</w:t>
            </w:r>
          </w:p>
        </w:tc>
        <w:tc>
          <w:tcPr>
            <w:tcW w:w="2140"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مواد كيميائية ومنتجات متصلة بها، غير مذكورة ولا داخلة في موضع آخر</w:t>
            </w:r>
          </w:p>
        </w:tc>
        <w:tc>
          <w:tcPr>
            <w:tcW w:w="1483"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سلع مصنوعة مصنفة أساسا حسب المادة</w:t>
            </w:r>
          </w:p>
        </w:tc>
        <w:tc>
          <w:tcPr>
            <w:tcW w:w="1342"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آلات ومعدات النقل</w:t>
            </w:r>
          </w:p>
        </w:tc>
        <w:tc>
          <w:tcPr>
            <w:tcW w:w="1272"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مصنوعات متنوعة</w:t>
            </w:r>
          </w:p>
        </w:tc>
        <w:tc>
          <w:tcPr>
            <w:tcW w:w="1440" w:type="dxa"/>
            <w:tcBorders>
              <w:top w:val="nil"/>
              <w:left w:val="single" w:sz="4" w:space="0" w:color="auto"/>
              <w:bottom w:val="single" w:sz="4" w:space="0" w:color="auto"/>
              <w:right w:val="single" w:sz="4" w:space="0" w:color="auto"/>
            </w:tcBorders>
            <w:shd w:val="clear" w:color="000000" w:fill="D9D9D9"/>
            <w:vAlign w:val="center"/>
            <w:hideMark/>
          </w:tcPr>
          <w:p w:rsidR="008D5A88" w:rsidRPr="00CE3218" w:rsidRDefault="008D5A88" w:rsidP="008D5A88">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السلع غير المصنفة في أماكن أخرى</w:t>
            </w:r>
          </w:p>
        </w:tc>
      </w:tr>
      <w:tr w:rsidR="00CE3218" w:rsidRPr="00CE3218" w:rsidTr="008D5A88">
        <w:trPr>
          <w:trHeight w:val="140"/>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511</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280</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479</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874</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2,237</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418</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8D5A88">
        <w:trPr>
          <w:trHeight w:val="118"/>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2,897</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425</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3,555</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530</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217</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4,285</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986</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815</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215</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500</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2,891</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766</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680</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r>
      <w:tr w:rsidR="00CE3218" w:rsidRPr="00CE3218" w:rsidTr="00FD55B5">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3,360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1,067</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832</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238</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387</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4,959</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1,403</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707</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6,223</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1,400</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707</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r>
      <w:tr w:rsidR="00CE3218" w:rsidRPr="00CE3218" w:rsidTr="008D5A88">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409</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5,060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1,495</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869</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348</w:t>
            </w:r>
          </w:p>
        </w:tc>
      </w:tr>
      <w:tr w:rsidR="00CE3218" w:rsidRPr="00CE3218" w:rsidTr="00FD55B5">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423</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6,095</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1,441</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819</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573</w:t>
            </w:r>
          </w:p>
        </w:tc>
      </w:tr>
      <w:tr w:rsidR="00CE3218" w:rsidRPr="00CE3218" w:rsidTr="00FD55B5">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5,807</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1,453</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676</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r>
      <w:tr w:rsidR="00CE3218" w:rsidRPr="00CE3218" w:rsidTr="00FD55B5">
        <w:trPr>
          <w:trHeight w:val="96"/>
          <w:jc w:val="center"/>
        </w:trPr>
        <w:tc>
          <w:tcPr>
            <w:tcW w:w="859" w:type="dxa"/>
            <w:tcBorders>
              <w:top w:val="nil"/>
              <w:left w:val="single" w:sz="4" w:space="0" w:color="auto"/>
              <w:bottom w:val="single" w:sz="4" w:space="0" w:color="auto"/>
              <w:right w:val="single" w:sz="4" w:space="0" w:color="auto"/>
            </w:tcBorders>
            <w:shd w:val="clear" w:color="000000" w:fill="D9D9D9"/>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505"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491</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4,845</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1,136</w:t>
            </w:r>
          </w:p>
        </w:tc>
        <w:tc>
          <w:tcPr>
            <w:tcW w:w="1483"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481</w:t>
            </w:r>
          </w:p>
        </w:tc>
        <w:tc>
          <w:tcPr>
            <w:tcW w:w="134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w:t>
            </w:r>
          </w:p>
        </w:tc>
        <w:tc>
          <w:tcPr>
            <w:tcW w:w="1272"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8D5A88" w:rsidRPr="00CE3218" w:rsidRDefault="008D5A88" w:rsidP="008D5A8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r>
      <w:tr w:rsidR="00CE3218" w:rsidRPr="00CE3218" w:rsidTr="008D5A88">
        <w:trPr>
          <w:trHeight w:val="375"/>
          <w:jc w:val="center"/>
        </w:trPr>
        <w:tc>
          <w:tcPr>
            <w:tcW w:w="16202" w:type="dxa"/>
            <w:gridSpan w:val="11"/>
            <w:tcBorders>
              <w:top w:val="single" w:sz="4" w:space="0" w:color="auto"/>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8D5A88">
        <w:trPr>
          <w:trHeight w:val="375"/>
          <w:jc w:val="center"/>
        </w:trPr>
        <w:tc>
          <w:tcPr>
            <w:tcW w:w="16202" w:type="dxa"/>
            <w:gridSpan w:val="11"/>
            <w:tcBorders>
              <w:top w:val="nil"/>
              <w:left w:val="nil"/>
              <w:bottom w:val="nil"/>
              <w:right w:val="nil"/>
            </w:tcBorders>
            <w:shd w:val="clear" w:color="auto" w:fill="auto"/>
            <w:noWrap/>
            <w:vAlign w:val="center"/>
            <w:hideMark/>
          </w:tcPr>
          <w:p w:rsidR="008D5A88" w:rsidRPr="00CE3218" w:rsidRDefault="008D5A88" w:rsidP="008D5A8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FD55B5">
        <w:trPr>
          <w:trHeight w:val="106"/>
          <w:jc w:val="center"/>
        </w:trPr>
        <w:tc>
          <w:tcPr>
            <w:tcW w:w="16202" w:type="dxa"/>
            <w:gridSpan w:val="11"/>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8D5A88">
        <w:trPr>
          <w:trHeight w:val="420"/>
          <w:jc w:val="center"/>
        </w:trPr>
        <w:tc>
          <w:tcPr>
            <w:tcW w:w="16202" w:type="dxa"/>
            <w:gridSpan w:val="11"/>
            <w:tcBorders>
              <w:top w:val="nil"/>
              <w:left w:val="nil"/>
              <w:bottom w:val="nil"/>
              <w:right w:val="nil"/>
            </w:tcBorders>
            <w:shd w:val="clear" w:color="auto" w:fill="auto"/>
            <w:noWrap/>
            <w:vAlign w:val="center"/>
            <w:hideMark/>
          </w:tcPr>
          <w:p w:rsidR="008D5A88" w:rsidRPr="00CE3218" w:rsidRDefault="008D5A88" w:rsidP="008D5A8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bl>
    <w:p w:rsidR="00FD55B5" w:rsidRPr="00CE3218" w:rsidRDefault="00FD55B5">
      <w:pPr>
        <w:spacing w:line="276" w:lineRule="auto"/>
        <w:jc w:val="left"/>
        <w:rPr>
          <w:rFonts w:cs="SKR HEAD1"/>
          <w:b/>
          <w:bCs/>
          <w:sz w:val="2"/>
          <w:szCs w:val="2"/>
          <w:lang w:bidi="ar-EG"/>
        </w:rPr>
      </w:pPr>
    </w:p>
    <w:tbl>
      <w:tblPr>
        <w:bidiVisual/>
        <w:tblW w:w="12738" w:type="dxa"/>
        <w:jc w:val="center"/>
        <w:tblInd w:w="93" w:type="dxa"/>
        <w:tblLook w:val="04A0" w:firstRow="1" w:lastRow="0" w:firstColumn="1" w:lastColumn="0" w:noHBand="0" w:noVBand="1"/>
      </w:tblPr>
      <w:tblGrid>
        <w:gridCol w:w="694"/>
        <w:gridCol w:w="661"/>
        <w:gridCol w:w="661"/>
        <w:gridCol w:w="661"/>
        <w:gridCol w:w="661"/>
        <w:gridCol w:w="661"/>
        <w:gridCol w:w="817"/>
        <w:gridCol w:w="817"/>
        <w:gridCol w:w="817"/>
        <w:gridCol w:w="817"/>
        <w:gridCol w:w="817"/>
        <w:gridCol w:w="817"/>
        <w:gridCol w:w="817"/>
        <w:gridCol w:w="817"/>
        <w:gridCol w:w="817"/>
        <w:gridCol w:w="947"/>
        <w:gridCol w:w="947"/>
      </w:tblGrid>
      <w:tr w:rsidR="00CE3218" w:rsidRPr="00CE3218" w:rsidTr="00FD55B5">
        <w:trPr>
          <w:trHeight w:val="540"/>
          <w:jc w:val="center"/>
        </w:trPr>
        <w:tc>
          <w:tcPr>
            <w:tcW w:w="12738" w:type="dxa"/>
            <w:gridSpan w:val="17"/>
            <w:tcBorders>
              <w:top w:val="nil"/>
              <w:left w:val="nil"/>
              <w:bottom w:val="single" w:sz="4" w:space="0" w:color="auto"/>
              <w:right w:val="nil"/>
            </w:tcBorders>
            <w:shd w:val="clear" w:color="auto" w:fill="auto"/>
            <w:noWrap/>
            <w:vAlign w:val="center"/>
            <w:hideMark/>
          </w:tcPr>
          <w:p w:rsidR="00FD55B5" w:rsidRPr="00CE3218" w:rsidRDefault="00FD55B5" w:rsidP="007643F8">
            <w:pPr>
              <w:bidi/>
              <w:spacing w:after="0" w:line="216" w:lineRule="auto"/>
              <w:contextualSpacing/>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(11): التوزيع الجغرافي للواردات المصرية وفقا للدول العربية خلال الفترة (2001-2016)</w:t>
            </w:r>
          </w:p>
        </w:tc>
      </w:tr>
      <w:tr w:rsidR="00CE3218" w:rsidRPr="00CE3218" w:rsidTr="00FD55B5">
        <w:trPr>
          <w:trHeight w:val="375"/>
          <w:jc w:val="center"/>
        </w:trPr>
        <w:tc>
          <w:tcPr>
            <w:tcW w:w="1273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16" w:lineRule="auto"/>
              <w:contextualSpacing/>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FD55B5">
        <w:trPr>
          <w:trHeight w:val="536"/>
          <w:jc w:val="center"/>
        </w:trPr>
        <w:tc>
          <w:tcPr>
            <w:tcW w:w="694"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المصدر</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2001</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2002</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2003</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2004</w:t>
            </w:r>
          </w:p>
        </w:tc>
        <w:tc>
          <w:tcPr>
            <w:tcW w:w="66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2006</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2007</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2008</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2009</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2010</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2012</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2013</w:t>
            </w:r>
          </w:p>
        </w:tc>
        <w:tc>
          <w:tcPr>
            <w:tcW w:w="309"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2014</w:t>
            </w:r>
          </w:p>
        </w:tc>
        <w:tc>
          <w:tcPr>
            <w:tcW w:w="94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2015</w:t>
            </w:r>
          </w:p>
        </w:tc>
        <w:tc>
          <w:tcPr>
            <w:tcW w:w="947"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2016</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السعودية</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679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344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497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957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3,102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3,043</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2,738</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2,945</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2,411</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قطر</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746</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1,553</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الكويت</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2,603</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3,516</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1,758</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1,117</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الإمارات</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879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810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1,114</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1,724</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765</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العراق</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277</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685</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699</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521</w:t>
            </w:r>
          </w:p>
        </w:tc>
      </w:tr>
      <w:tr w:rsidR="00CE3218" w:rsidRPr="00CE3218" w:rsidTr="00FD55B5">
        <w:trPr>
          <w:trHeight w:val="129"/>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المغرب</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325</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375</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الجزائر</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534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495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378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411</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482</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w:t>
            </w:r>
          </w:p>
        </w:tc>
      </w:tr>
      <w:tr w:rsidR="00CE3218" w:rsidRPr="00CE3218" w:rsidTr="00FD55B5">
        <w:trPr>
          <w:trHeight w:val="375"/>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سوريا</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190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393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308</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لبنان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البحرين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تونس</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الأردن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ليبيا</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261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211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336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عمان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السودان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اليمن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r>
      <w:tr w:rsidR="00CE3218" w:rsidRPr="00CE3218" w:rsidTr="00FD55B5">
        <w:trPr>
          <w:trHeight w:val="96"/>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FD55B5" w:rsidRPr="00CE3218" w:rsidRDefault="00FD55B5" w:rsidP="007643F8">
            <w:pPr>
              <w:bidi/>
              <w:spacing w:after="0" w:line="216" w:lineRule="auto"/>
              <w:contextualSpacing/>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فلسطين</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66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30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4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16" w:lineRule="auto"/>
              <w:contextualSpacing/>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FD55B5">
        <w:trPr>
          <w:trHeight w:val="96"/>
          <w:jc w:val="center"/>
        </w:trPr>
        <w:tc>
          <w:tcPr>
            <w:tcW w:w="12738" w:type="dxa"/>
            <w:gridSpan w:val="17"/>
            <w:tcBorders>
              <w:top w:val="single" w:sz="4" w:space="0" w:color="auto"/>
              <w:left w:val="nil"/>
              <w:bottom w:val="nil"/>
              <w:right w:val="nil"/>
            </w:tcBorders>
            <w:shd w:val="clear" w:color="auto" w:fill="auto"/>
            <w:noWrap/>
            <w:vAlign w:val="center"/>
            <w:hideMark/>
          </w:tcPr>
          <w:p w:rsidR="00FD55B5" w:rsidRPr="00CE3218" w:rsidRDefault="00FD55B5" w:rsidP="007643F8">
            <w:pPr>
              <w:bidi/>
              <w:spacing w:after="0" w:line="216" w:lineRule="auto"/>
              <w:contextualSpacing/>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FD55B5">
        <w:trPr>
          <w:trHeight w:val="106"/>
          <w:jc w:val="center"/>
        </w:trPr>
        <w:tc>
          <w:tcPr>
            <w:tcW w:w="12738" w:type="dxa"/>
            <w:gridSpan w:val="17"/>
            <w:tcBorders>
              <w:top w:val="nil"/>
              <w:left w:val="nil"/>
              <w:bottom w:val="nil"/>
              <w:right w:val="nil"/>
            </w:tcBorders>
            <w:shd w:val="clear" w:color="auto" w:fill="auto"/>
            <w:noWrap/>
            <w:vAlign w:val="center"/>
            <w:hideMark/>
          </w:tcPr>
          <w:p w:rsidR="00FD55B5" w:rsidRPr="00CE3218" w:rsidRDefault="00FD55B5" w:rsidP="007643F8">
            <w:pPr>
              <w:bidi/>
              <w:spacing w:after="0" w:line="216" w:lineRule="auto"/>
              <w:contextualSpacing/>
              <w:jc w:val="left"/>
              <w:rPr>
                <w:rFonts w:ascii="Arabic Typesetting" w:eastAsia="Times New Roman" w:hAnsi="Arabic Typesetting" w:cs="Simplified Arabic"/>
                <w:b/>
                <w:bCs/>
                <w:sz w:val="24"/>
                <w:szCs w:val="24"/>
                <w:rtl/>
              </w:rPr>
            </w:pPr>
            <w:r w:rsidRPr="00CE3218">
              <w:rPr>
                <w:rFonts w:ascii="Arabic Typesetting" w:eastAsia="Times New Roman" w:hAnsi="Arabic Typesetting" w:cs="Simplified Arabic"/>
                <w:b/>
                <w:bCs/>
                <w:sz w:val="24"/>
                <w:szCs w:val="24"/>
                <w:rtl/>
              </w:rPr>
              <w:t>المصدر:</w:t>
            </w:r>
          </w:p>
        </w:tc>
      </w:tr>
      <w:tr w:rsidR="00CE3218" w:rsidRPr="00CE3218" w:rsidTr="00FD55B5">
        <w:trPr>
          <w:trHeight w:val="106"/>
          <w:jc w:val="center"/>
        </w:trPr>
        <w:tc>
          <w:tcPr>
            <w:tcW w:w="12738" w:type="dxa"/>
            <w:gridSpan w:val="17"/>
            <w:tcBorders>
              <w:top w:val="nil"/>
              <w:left w:val="nil"/>
              <w:bottom w:val="nil"/>
              <w:right w:val="nil"/>
            </w:tcBorders>
            <w:shd w:val="clear" w:color="auto" w:fill="auto"/>
            <w:vAlign w:val="center"/>
            <w:hideMark/>
          </w:tcPr>
          <w:p w:rsidR="00FD55B5" w:rsidRPr="00CE3218" w:rsidRDefault="00FD55B5" w:rsidP="007643F8">
            <w:pPr>
              <w:spacing w:after="0" w:line="216" w:lineRule="auto"/>
              <w:contextualSpacing/>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Online Data Access: http://www.trademap.org/</w:t>
            </w:r>
          </w:p>
        </w:tc>
      </w:tr>
    </w:tbl>
    <w:p w:rsidR="00FD55B5" w:rsidRPr="00CE3218" w:rsidRDefault="00FD55B5">
      <w:pPr>
        <w:spacing w:line="276" w:lineRule="auto"/>
        <w:jc w:val="left"/>
        <w:rPr>
          <w:rFonts w:cs="SKR HEAD1"/>
          <w:b/>
          <w:bCs/>
          <w:sz w:val="2"/>
          <w:szCs w:val="2"/>
          <w:rtl/>
          <w:lang w:bidi="ar-EG"/>
        </w:rPr>
      </w:pPr>
    </w:p>
    <w:tbl>
      <w:tblPr>
        <w:bidiVisual/>
        <w:tblW w:w="15880" w:type="dxa"/>
        <w:jc w:val="center"/>
        <w:tblInd w:w="93" w:type="dxa"/>
        <w:tblLook w:val="04A0" w:firstRow="1" w:lastRow="0" w:firstColumn="1" w:lastColumn="0" w:noHBand="0" w:noVBand="1"/>
      </w:tblPr>
      <w:tblGrid>
        <w:gridCol w:w="1055"/>
        <w:gridCol w:w="682"/>
        <w:gridCol w:w="135"/>
        <w:gridCol w:w="817"/>
        <w:gridCol w:w="491"/>
        <w:gridCol w:w="326"/>
        <w:gridCol w:w="728"/>
        <w:gridCol w:w="746"/>
        <w:gridCol w:w="71"/>
        <w:gridCol w:w="951"/>
        <w:gridCol w:w="938"/>
        <w:gridCol w:w="13"/>
        <w:gridCol w:w="951"/>
        <w:gridCol w:w="916"/>
        <w:gridCol w:w="35"/>
        <w:gridCol w:w="951"/>
        <w:gridCol w:w="951"/>
        <w:gridCol w:w="143"/>
        <w:gridCol w:w="808"/>
        <w:gridCol w:w="792"/>
        <w:gridCol w:w="159"/>
        <w:gridCol w:w="951"/>
        <w:gridCol w:w="490"/>
        <w:gridCol w:w="461"/>
        <w:gridCol w:w="951"/>
        <w:gridCol w:w="368"/>
      </w:tblGrid>
      <w:tr w:rsidR="00CE3218" w:rsidRPr="00CE3218" w:rsidTr="00D62F9F">
        <w:trPr>
          <w:trHeight w:val="570"/>
          <w:jc w:val="center"/>
        </w:trPr>
        <w:tc>
          <w:tcPr>
            <w:tcW w:w="15880" w:type="dxa"/>
            <w:gridSpan w:val="26"/>
            <w:tcBorders>
              <w:top w:val="nil"/>
              <w:left w:val="nil"/>
              <w:bottom w:val="nil"/>
              <w:right w:val="nil"/>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(12): تطور تدفق الإستثمارات الأجنبية المباشرة الى مصر خلال الفترة (2000-2001) - (2015-2016)</w:t>
            </w:r>
          </w:p>
        </w:tc>
      </w:tr>
      <w:tr w:rsidR="00CE3218" w:rsidRPr="00CE3218" w:rsidTr="00D62F9F">
        <w:trPr>
          <w:trHeight w:val="315"/>
          <w:jc w:val="center"/>
        </w:trPr>
        <w:tc>
          <w:tcPr>
            <w:tcW w:w="15880" w:type="dxa"/>
            <w:gridSpan w:val="2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D62F9F">
        <w:trPr>
          <w:trHeight w:val="1229"/>
          <w:jc w:val="center"/>
        </w:trPr>
        <w:tc>
          <w:tcPr>
            <w:tcW w:w="1737"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العام المالي</w:t>
            </w:r>
          </w:p>
        </w:tc>
        <w:tc>
          <w:tcPr>
            <w:tcW w:w="1443"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صافي الإستثمارات الأجنبية المباشرة في مصر</w:t>
            </w:r>
          </w:p>
        </w:tc>
        <w:tc>
          <w:tcPr>
            <w:tcW w:w="1800"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الواردة من الإتحاد الأوروبي لمصر</w:t>
            </w:r>
          </w:p>
        </w:tc>
        <w:tc>
          <w:tcPr>
            <w:tcW w:w="1960"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نسبة الإستثمارات المباشرة الواردة من الإتحاد الأوروبي لمصر لإجمالي الإستثمارات الأجنبية في مصر (%)</w:t>
            </w:r>
          </w:p>
        </w:tc>
        <w:tc>
          <w:tcPr>
            <w:tcW w:w="1880"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الواردة من الدول العربية لمصر</w:t>
            </w:r>
          </w:p>
        </w:tc>
        <w:tc>
          <w:tcPr>
            <w:tcW w:w="2080" w:type="dxa"/>
            <w:gridSpan w:val="4"/>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نسبة الإستثمارات المباشرة الواردة من الدول العربية لمصر لإجمالي الإستثمارات الأجنبية في مصر (%)</w:t>
            </w:r>
          </w:p>
        </w:tc>
        <w:tc>
          <w:tcPr>
            <w:tcW w:w="1600"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الواردة من بريطانيا لمصر</w:t>
            </w:r>
          </w:p>
        </w:tc>
        <w:tc>
          <w:tcPr>
            <w:tcW w:w="1600"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نسبة الإستثمارات المباشرة الواردة من بريطانيا لمصر لإجمالي الإستثمارات الأجنبية في مصر (%)</w:t>
            </w:r>
          </w:p>
        </w:tc>
        <w:tc>
          <w:tcPr>
            <w:tcW w:w="1780"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نسبة الإستثمارات المباشرة الواردة من بريطانيا لمصر لإجمالي الإستثمارات المباشرة للإتحاد الأوروبي في مصر (%)</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2000-2001</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510</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2001-2002</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532</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2002-2003</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892</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584</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2003-2004</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435</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2004-2005</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4,135</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813</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2005-2006</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9,098</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2,954</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555</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1,725</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2006-2007</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13,084</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4,061</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3,351</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2,210</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2007-2008</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17,802</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5,430</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3,236</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3,239</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2008-2009</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12,836</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5,578</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2,030</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3,232</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2009-2010</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11,008</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6,771</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1,440</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4,926</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2010-2011</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9,574</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6,115</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1,053</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4,307</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2011-2012</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11,768</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9,510</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1,186</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5,820</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2012-2013</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10,274</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5,625</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1,456</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3,997</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2013-2014</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10,856</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6,610</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1,290</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5,079</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2014-2015</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12,546</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6,523</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2,668</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4,990</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r>
      <w:tr w:rsidR="00CE3218" w:rsidRPr="00CE3218" w:rsidTr="00D62F9F">
        <w:trPr>
          <w:trHeight w:val="96"/>
          <w:jc w:val="center"/>
        </w:trPr>
        <w:tc>
          <w:tcPr>
            <w:tcW w:w="173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2015-2016</w:t>
            </w:r>
          </w:p>
        </w:tc>
        <w:tc>
          <w:tcPr>
            <w:tcW w:w="144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12,529</w:t>
            </w:r>
          </w:p>
        </w:tc>
        <w:tc>
          <w:tcPr>
            <w:tcW w:w="18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7,877</w:t>
            </w:r>
          </w:p>
        </w:tc>
        <w:tc>
          <w:tcPr>
            <w:tcW w:w="196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w:t>
            </w:r>
          </w:p>
        </w:tc>
        <w:tc>
          <w:tcPr>
            <w:tcW w:w="18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2,278</w:t>
            </w:r>
          </w:p>
        </w:tc>
        <w:tc>
          <w:tcPr>
            <w:tcW w:w="2080" w:type="dxa"/>
            <w:gridSpan w:val="4"/>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600"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5,945</w:t>
            </w:r>
          </w:p>
        </w:tc>
        <w:tc>
          <w:tcPr>
            <w:tcW w:w="160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1780"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w:t>
            </w:r>
          </w:p>
        </w:tc>
      </w:tr>
      <w:tr w:rsidR="00CE3218" w:rsidRPr="00CE3218" w:rsidTr="00D62F9F">
        <w:trPr>
          <w:trHeight w:val="375"/>
          <w:jc w:val="center"/>
        </w:trPr>
        <w:tc>
          <w:tcPr>
            <w:tcW w:w="15880" w:type="dxa"/>
            <w:gridSpan w:val="26"/>
            <w:tcBorders>
              <w:top w:val="single" w:sz="4" w:space="0" w:color="auto"/>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trHeight w:val="375"/>
          <w:jc w:val="center"/>
        </w:trPr>
        <w:tc>
          <w:tcPr>
            <w:tcW w:w="15880" w:type="dxa"/>
            <w:gridSpan w:val="26"/>
            <w:tcBorders>
              <w:top w:val="nil"/>
              <w:left w:val="nil"/>
              <w:bottom w:val="nil"/>
              <w:right w:val="nil"/>
            </w:tcBorders>
            <w:shd w:val="clear" w:color="auto" w:fill="auto"/>
            <w:noWrap/>
            <w:vAlign w:val="center"/>
            <w:hideMark/>
          </w:tcPr>
          <w:p w:rsidR="00FD55B5" w:rsidRPr="00CE3218" w:rsidRDefault="007643F8"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 البنك المركزي، النش</w:t>
            </w:r>
            <w:r w:rsidR="00FD55B5" w:rsidRPr="00CE3218">
              <w:rPr>
                <w:rFonts w:ascii="Arabic Typesetting" w:eastAsia="Times New Roman" w:hAnsi="Arabic Typesetting" w:cs="Simplified Arabic"/>
                <w:b/>
                <w:bCs/>
                <w:sz w:val="24"/>
                <w:szCs w:val="24"/>
                <w:rtl/>
              </w:rPr>
              <w:t>رة الإحصائية الشهرية، أعداد لسنوات مختلفة.</w:t>
            </w:r>
          </w:p>
        </w:tc>
      </w:tr>
      <w:tr w:rsidR="00CE3218" w:rsidRPr="00CE3218" w:rsidTr="007643F8">
        <w:trPr>
          <w:gridAfter w:val="1"/>
          <w:wAfter w:w="368" w:type="dxa"/>
          <w:trHeight w:val="750"/>
          <w:jc w:val="center"/>
        </w:trPr>
        <w:tc>
          <w:tcPr>
            <w:tcW w:w="15512" w:type="dxa"/>
            <w:gridSpan w:val="25"/>
            <w:tcBorders>
              <w:top w:val="nil"/>
              <w:bottom w:val="single" w:sz="4" w:space="0" w:color="auto"/>
              <w:right w:val="nil"/>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(13): التوزيع الجغرافي للإستثمارات المباشرة الواردة من دول الإتحاد الأوروبي خلال الفترة من (2000-2001) الى (2015-2016)</w:t>
            </w:r>
          </w:p>
        </w:tc>
      </w:tr>
      <w:tr w:rsidR="00CE3218" w:rsidRPr="00CE3218" w:rsidTr="007643F8">
        <w:trPr>
          <w:gridAfter w:val="1"/>
          <w:wAfter w:w="368" w:type="dxa"/>
          <w:trHeight w:val="315"/>
          <w:jc w:val="center"/>
        </w:trPr>
        <w:tc>
          <w:tcPr>
            <w:tcW w:w="15512" w:type="dxa"/>
            <w:gridSpan w:val="2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D62F9F">
        <w:trPr>
          <w:gridAfter w:val="1"/>
          <w:wAfter w:w="368" w:type="dxa"/>
          <w:trHeight w:val="1170"/>
          <w:jc w:val="center"/>
        </w:trPr>
        <w:tc>
          <w:tcPr>
            <w:tcW w:w="1055"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الدولة</w:t>
            </w:r>
          </w:p>
        </w:tc>
        <w:tc>
          <w:tcPr>
            <w:tcW w:w="817"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2000-2001</w:t>
            </w:r>
          </w:p>
        </w:tc>
        <w:tc>
          <w:tcPr>
            <w:tcW w:w="817"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2001-2002</w:t>
            </w:r>
          </w:p>
        </w:tc>
        <w:tc>
          <w:tcPr>
            <w:tcW w:w="817"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2002-2003</w:t>
            </w:r>
          </w:p>
        </w:tc>
        <w:tc>
          <w:tcPr>
            <w:tcW w:w="728"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2003-2004</w:t>
            </w:r>
          </w:p>
        </w:tc>
        <w:tc>
          <w:tcPr>
            <w:tcW w:w="817"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2004-2005</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2005-2006</w:t>
            </w:r>
          </w:p>
        </w:tc>
        <w:tc>
          <w:tcPr>
            <w:tcW w:w="951"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2006-2007</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2007-2008</w:t>
            </w:r>
          </w:p>
        </w:tc>
        <w:tc>
          <w:tcPr>
            <w:tcW w:w="951"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2008-2009</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2009-2010</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2010-2011</w:t>
            </w:r>
          </w:p>
        </w:tc>
        <w:tc>
          <w:tcPr>
            <w:tcW w:w="951"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2011-2012</w:t>
            </w:r>
          </w:p>
        </w:tc>
        <w:tc>
          <w:tcPr>
            <w:tcW w:w="951"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2012-2013</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2013-2014</w:t>
            </w:r>
          </w:p>
        </w:tc>
        <w:tc>
          <w:tcPr>
            <w:tcW w:w="951" w:type="dxa"/>
            <w:gridSpan w:val="2"/>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2014-2015</w:t>
            </w:r>
          </w:p>
        </w:tc>
        <w:tc>
          <w:tcPr>
            <w:tcW w:w="951"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FD55B5">
            <w:pPr>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Pr>
              <w:t>2015-2016</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المانيا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250.3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274.5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190.2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فرنسا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208.1</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61.4</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565.7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1302.7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347.4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251.2</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بريطانيا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1724.7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2209.6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3239.3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3231.8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4926.1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4307.1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5819.7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3997.4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5078.5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4989.7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5944.5</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ايطاليا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1631.4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اليونان</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اسبانيا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83.8</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177.5</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361.4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153.7</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هولندا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288.6</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409.4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245.6</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البرتغال</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38.8</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بلغاريا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بلجيكا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326.9</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1541.6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776.7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2089.2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719.6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617.0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663.8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678.2</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لكسمبورج</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46.9</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الدنمارك</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السويد</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309.6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89.5</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النمسا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قبرص</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lastRenderedPageBreak/>
              <w:t>رومانيا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لاتفيا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ايرلندا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51.6</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بولندا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التشيك</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مالطة</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استونيا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المجر</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r>
      <w:tr w:rsidR="00CE3218" w:rsidRPr="00CE3218" w:rsidTr="00D62F9F">
        <w:trPr>
          <w:gridAfter w:val="1"/>
          <w:wAfter w:w="368" w:type="dxa"/>
          <w:trHeight w:val="375"/>
          <w:jc w:val="center"/>
        </w:trPr>
        <w:tc>
          <w:tcPr>
            <w:tcW w:w="105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كرواتيا</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28"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817"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95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95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FD55B5">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D62F9F">
        <w:trPr>
          <w:gridAfter w:val="1"/>
          <w:wAfter w:w="368" w:type="dxa"/>
          <w:trHeight w:val="375"/>
          <w:jc w:val="center"/>
        </w:trPr>
        <w:tc>
          <w:tcPr>
            <w:tcW w:w="12659" w:type="dxa"/>
            <w:gridSpan w:val="21"/>
            <w:tcBorders>
              <w:top w:val="single" w:sz="4" w:space="0" w:color="auto"/>
              <w:left w:val="nil"/>
              <w:bottom w:val="nil"/>
              <w:right w:val="nil"/>
            </w:tcBorders>
            <w:shd w:val="clear" w:color="auto" w:fill="auto"/>
            <w:noWrap/>
            <w:vAlign w:val="center"/>
            <w:hideMark/>
          </w:tcPr>
          <w:p w:rsidR="00FD55B5" w:rsidRPr="00CE3218" w:rsidRDefault="00FD55B5" w:rsidP="00FD55B5">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c>
          <w:tcPr>
            <w:tcW w:w="951" w:type="dxa"/>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c>
          <w:tcPr>
            <w:tcW w:w="951" w:type="dxa"/>
            <w:gridSpan w:val="2"/>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c>
          <w:tcPr>
            <w:tcW w:w="951" w:type="dxa"/>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r>
      <w:tr w:rsidR="00CE3218" w:rsidRPr="00CE3218" w:rsidTr="00D62F9F">
        <w:trPr>
          <w:gridAfter w:val="1"/>
          <w:wAfter w:w="368" w:type="dxa"/>
          <w:trHeight w:val="375"/>
          <w:jc w:val="center"/>
        </w:trPr>
        <w:tc>
          <w:tcPr>
            <w:tcW w:w="12659" w:type="dxa"/>
            <w:gridSpan w:val="21"/>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البنك المركزي، </w:t>
            </w:r>
            <w:r w:rsidR="007643F8" w:rsidRPr="00CE3218">
              <w:rPr>
                <w:rFonts w:ascii="Arabic Typesetting" w:eastAsia="Times New Roman" w:hAnsi="Arabic Typesetting" w:cs="Simplified Arabic"/>
                <w:b/>
                <w:bCs/>
                <w:sz w:val="24"/>
                <w:szCs w:val="24"/>
                <w:rtl/>
              </w:rPr>
              <w:t>النشرة</w:t>
            </w:r>
            <w:r w:rsidRPr="00CE3218">
              <w:rPr>
                <w:rFonts w:ascii="Arabic Typesetting" w:eastAsia="Times New Roman" w:hAnsi="Arabic Typesetting" w:cs="Simplified Arabic"/>
                <w:b/>
                <w:bCs/>
                <w:sz w:val="24"/>
                <w:szCs w:val="24"/>
                <w:rtl/>
              </w:rPr>
              <w:t xml:space="preserve"> الإحصائية الشهرية، أعداد لسنوات مختلفة.</w:t>
            </w:r>
          </w:p>
        </w:tc>
        <w:tc>
          <w:tcPr>
            <w:tcW w:w="951" w:type="dxa"/>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c>
          <w:tcPr>
            <w:tcW w:w="951" w:type="dxa"/>
            <w:gridSpan w:val="2"/>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c>
          <w:tcPr>
            <w:tcW w:w="951" w:type="dxa"/>
            <w:tcBorders>
              <w:top w:val="nil"/>
              <w:left w:val="nil"/>
              <w:bottom w:val="nil"/>
              <w:right w:val="nil"/>
            </w:tcBorders>
            <w:shd w:val="clear" w:color="auto" w:fill="auto"/>
            <w:noWrap/>
            <w:vAlign w:val="bottom"/>
            <w:hideMark/>
          </w:tcPr>
          <w:p w:rsidR="00FD55B5" w:rsidRPr="00CE3218" w:rsidRDefault="00FD55B5" w:rsidP="00FD55B5">
            <w:pPr>
              <w:spacing w:after="0" w:line="240" w:lineRule="auto"/>
              <w:jc w:val="left"/>
              <w:rPr>
                <w:rFonts w:ascii="Arial" w:eastAsia="Times New Roman" w:hAnsi="Arial" w:cs="Arial"/>
              </w:rPr>
            </w:pPr>
          </w:p>
        </w:tc>
      </w:tr>
    </w:tbl>
    <w:p w:rsidR="008D5A88" w:rsidRPr="00CE3218" w:rsidRDefault="008D5A88"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p w:rsidR="00FD55B5" w:rsidRPr="00CE3218" w:rsidRDefault="00FD55B5" w:rsidP="00FD55B5">
      <w:pPr>
        <w:pStyle w:val="FootnoteText"/>
        <w:spacing w:line="348" w:lineRule="auto"/>
        <w:ind w:left="720"/>
        <w:contextualSpacing/>
        <w:jc w:val="both"/>
        <w:rPr>
          <w:rStyle w:val="Hyperlink"/>
          <w:rFonts w:asciiTheme="majorBidi" w:hAnsiTheme="majorBidi" w:cstheme="majorBidi"/>
          <w:color w:val="auto"/>
          <w:sz w:val="32"/>
          <w:szCs w:val="32"/>
          <w:rtl/>
        </w:rPr>
      </w:pPr>
    </w:p>
    <w:tbl>
      <w:tblPr>
        <w:bidiVisual/>
        <w:tblW w:w="14065" w:type="dxa"/>
        <w:jc w:val="center"/>
        <w:tblInd w:w="-2991" w:type="dxa"/>
        <w:tblLook w:val="04A0" w:firstRow="1" w:lastRow="0" w:firstColumn="1" w:lastColumn="0" w:noHBand="0" w:noVBand="1"/>
      </w:tblPr>
      <w:tblGrid>
        <w:gridCol w:w="880"/>
        <w:gridCol w:w="3084"/>
        <w:gridCol w:w="630"/>
        <w:gridCol w:w="564"/>
        <w:gridCol w:w="967"/>
        <w:gridCol w:w="539"/>
        <w:gridCol w:w="675"/>
        <w:gridCol w:w="519"/>
        <w:gridCol w:w="695"/>
        <w:gridCol w:w="811"/>
        <w:gridCol w:w="403"/>
        <w:gridCol w:w="791"/>
        <w:gridCol w:w="423"/>
        <w:gridCol w:w="771"/>
        <w:gridCol w:w="443"/>
        <w:gridCol w:w="1829"/>
        <w:gridCol w:w="41"/>
      </w:tblGrid>
      <w:tr w:rsidR="00CE3218" w:rsidRPr="00CE3218" w:rsidTr="00D62F9F">
        <w:trPr>
          <w:gridAfter w:val="1"/>
          <w:wAfter w:w="41" w:type="dxa"/>
          <w:trHeight w:val="630"/>
          <w:jc w:val="center"/>
        </w:trPr>
        <w:tc>
          <w:tcPr>
            <w:tcW w:w="14024"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(14): مساهمات الإتحاد الأوروبي في رؤوس الأموال المصدرة في القطاعات الإقتصادية المختلفة وفقا للدول خلال الفترة (2000-2016 )</w:t>
            </w:r>
          </w:p>
        </w:tc>
      </w:tr>
      <w:tr w:rsidR="00CE3218" w:rsidRPr="00CE3218" w:rsidTr="00D62F9F">
        <w:trPr>
          <w:gridAfter w:val="1"/>
          <w:wAfter w:w="41" w:type="dxa"/>
          <w:trHeight w:val="375"/>
          <w:jc w:val="center"/>
        </w:trPr>
        <w:tc>
          <w:tcPr>
            <w:tcW w:w="14024"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D62F9F">
        <w:trPr>
          <w:gridAfter w:val="1"/>
          <w:wAfter w:w="41" w:type="dxa"/>
          <w:trHeight w:val="855"/>
          <w:jc w:val="center"/>
        </w:trPr>
        <w:tc>
          <w:tcPr>
            <w:tcW w:w="4594"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القطاع</w:t>
            </w:r>
          </w:p>
        </w:tc>
        <w:tc>
          <w:tcPr>
            <w:tcW w:w="1531"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الصناعية</w:t>
            </w:r>
          </w:p>
        </w:tc>
        <w:tc>
          <w:tcPr>
            <w:tcW w:w="121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الإنشائية</w:t>
            </w:r>
          </w:p>
        </w:tc>
        <w:tc>
          <w:tcPr>
            <w:tcW w:w="121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الخدمية</w:t>
            </w:r>
          </w:p>
        </w:tc>
        <w:tc>
          <w:tcPr>
            <w:tcW w:w="121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السياحية</w:t>
            </w:r>
          </w:p>
        </w:tc>
        <w:tc>
          <w:tcPr>
            <w:tcW w:w="121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التمويلية</w:t>
            </w:r>
          </w:p>
        </w:tc>
        <w:tc>
          <w:tcPr>
            <w:tcW w:w="121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الزراعية</w:t>
            </w:r>
          </w:p>
        </w:tc>
        <w:tc>
          <w:tcPr>
            <w:tcW w:w="1829"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الإتصالات وتكنولوجيا المعلومات</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اسبانيا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830.58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54.09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185.25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استونيا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البرتغال</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التشيك</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23.52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الدنمارك</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56.29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3.76</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السويد</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49.64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214.86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46.32</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المانيا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233.14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38.69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31.97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90.78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7.07</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المجر</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0.18</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النمسا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0.38</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اليونان</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28.79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447.95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0.63</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ايرلندا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0.41</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ايطاليا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225.74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19.07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189.41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72.25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914.34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0.69</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lastRenderedPageBreak/>
              <w:t>بريطانيا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1,986.30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800.3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424.15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388.55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305.36</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84.54</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بلجيكا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69.63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0.82</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291.28</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بلغاريا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0.01</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بولندا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رومانيا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0.31</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سلوفاكيا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سلوفينيا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r>
      <w:tr w:rsidR="00CE3218" w:rsidRPr="00CE3218" w:rsidTr="00D62F9F">
        <w:trPr>
          <w:gridAfter w:val="1"/>
          <w:wAfter w:w="41" w:type="dxa"/>
          <w:trHeight w:val="480"/>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فرنسا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879.21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116.97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76.06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26.19</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35.24</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فنلندا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0.28</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قبرص</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72.01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143.96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4.21</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كرواتيا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لاتيفيا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لوكسمبورج</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448.52</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37.77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49.79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2.49</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12.61</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ليتوانيا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مالطا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7.79</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76.55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0.76</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w:t>
            </w:r>
          </w:p>
        </w:tc>
      </w:tr>
      <w:tr w:rsidR="00CE3218" w:rsidRPr="00CE3218" w:rsidTr="00D62F9F">
        <w:trPr>
          <w:gridAfter w:val="1"/>
          <w:wAfter w:w="41" w:type="dxa"/>
          <w:trHeight w:val="96"/>
          <w:jc w:val="center"/>
        </w:trPr>
        <w:tc>
          <w:tcPr>
            <w:tcW w:w="4594"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Traditional Arabic"/>
                <w:sz w:val="28"/>
                <w:szCs w:val="28"/>
              </w:rPr>
            </w:pPr>
            <w:r w:rsidRPr="00CE3218">
              <w:rPr>
                <w:rFonts w:ascii="Arial" w:eastAsia="Times New Roman" w:hAnsi="Arial" w:cs="Traditional Arabic" w:hint="cs"/>
                <w:sz w:val="28"/>
                <w:szCs w:val="28"/>
                <w:rtl/>
              </w:rPr>
              <w:t>هولندا</w:t>
            </w:r>
          </w:p>
        </w:tc>
        <w:tc>
          <w:tcPr>
            <w:tcW w:w="1531"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1,190.47</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221.73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316.75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24.55</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567.73</w:t>
            </w:r>
          </w:p>
        </w:tc>
        <w:tc>
          <w:tcPr>
            <w:tcW w:w="121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829"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23.45</w:t>
            </w:r>
          </w:p>
        </w:tc>
      </w:tr>
      <w:tr w:rsidR="00CE3218" w:rsidRPr="00CE3218" w:rsidTr="00D62F9F">
        <w:trPr>
          <w:gridAfter w:val="1"/>
          <w:wAfter w:w="41" w:type="dxa"/>
          <w:trHeight w:val="375"/>
          <w:jc w:val="center"/>
        </w:trPr>
        <w:tc>
          <w:tcPr>
            <w:tcW w:w="14024"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gridAfter w:val="1"/>
          <w:wAfter w:w="41" w:type="dxa"/>
          <w:trHeight w:val="106"/>
          <w:jc w:val="center"/>
        </w:trPr>
        <w:tc>
          <w:tcPr>
            <w:tcW w:w="14024"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الهيئة العامة للإستثمار والمناطق الحرة، قطاع مركز المعلومات والتوثيق، بيانات غير منشورة. </w:t>
            </w:r>
          </w:p>
        </w:tc>
      </w:tr>
      <w:tr w:rsidR="00CE3218" w:rsidRPr="00CE3218" w:rsidTr="00D62F9F">
        <w:trPr>
          <w:gridBefore w:val="1"/>
          <w:wBefore w:w="880" w:type="dxa"/>
          <w:trHeight w:val="690"/>
          <w:jc w:val="center"/>
        </w:trPr>
        <w:tc>
          <w:tcPr>
            <w:tcW w:w="13185"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(15): مساهمات الإتحاد الأوروبي في رؤوس الأموال المصدرة في القطاعات الإقتصادية المختلفة خلال الفترة (2000-2016 )</w:t>
            </w:r>
          </w:p>
        </w:tc>
      </w:tr>
      <w:tr w:rsidR="00CE3218" w:rsidRPr="00CE3218" w:rsidTr="00D62F9F">
        <w:trPr>
          <w:gridBefore w:val="1"/>
          <w:wBefore w:w="880" w:type="dxa"/>
          <w:trHeight w:val="315"/>
          <w:jc w:val="center"/>
        </w:trPr>
        <w:tc>
          <w:tcPr>
            <w:tcW w:w="13185"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D62F9F">
        <w:trPr>
          <w:gridBefore w:val="1"/>
          <w:wBefore w:w="880" w:type="dxa"/>
          <w:trHeight w:val="286"/>
          <w:jc w:val="center"/>
        </w:trPr>
        <w:tc>
          <w:tcPr>
            <w:tcW w:w="3084"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القطاع</w:t>
            </w:r>
          </w:p>
        </w:tc>
        <w:tc>
          <w:tcPr>
            <w:tcW w:w="119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الخدمية</w:t>
            </w:r>
          </w:p>
        </w:tc>
        <w:tc>
          <w:tcPr>
            <w:tcW w:w="1506"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الصناعية</w:t>
            </w:r>
          </w:p>
        </w:tc>
        <w:tc>
          <w:tcPr>
            <w:tcW w:w="119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السياحية</w:t>
            </w:r>
          </w:p>
        </w:tc>
        <w:tc>
          <w:tcPr>
            <w:tcW w:w="1506"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التمويلية</w:t>
            </w:r>
          </w:p>
        </w:tc>
        <w:tc>
          <w:tcPr>
            <w:tcW w:w="119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الإنشائية</w:t>
            </w:r>
          </w:p>
        </w:tc>
        <w:tc>
          <w:tcPr>
            <w:tcW w:w="1194"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الزراعية</w:t>
            </w:r>
          </w:p>
        </w:tc>
        <w:tc>
          <w:tcPr>
            <w:tcW w:w="2313" w:type="dxa"/>
            <w:gridSpan w:val="3"/>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7643F8">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الإتصالات وتكنولوجيا المعلومات</w:t>
            </w:r>
          </w:p>
        </w:tc>
      </w:tr>
      <w:tr w:rsidR="00CE3218" w:rsidRPr="00CE3218" w:rsidTr="00D62F9F">
        <w:trPr>
          <w:gridBefore w:val="1"/>
          <w:wBefore w:w="880" w:type="dxa"/>
          <w:trHeight w:val="227"/>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497.72</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286.31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37.46</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260.29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-0.52</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23.55</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28.00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362.47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130.62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4.17</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10.61</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63.43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86.40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14.77</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124.95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0.77</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4.21</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55.11</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496.47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192.73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1.50</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5.36</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1,027.18</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59.10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610.67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16.70</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7.23</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91.10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558.72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237.61</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464.01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10.68</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0.66</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335.26</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393.82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52.12</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1,021.71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246.77</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11.12</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4.70</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232.07</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199.46</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108.97</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146.95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-95.43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247.57</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13.44</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73.83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108.29</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131.69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186.59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12.20</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72.25</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95.90</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659.58</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79.38</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265.73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12.90</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3.87</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39.93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84.24</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10.39</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99.30</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30.83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10.07</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57.04</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344.49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6.06</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281.01</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-44.52</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9.99</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9.50</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11.12</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-35.94</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-752.75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25.29</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5.99</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285.07</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-78.65</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315.33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70.29</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-336.33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218.03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23.11</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87.96</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560.28</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15.93</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-169.83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95.06</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21.21</w:t>
            </w:r>
          </w:p>
        </w:tc>
      </w:tr>
      <w:tr w:rsidR="00CE3218" w:rsidRPr="00CE3218" w:rsidTr="00D62F9F">
        <w:trPr>
          <w:gridBefore w:val="1"/>
          <w:wBefore w:w="880" w:type="dxa"/>
          <w:trHeight w:val="96"/>
          <w:jc w:val="center"/>
        </w:trPr>
        <w:tc>
          <w:tcPr>
            <w:tcW w:w="308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186.71</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377.83</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-31.14</w:t>
            </w:r>
          </w:p>
        </w:tc>
        <w:tc>
          <w:tcPr>
            <w:tcW w:w="1506"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-650.06</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59.04</w:t>
            </w:r>
          </w:p>
        </w:tc>
        <w:tc>
          <w:tcPr>
            <w:tcW w:w="1194" w:type="dxa"/>
            <w:gridSpan w:val="2"/>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c>
          <w:tcPr>
            <w:tcW w:w="2313" w:type="dxa"/>
            <w:gridSpan w:val="3"/>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31.30</w:t>
            </w:r>
          </w:p>
        </w:tc>
      </w:tr>
      <w:tr w:rsidR="00CE3218" w:rsidRPr="00CE3218" w:rsidTr="00D62F9F">
        <w:trPr>
          <w:gridBefore w:val="1"/>
          <w:wBefore w:w="880" w:type="dxa"/>
          <w:trHeight w:val="375"/>
          <w:jc w:val="center"/>
        </w:trPr>
        <w:tc>
          <w:tcPr>
            <w:tcW w:w="13185"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tl/>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gridBefore w:val="1"/>
          <w:wBefore w:w="880" w:type="dxa"/>
          <w:trHeight w:val="375"/>
          <w:jc w:val="center"/>
        </w:trPr>
        <w:tc>
          <w:tcPr>
            <w:tcW w:w="13185" w:type="dxa"/>
            <w:gridSpan w:val="16"/>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الهيئة العامة للإستثمار والمناطق الحرة، قطاع مركز المعلومات والتوثيق، بيانات غير منشورة. </w:t>
            </w:r>
          </w:p>
        </w:tc>
      </w:tr>
    </w:tbl>
    <w:p w:rsidR="00FD55B5" w:rsidRPr="00CE3218" w:rsidRDefault="00FD55B5" w:rsidP="00FD55B5">
      <w:pPr>
        <w:bidi/>
        <w:jc w:val="center"/>
        <w:rPr>
          <w:rFonts w:cs="SKR HEAD1"/>
          <w:b/>
          <w:bCs/>
          <w:sz w:val="30"/>
          <w:szCs w:val="30"/>
          <w:rtl/>
          <w:lang w:bidi="ar-EG"/>
        </w:rPr>
      </w:pPr>
    </w:p>
    <w:tbl>
      <w:tblPr>
        <w:bidiVisual/>
        <w:tblW w:w="12170" w:type="dxa"/>
        <w:jc w:val="center"/>
        <w:tblInd w:w="-1277" w:type="dxa"/>
        <w:tblLook w:val="04A0" w:firstRow="1" w:lastRow="0" w:firstColumn="1" w:lastColumn="0" w:noHBand="0" w:noVBand="1"/>
      </w:tblPr>
      <w:tblGrid>
        <w:gridCol w:w="2256"/>
        <w:gridCol w:w="1201"/>
        <w:gridCol w:w="1325"/>
        <w:gridCol w:w="1200"/>
        <w:gridCol w:w="1324"/>
        <w:gridCol w:w="1200"/>
        <w:gridCol w:w="1200"/>
        <w:gridCol w:w="2464"/>
      </w:tblGrid>
      <w:tr w:rsidR="00CE3218" w:rsidRPr="00CE3218" w:rsidTr="00FD55B5">
        <w:trPr>
          <w:trHeight w:val="106"/>
          <w:jc w:val="center"/>
        </w:trPr>
        <w:tc>
          <w:tcPr>
            <w:tcW w:w="12170" w:type="dxa"/>
            <w:gridSpan w:val="8"/>
            <w:tcBorders>
              <w:top w:val="nil"/>
              <w:left w:val="nil"/>
              <w:bottom w:val="nil"/>
              <w:right w:val="nil"/>
            </w:tcBorders>
            <w:shd w:val="clear" w:color="auto" w:fill="auto"/>
            <w:noWrap/>
            <w:vAlign w:val="center"/>
            <w:hideMark/>
          </w:tcPr>
          <w:p w:rsidR="00FD55B5" w:rsidRPr="00CE3218" w:rsidRDefault="00FD55B5" w:rsidP="00737FBC">
            <w:pPr>
              <w:bidi/>
              <w:spacing w:after="0" w:line="288"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(16): مساهمات بريطانيا في رؤوس الأموال المصدرة في القطاعات الإقتصادية المختلفة خلال الفترة (2000-2016 )</w:t>
            </w:r>
          </w:p>
        </w:tc>
      </w:tr>
      <w:tr w:rsidR="00CE3218" w:rsidRPr="00CE3218" w:rsidTr="00FD55B5">
        <w:trPr>
          <w:trHeight w:val="450"/>
          <w:jc w:val="center"/>
        </w:trPr>
        <w:tc>
          <w:tcPr>
            <w:tcW w:w="12170"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643F8">
            <w:pPr>
              <w:bidi/>
              <w:spacing w:after="0" w:line="288"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FD55B5">
        <w:trPr>
          <w:trHeight w:val="375"/>
          <w:jc w:val="center"/>
        </w:trPr>
        <w:tc>
          <w:tcPr>
            <w:tcW w:w="2256"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القطاع</w:t>
            </w:r>
          </w:p>
        </w:tc>
        <w:tc>
          <w:tcPr>
            <w:tcW w:w="1201"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الخدمية</w:t>
            </w:r>
          </w:p>
        </w:tc>
        <w:tc>
          <w:tcPr>
            <w:tcW w:w="1325"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الصناعية</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السياحية</w:t>
            </w:r>
          </w:p>
        </w:tc>
        <w:tc>
          <w:tcPr>
            <w:tcW w:w="1324"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التمويلية</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الإنشائية</w:t>
            </w:r>
          </w:p>
        </w:tc>
        <w:tc>
          <w:tcPr>
            <w:tcW w:w="1200" w:type="dxa"/>
            <w:tcBorders>
              <w:top w:val="nil"/>
              <w:left w:val="single" w:sz="4" w:space="0" w:color="auto"/>
              <w:bottom w:val="single" w:sz="4" w:space="0" w:color="auto"/>
              <w:right w:val="single" w:sz="4" w:space="0" w:color="auto"/>
            </w:tcBorders>
            <w:shd w:val="clear" w:color="000000" w:fill="D9D9D9"/>
            <w:noWrap/>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الزراعية</w:t>
            </w:r>
          </w:p>
        </w:tc>
        <w:tc>
          <w:tcPr>
            <w:tcW w:w="2464" w:type="dxa"/>
            <w:tcBorders>
              <w:top w:val="nil"/>
              <w:left w:val="single" w:sz="4" w:space="0" w:color="auto"/>
              <w:bottom w:val="single" w:sz="4" w:space="0" w:color="auto"/>
              <w:right w:val="single" w:sz="4" w:space="0" w:color="auto"/>
            </w:tcBorders>
            <w:shd w:val="clear" w:color="000000" w:fill="D9D9D9"/>
            <w:vAlign w:val="center"/>
            <w:hideMark/>
          </w:tcPr>
          <w:p w:rsidR="00FD55B5" w:rsidRPr="00CE3218" w:rsidRDefault="00FD55B5" w:rsidP="00737FBC">
            <w:pPr>
              <w:bidi/>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الإتصالات وتكنولوجيا المعلومات</w:t>
            </w:r>
          </w:p>
        </w:tc>
      </w:tr>
      <w:tr w:rsidR="00CE3218" w:rsidRPr="00CE3218" w:rsidTr="00FD55B5">
        <w:trPr>
          <w:trHeight w:val="178"/>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89.34</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63.91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0.14</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6.01</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87.78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14.96</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-46.74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22.66</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4.17</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174.29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4.94</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39.19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4.79</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45.63</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71.67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8.42</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-83.82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-0.43</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27.98</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73.43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0.41</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-0.18</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234.37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30.49</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71.09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13.54</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0.51</w:t>
            </w:r>
          </w:p>
        </w:tc>
      </w:tr>
      <w:tr w:rsidR="00CE3218" w:rsidRPr="00CE3218" w:rsidTr="00FD55B5">
        <w:trPr>
          <w:trHeight w:val="103"/>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64.06</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442.33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171.24</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110.49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328.36</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227.42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12.54</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193.61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8.46</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3.91</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119.63</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54.04</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45.95</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-50.87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246.52</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20.94</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58.59</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164.61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7.17</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20.96</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-75.35</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316.97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77.91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238.31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0.23</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17.02</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82.22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13.11</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-68.92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-19.76</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7.14</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-4.63</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-132.42</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39.77</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16.64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89.38</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292.14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0.34</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49.83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21.04</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24.91</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74.58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-236.43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w:t>
            </w:r>
          </w:p>
        </w:tc>
      </w:tr>
      <w:tr w:rsidR="00CE3218" w:rsidRPr="00CE3218" w:rsidTr="00FD55B5">
        <w:trPr>
          <w:trHeight w:val="96"/>
          <w:jc w:val="center"/>
        </w:trPr>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201"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47.77</w:t>
            </w:r>
          </w:p>
        </w:tc>
        <w:tc>
          <w:tcPr>
            <w:tcW w:w="1325"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50.28</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-4.45</w:t>
            </w:r>
          </w:p>
        </w:tc>
        <w:tc>
          <w:tcPr>
            <w:tcW w:w="132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0.83</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17.44</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2464" w:type="dxa"/>
            <w:tcBorders>
              <w:top w:val="nil"/>
              <w:left w:val="single" w:sz="4" w:space="0" w:color="auto"/>
              <w:bottom w:val="single" w:sz="4" w:space="0" w:color="auto"/>
              <w:right w:val="single" w:sz="4" w:space="0" w:color="auto"/>
            </w:tcBorders>
            <w:shd w:val="clear" w:color="auto" w:fill="auto"/>
            <w:noWrap/>
            <w:vAlign w:val="center"/>
            <w:hideMark/>
          </w:tcPr>
          <w:p w:rsidR="00FD55B5" w:rsidRPr="00CE3218" w:rsidRDefault="00FD55B5" w:rsidP="00737FBC">
            <w:pPr>
              <w:spacing w:after="0" w:line="288"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r>
      <w:tr w:rsidR="00CE3218" w:rsidRPr="00CE3218" w:rsidTr="00FD55B5">
        <w:trPr>
          <w:trHeight w:val="96"/>
          <w:jc w:val="center"/>
        </w:trPr>
        <w:tc>
          <w:tcPr>
            <w:tcW w:w="12170" w:type="dxa"/>
            <w:gridSpan w:val="8"/>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tl/>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FD55B5">
        <w:trPr>
          <w:trHeight w:val="375"/>
          <w:jc w:val="center"/>
        </w:trPr>
        <w:tc>
          <w:tcPr>
            <w:tcW w:w="12170" w:type="dxa"/>
            <w:gridSpan w:val="8"/>
            <w:tcBorders>
              <w:top w:val="nil"/>
              <w:left w:val="nil"/>
              <w:bottom w:val="nil"/>
              <w:right w:val="nil"/>
            </w:tcBorders>
            <w:shd w:val="clear" w:color="auto" w:fill="auto"/>
            <w:noWrap/>
            <w:vAlign w:val="center"/>
            <w:hideMark/>
          </w:tcPr>
          <w:p w:rsidR="00FD55B5" w:rsidRPr="00CE3218" w:rsidRDefault="00FD55B5"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الهيئة العامة للإستثمار والمناطق الحرة، قطاع مركز المعلومات والتوثيق، بيانات غير منشورة. </w:t>
            </w:r>
          </w:p>
        </w:tc>
      </w:tr>
    </w:tbl>
    <w:p w:rsidR="00902B6B" w:rsidRPr="00CE3218" w:rsidRDefault="00902B6B">
      <w:pPr>
        <w:spacing w:line="276" w:lineRule="auto"/>
        <w:jc w:val="left"/>
        <w:rPr>
          <w:rFonts w:cs="SKR HEAD1"/>
          <w:b/>
          <w:bCs/>
          <w:sz w:val="2"/>
          <w:szCs w:val="2"/>
          <w:rtl/>
          <w:lang w:bidi="ar-EG"/>
        </w:rPr>
      </w:pPr>
    </w:p>
    <w:tbl>
      <w:tblPr>
        <w:bidiVisual/>
        <w:tblW w:w="14666" w:type="dxa"/>
        <w:jc w:val="center"/>
        <w:tblInd w:w="93" w:type="dxa"/>
        <w:tblLook w:val="04A0" w:firstRow="1" w:lastRow="0" w:firstColumn="1" w:lastColumn="0" w:noHBand="0" w:noVBand="1"/>
      </w:tblPr>
      <w:tblGrid>
        <w:gridCol w:w="1502"/>
        <w:gridCol w:w="1017"/>
        <w:gridCol w:w="1276"/>
        <w:gridCol w:w="992"/>
        <w:gridCol w:w="1134"/>
        <w:gridCol w:w="992"/>
        <w:gridCol w:w="617"/>
        <w:gridCol w:w="967"/>
        <w:gridCol w:w="1418"/>
        <w:gridCol w:w="1276"/>
        <w:gridCol w:w="708"/>
        <w:gridCol w:w="993"/>
        <w:gridCol w:w="713"/>
        <w:gridCol w:w="1061"/>
      </w:tblGrid>
      <w:tr w:rsidR="00CE3218" w:rsidRPr="00CE3218" w:rsidTr="007643F8">
        <w:trPr>
          <w:trHeight w:val="645"/>
          <w:jc w:val="center"/>
        </w:trPr>
        <w:tc>
          <w:tcPr>
            <w:tcW w:w="14666" w:type="dxa"/>
            <w:gridSpan w:val="14"/>
            <w:tcBorders>
              <w:bottom w:val="single" w:sz="4" w:space="0" w:color="auto"/>
            </w:tcBorders>
            <w:shd w:val="clear" w:color="auto" w:fill="auto"/>
            <w:noWrap/>
            <w:vAlign w:val="center"/>
            <w:hideMark/>
          </w:tcPr>
          <w:p w:rsidR="00902B6B" w:rsidRPr="00CE3218" w:rsidRDefault="00902B6B" w:rsidP="00902B6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(17): التوزيع الجغرافي للإستثمارات المباشرة الواردة من الدول العربية خلال الفترة من (2000-2001) الى (2015-2016)</w:t>
            </w:r>
          </w:p>
        </w:tc>
      </w:tr>
      <w:tr w:rsidR="00CE3218" w:rsidRPr="00CE3218" w:rsidTr="00902B6B">
        <w:trPr>
          <w:trHeight w:val="435"/>
          <w:jc w:val="center"/>
        </w:trPr>
        <w:tc>
          <w:tcPr>
            <w:tcW w:w="1466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902B6B">
        <w:trPr>
          <w:trHeight w:val="675"/>
          <w:jc w:val="center"/>
        </w:trPr>
        <w:tc>
          <w:tcPr>
            <w:tcW w:w="1502"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العام المالي</w:t>
            </w:r>
          </w:p>
        </w:tc>
        <w:tc>
          <w:tcPr>
            <w:tcW w:w="1017"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السعودية</w:t>
            </w:r>
          </w:p>
        </w:tc>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الإمارات</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تونس</w:t>
            </w:r>
          </w:p>
        </w:tc>
        <w:tc>
          <w:tcPr>
            <w:tcW w:w="1134"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الكويت</w:t>
            </w:r>
          </w:p>
        </w:tc>
        <w:tc>
          <w:tcPr>
            <w:tcW w:w="992"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قطر</w:t>
            </w:r>
          </w:p>
        </w:tc>
        <w:tc>
          <w:tcPr>
            <w:tcW w:w="617"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ليبيا</w:t>
            </w:r>
          </w:p>
        </w:tc>
        <w:tc>
          <w:tcPr>
            <w:tcW w:w="967"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الأردن</w:t>
            </w: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البحرين</w:t>
            </w:r>
          </w:p>
        </w:tc>
        <w:tc>
          <w:tcPr>
            <w:tcW w:w="1276"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لبنان</w:t>
            </w:r>
          </w:p>
        </w:tc>
        <w:tc>
          <w:tcPr>
            <w:tcW w:w="708"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عمان</w:t>
            </w:r>
          </w:p>
        </w:tc>
        <w:tc>
          <w:tcPr>
            <w:tcW w:w="993"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اليمن</w:t>
            </w:r>
          </w:p>
        </w:tc>
        <w:tc>
          <w:tcPr>
            <w:tcW w:w="713"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السودان</w:t>
            </w:r>
          </w:p>
        </w:tc>
        <w:tc>
          <w:tcPr>
            <w:tcW w:w="1061"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أخرى</w:t>
            </w:r>
          </w:p>
        </w:tc>
      </w:tr>
      <w:tr w:rsidR="00CE3218" w:rsidRPr="00CE3218" w:rsidTr="00902B6B">
        <w:trPr>
          <w:trHeight w:val="164"/>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2000-2001</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902B6B">
        <w:trPr>
          <w:trHeight w:val="167"/>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2001-2002</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902B6B">
        <w:trPr>
          <w:trHeight w:val="144"/>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2002-2003</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902B6B">
        <w:trPr>
          <w:trHeight w:val="96"/>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2003-2004</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902B6B">
        <w:trPr>
          <w:trHeight w:val="152"/>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2004-2005</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r>
      <w:tr w:rsidR="00CE3218" w:rsidRPr="00CE3218" w:rsidTr="00902B6B">
        <w:trPr>
          <w:trHeight w:val="283"/>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2005-2006</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2006-2007</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2007-2008</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2008-2009</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2009-2010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2010-2011</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2011-2012</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2012-2013</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376</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2013-2014</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401</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2014-2015</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649</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r>
      <w:tr w:rsidR="00CE3218" w:rsidRPr="00CE3218" w:rsidTr="00902B6B">
        <w:trPr>
          <w:trHeight w:val="375"/>
          <w:jc w:val="center"/>
        </w:trPr>
        <w:tc>
          <w:tcPr>
            <w:tcW w:w="150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2015-2016</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1,329</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61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96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06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r>
      <w:tr w:rsidR="00CE3218" w:rsidRPr="00CE3218" w:rsidTr="00902B6B">
        <w:trPr>
          <w:trHeight w:val="375"/>
          <w:jc w:val="center"/>
        </w:trPr>
        <w:tc>
          <w:tcPr>
            <w:tcW w:w="14666" w:type="dxa"/>
            <w:gridSpan w:val="14"/>
            <w:tcBorders>
              <w:top w:val="single" w:sz="4" w:space="0" w:color="auto"/>
              <w:left w:val="nil"/>
              <w:bottom w:val="nil"/>
              <w:right w:val="nil"/>
            </w:tcBorders>
            <w:shd w:val="clear" w:color="auto" w:fill="auto"/>
            <w:noWrap/>
            <w:vAlign w:val="center"/>
            <w:hideMark/>
          </w:tcPr>
          <w:p w:rsidR="00902B6B" w:rsidRPr="00CE3218" w:rsidRDefault="00902B6B" w:rsidP="00902B6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902B6B">
        <w:trPr>
          <w:trHeight w:val="375"/>
          <w:jc w:val="center"/>
        </w:trPr>
        <w:tc>
          <w:tcPr>
            <w:tcW w:w="14666" w:type="dxa"/>
            <w:gridSpan w:val="14"/>
            <w:tcBorders>
              <w:top w:val="nil"/>
              <w:left w:val="nil"/>
              <w:bottom w:val="nil"/>
              <w:right w:val="nil"/>
            </w:tcBorders>
            <w:shd w:val="clear" w:color="auto" w:fill="auto"/>
            <w:noWrap/>
            <w:vAlign w:val="center"/>
            <w:hideMark/>
          </w:tcPr>
          <w:p w:rsidR="00902B6B" w:rsidRPr="00CE3218" w:rsidRDefault="00902B6B" w:rsidP="00902B6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البنك المركزي، </w:t>
            </w:r>
            <w:r w:rsidR="007643F8" w:rsidRPr="00CE3218">
              <w:rPr>
                <w:rFonts w:ascii="Arabic Typesetting" w:eastAsia="Times New Roman" w:hAnsi="Arabic Typesetting" w:cs="Simplified Arabic"/>
                <w:b/>
                <w:bCs/>
                <w:sz w:val="24"/>
                <w:szCs w:val="24"/>
                <w:rtl/>
              </w:rPr>
              <w:t>النشرة</w:t>
            </w:r>
            <w:r w:rsidRPr="00CE3218">
              <w:rPr>
                <w:rFonts w:ascii="Arabic Typesetting" w:eastAsia="Times New Roman" w:hAnsi="Arabic Typesetting" w:cs="Simplified Arabic"/>
                <w:b/>
                <w:bCs/>
                <w:sz w:val="24"/>
                <w:szCs w:val="24"/>
                <w:rtl/>
              </w:rPr>
              <w:t xml:space="preserve"> الإحصائية الشهرية، أعداد لسنوات مختلفة.</w:t>
            </w:r>
          </w:p>
        </w:tc>
      </w:tr>
    </w:tbl>
    <w:p w:rsidR="00902B6B" w:rsidRPr="00CE3218" w:rsidRDefault="00902B6B">
      <w:pPr>
        <w:spacing w:line="276" w:lineRule="auto"/>
        <w:jc w:val="left"/>
        <w:rPr>
          <w:rFonts w:cs="SKR HEAD1"/>
          <w:b/>
          <w:bCs/>
          <w:sz w:val="2"/>
          <w:szCs w:val="2"/>
          <w:lang w:bidi="ar-EG"/>
        </w:rPr>
      </w:pPr>
    </w:p>
    <w:tbl>
      <w:tblPr>
        <w:bidiVisual/>
        <w:tblW w:w="12517" w:type="dxa"/>
        <w:jc w:val="center"/>
        <w:tblInd w:w="-954" w:type="dxa"/>
        <w:tblLook w:val="04A0" w:firstRow="1" w:lastRow="0" w:firstColumn="1" w:lastColumn="0" w:noHBand="0" w:noVBand="1"/>
      </w:tblPr>
      <w:tblGrid>
        <w:gridCol w:w="2887"/>
        <w:gridCol w:w="1160"/>
        <w:gridCol w:w="1160"/>
        <w:gridCol w:w="1160"/>
        <w:gridCol w:w="1160"/>
        <w:gridCol w:w="1160"/>
        <w:gridCol w:w="1160"/>
        <w:gridCol w:w="2670"/>
      </w:tblGrid>
      <w:tr w:rsidR="00CE3218" w:rsidRPr="00CE3218" w:rsidTr="00902B6B">
        <w:trPr>
          <w:trHeight w:val="675"/>
          <w:jc w:val="center"/>
        </w:trPr>
        <w:tc>
          <w:tcPr>
            <w:tcW w:w="12517" w:type="dxa"/>
            <w:gridSpan w:val="8"/>
            <w:tcBorders>
              <w:top w:val="nil"/>
              <w:left w:val="nil"/>
              <w:bottom w:val="nil"/>
              <w:right w:val="nil"/>
            </w:tcBorders>
            <w:shd w:val="clear" w:color="auto" w:fill="auto"/>
            <w:noWrap/>
            <w:vAlign w:val="center"/>
            <w:hideMark/>
          </w:tcPr>
          <w:p w:rsidR="00902B6B" w:rsidRPr="00CE3218" w:rsidRDefault="00902B6B" w:rsidP="00902B6B">
            <w:pPr>
              <w:bidi/>
              <w:spacing w:after="0" w:line="264"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(18): مساهمات الدول العربية في رؤوس الأموال المصدرة في القطاعات الإقتصادية المختلفة خلال الفترة (2000-2016 )</w:t>
            </w:r>
          </w:p>
        </w:tc>
      </w:tr>
      <w:tr w:rsidR="00CE3218" w:rsidRPr="00CE3218" w:rsidTr="00902B6B">
        <w:trPr>
          <w:trHeight w:val="465"/>
          <w:jc w:val="center"/>
        </w:trPr>
        <w:tc>
          <w:tcPr>
            <w:tcW w:w="12517"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7643F8">
            <w:pPr>
              <w:bidi/>
              <w:spacing w:after="0" w:line="264"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902B6B">
        <w:trPr>
          <w:trHeight w:val="315"/>
          <w:jc w:val="center"/>
        </w:trPr>
        <w:tc>
          <w:tcPr>
            <w:tcW w:w="2887"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القطاع</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الخدمية</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الصناعية</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السياحية</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التمويلية</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الإنشائية</w:t>
            </w:r>
          </w:p>
        </w:tc>
        <w:tc>
          <w:tcPr>
            <w:tcW w:w="116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الزراعية</w:t>
            </w:r>
          </w:p>
        </w:tc>
        <w:tc>
          <w:tcPr>
            <w:tcW w:w="267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64"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الإتصالات وتكنولوجيا المعلومات</w:t>
            </w:r>
          </w:p>
        </w:tc>
      </w:tr>
      <w:tr w:rsidR="00CE3218" w:rsidRPr="00CE3218" w:rsidTr="00902B6B">
        <w:trPr>
          <w:trHeight w:val="248"/>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42.47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218.33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58.83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5.21</w:t>
            </w:r>
          </w:p>
        </w:tc>
      </w:tr>
      <w:tr w:rsidR="00CE3218" w:rsidRPr="00CE3218" w:rsidTr="00902B6B">
        <w:trPr>
          <w:trHeight w:val="251"/>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34.01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256.12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89.73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15.62</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11.77</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132.48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55.41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224.02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63.72</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7.79</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63.29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67.98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46.25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6.62</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86.18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115.21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37.65</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34.91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290.51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211.2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314.65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51.21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50.3</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12.27</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160.09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631.61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98.74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390.01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184.89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112.98</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1148.24</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183.46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646.37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446.47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572.13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612.09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555.74</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7.15</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219.09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613.53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253.01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333.56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509.54</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58.55</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87.61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103.46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314.24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206.13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113.56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9.92</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899.23</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71.26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99.69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-128.32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314.05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1268.4</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4.31</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128.42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-47.56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40.43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226.91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191.77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7.01</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64.56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408.34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80.86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66.83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27.12</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4.77</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124.92</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276.97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1204.63</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141.08</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195.96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255.58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506.57</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171.81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39.97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13.16</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224.38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484.51</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784</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-89.23</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3.89</w:t>
            </w:r>
          </w:p>
        </w:tc>
      </w:tr>
      <w:tr w:rsidR="00CE3218" w:rsidRPr="00CE3218" w:rsidTr="00902B6B">
        <w:trPr>
          <w:trHeight w:val="96"/>
          <w:jc w:val="center"/>
        </w:trPr>
        <w:tc>
          <w:tcPr>
            <w:tcW w:w="2887"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163.98</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131.95</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647.49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205.09</w:t>
            </w:r>
          </w:p>
        </w:tc>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12.37</w:t>
            </w:r>
          </w:p>
        </w:tc>
        <w:tc>
          <w:tcPr>
            <w:tcW w:w="26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64"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9.46</w:t>
            </w:r>
          </w:p>
        </w:tc>
      </w:tr>
      <w:tr w:rsidR="00CE3218" w:rsidRPr="00CE3218" w:rsidTr="00902B6B">
        <w:trPr>
          <w:trHeight w:val="375"/>
          <w:jc w:val="center"/>
        </w:trPr>
        <w:tc>
          <w:tcPr>
            <w:tcW w:w="12517" w:type="dxa"/>
            <w:gridSpan w:val="8"/>
            <w:tcBorders>
              <w:top w:val="nil"/>
              <w:left w:val="nil"/>
              <w:bottom w:val="nil"/>
              <w:right w:val="nil"/>
            </w:tcBorders>
            <w:shd w:val="clear" w:color="auto" w:fill="auto"/>
            <w:noWrap/>
            <w:vAlign w:val="center"/>
            <w:hideMark/>
          </w:tcPr>
          <w:p w:rsidR="00902B6B" w:rsidRPr="00CE3218" w:rsidRDefault="00902B6B"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902B6B">
        <w:trPr>
          <w:trHeight w:val="375"/>
          <w:jc w:val="center"/>
        </w:trPr>
        <w:tc>
          <w:tcPr>
            <w:tcW w:w="12517" w:type="dxa"/>
            <w:gridSpan w:val="8"/>
            <w:tcBorders>
              <w:top w:val="nil"/>
              <w:left w:val="nil"/>
              <w:bottom w:val="nil"/>
              <w:right w:val="nil"/>
            </w:tcBorders>
            <w:shd w:val="clear" w:color="auto" w:fill="auto"/>
            <w:noWrap/>
            <w:vAlign w:val="center"/>
            <w:hideMark/>
          </w:tcPr>
          <w:p w:rsidR="00902B6B" w:rsidRPr="00CE3218" w:rsidRDefault="00902B6B" w:rsidP="007643F8">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 xml:space="preserve">المصدر: الهيئة العامة للإستثمار والمناطق الحرة، قطاع مركز المعلومات والتوثيق، بيانات غير منشورة. </w:t>
            </w:r>
          </w:p>
        </w:tc>
      </w:tr>
    </w:tbl>
    <w:p w:rsidR="00902B6B" w:rsidRPr="00CE3218" w:rsidRDefault="00902B6B" w:rsidP="00902B6B">
      <w:pPr>
        <w:bidi/>
        <w:jc w:val="center"/>
        <w:rPr>
          <w:rFonts w:cs="SKR HEAD1"/>
          <w:b/>
          <w:bCs/>
          <w:sz w:val="40"/>
          <w:szCs w:val="40"/>
          <w:rtl/>
          <w:lang w:bidi="ar-EG"/>
        </w:rPr>
      </w:pPr>
    </w:p>
    <w:tbl>
      <w:tblPr>
        <w:bidiVisual/>
        <w:tblW w:w="16049" w:type="dxa"/>
        <w:jc w:val="center"/>
        <w:tblInd w:w="93" w:type="dxa"/>
        <w:tblLook w:val="04A0" w:firstRow="1" w:lastRow="0" w:firstColumn="1" w:lastColumn="0" w:noHBand="0" w:noVBand="1"/>
      </w:tblPr>
      <w:tblGrid>
        <w:gridCol w:w="750"/>
        <w:gridCol w:w="1491"/>
        <w:gridCol w:w="1440"/>
        <w:gridCol w:w="1228"/>
        <w:gridCol w:w="1274"/>
        <w:gridCol w:w="1190"/>
        <w:gridCol w:w="1394"/>
        <w:gridCol w:w="1470"/>
        <w:gridCol w:w="1572"/>
        <w:gridCol w:w="1470"/>
        <w:gridCol w:w="1338"/>
        <w:gridCol w:w="1432"/>
      </w:tblGrid>
      <w:tr w:rsidR="00CE3218" w:rsidRPr="00CE3218" w:rsidTr="00D62F9F">
        <w:trPr>
          <w:trHeight w:val="106"/>
          <w:jc w:val="center"/>
        </w:trPr>
        <w:tc>
          <w:tcPr>
            <w:tcW w:w="16049" w:type="dxa"/>
            <w:gridSpan w:val="12"/>
            <w:tcBorders>
              <w:top w:val="nil"/>
              <w:left w:val="nil"/>
              <w:bottom w:val="nil"/>
              <w:right w:val="nil"/>
            </w:tcBorders>
            <w:shd w:val="clear" w:color="auto" w:fill="auto"/>
            <w:noWrap/>
            <w:vAlign w:val="center"/>
            <w:hideMark/>
          </w:tcPr>
          <w:p w:rsidR="00902B6B" w:rsidRPr="00CE3218" w:rsidRDefault="00902B6B" w:rsidP="00902B6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(19): المؤشرات الرئيسية للإستثمار الأجنبي المباشر في مصر خلال الفترة (2000-2016)</w:t>
            </w:r>
          </w:p>
        </w:tc>
      </w:tr>
      <w:tr w:rsidR="00CE3218" w:rsidRPr="00CE3218" w:rsidTr="00D62F9F">
        <w:trPr>
          <w:trHeight w:val="386"/>
          <w:jc w:val="center"/>
        </w:trPr>
        <w:tc>
          <w:tcPr>
            <w:tcW w:w="1604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D62F9F">
        <w:trPr>
          <w:trHeight w:val="1328"/>
          <w:jc w:val="center"/>
        </w:trPr>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902B6B" w:rsidRPr="00CE3218" w:rsidRDefault="00902B6B" w:rsidP="00902B6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491"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الخارجة من العالم</w:t>
            </w:r>
          </w:p>
        </w:tc>
        <w:tc>
          <w:tcPr>
            <w:tcW w:w="144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الخارجة من الإتحاد الأوروبي</w:t>
            </w:r>
          </w:p>
        </w:tc>
        <w:tc>
          <w:tcPr>
            <w:tcW w:w="1228"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الخارجة من الدول العربية</w:t>
            </w:r>
          </w:p>
        </w:tc>
        <w:tc>
          <w:tcPr>
            <w:tcW w:w="1274"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الواردة للدول النامية</w:t>
            </w:r>
          </w:p>
        </w:tc>
        <w:tc>
          <w:tcPr>
            <w:tcW w:w="119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الإستثمارات المباشرة الواردة لمصر</w:t>
            </w:r>
          </w:p>
        </w:tc>
        <w:tc>
          <w:tcPr>
            <w:tcW w:w="1394"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xml:space="preserve">نسبة الإستثمارات المباشرة الواردة لمصر لإجمالي الإستثمارات المباشرة الخارجة من العالم (%) </w:t>
            </w:r>
          </w:p>
        </w:tc>
        <w:tc>
          <w:tcPr>
            <w:tcW w:w="147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xml:space="preserve">نسبة الإستثمارات المباشرة الواردة لمصر لإجمالي الإستثمارات المباشرة الخارجة من الإتحاد الأوروبي (%) </w:t>
            </w:r>
          </w:p>
        </w:tc>
        <w:tc>
          <w:tcPr>
            <w:tcW w:w="1572"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xml:space="preserve">نسبة الإستثمارات المباشرة الواردة لمصر لإجمالي الإستثمارات المباشرة الخارجة من الدول العربية (%) </w:t>
            </w:r>
          </w:p>
        </w:tc>
        <w:tc>
          <w:tcPr>
            <w:tcW w:w="1470"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xml:space="preserve">نسبة الإستثمارات المباشرة الواردة لمصر لإجمالي الإستثمارات المباشرة الواردة للدول النامية (%) </w:t>
            </w:r>
          </w:p>
        </w:tc>
        <w:tc>
          <w:tcPr>
            <w:tcW w:w="1338"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الناتج المحلي الإجمالي</w:t>
            </w:r>
          </w:p>
        </w:tc>
        <w:tc>
          <w:tcPr>
            <w:tcW w:w="1432" w:type="dxa"/>
            <w:tcBorders>
              <w:top w:val="nil"/>
              <w:left w:val="single" w:sz="4" w:space="0" w:color="auto"/>
              <w:bottom w:val="single" w:sz="4" w:space="0" w:color="auto"/>
              <w:right w:val="single" w:sz="4" w:space="0" w:color="auto"/>
            </w:tcBorders>
            <w:shd w:val="clear" w:color="000000" w:fill="D9D9D9"/>
            <w:vAlign w:val="center"/>
            <w:hideMark/>
          </w:tcPr>
          <w:p w:rsidR="00902B6B" w:rsidRPr="00CE3218" w:rsidRDefault="00902B6B" w:rsidP="00902B6B">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 xml:space="preserve">نسبة الإستثمارات المباشرة الواردة لمصر للناتج المحلي الإجمالي (%) </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1,186,838</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806,151</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2,514</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252,459</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1,235</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99,839</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721,501</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429,159</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1,760</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219,721</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510</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97,632</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652,181</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384,549</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690</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155,528</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647</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93.8</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87,851</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561,104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286,106</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-2,283</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175,138</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82,925</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877,301</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359,920</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7,160</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283,030</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2,157</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78,845</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882,132</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606,515</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11,584</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332,343</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5,376</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89,686</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1,415,094</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691,764</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22,653</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427,163</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10,043</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44.3</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107,484</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2,272,049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1,257,890</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36,851</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589,430</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11,578</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130,479</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1,999,326</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983,601</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42,206</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668,758</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9,495</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162,818</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1,101,335</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352,388</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18,346</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463,637</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6,712</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188,982</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1,391,918</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478,906</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19,907</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625,330</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6,386</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32.1</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218,888</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1,576,041</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493,461</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29,603</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687,511</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-483</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236,002</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1,388,455</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406,575</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21,396</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670,998</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6,031</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28.2</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279,373</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1,399,483</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340,011</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42,905</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674,658</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4,256</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288,586</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1,253,159</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204,344</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16,529</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703,780</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4,612</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305,530</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1,594,317</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535,957</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34,363</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752,329</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6,925</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332,698</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r>
      <w:tr w:rsidR="00CE3218" w:rsidRPr="00CE3218" w:rsidTr="00D62F9F">
        <w:trPr>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491"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1,452,463</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470,351</w:t>
            </w:r>
          </w:p>
        </w:tc>
        <w:tc>
          <w:tcPr>
            <w:tcW w:w="122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29,044</w:t>
            </w:r>
          </w:p>
        </w:tc>
        <w:tc>
          <w:tcPr>
            <w:tcW w:w="127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646,030</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8,107</w:t>
            </w:r>
          </w:p>
        </w:tc>
        <w:tc>
          <w:tcPr>
            <w:tcW w:w="1394"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57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338"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332,791</w:t>
            </w:r>
          </w:p>
        </w:tc>
        <w:tc>
          <w:tcPr>
            <w:tcW w:w="1432" w:type="dxa"/>
            <w:tcBorders>
              <w:top w:val="nil"/>
              <w:left w:val="single" w:sz="4" w:space="0" w:color="auto"/>
              <w:bottom w:val="single" w:sz="4" w:space="0" w:color="auto"/>
              <w:right w:val="single" w:sz="4" w:space="0" w:color="auto"/>
            </w:tcBorders>
            <w:shd w:val="clear" w:color="auto" w:fill="auto"/>
            <w:noWrap/>
            <w:vAlign w:val="center"/>
            <w:hideMark/>
          </w:tcPr>
          <w:p w:rsidR="00902B6B" w:rsidRPr="00CE3218" w:rsidRDefault="00902B6B" w:rsidP="00902B6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r>
      <w:tr w:rsidR="00CE3218" w:rsidRPr="00CE3218" w:rsidTr="00D62F9F">
        <w:trPr>
          <w:trHeight w:val="375"/>
          <w:jc w:val="center"/>
        </w:trPr>
        <w:tc>
          <w:tcPr>
            <w:tcW w:w="13279" w:type="dxa"/>
            <w:gridSpan w:val="10"/>
            <w:tcBorders>
              <w:top w:val="single" w:sz="4" w:space="0" w:color="auto"/>
              <w:left w:val="nil"/>
              <w:bottom w:val="nil"/>
              <w:right w:val="nil"/>
            </w:tcBorders>
            <w:shd w:val="clear" w:color="auto" w:fill="auto"/>
            <w:noWrap/>
            <w:vAlign w:val="center"/>
            <w:hideMark/>
          </w:tcPr>
          <w:p w:rsidR="00902B6B" w:rsidRPr="00CE3218" w:rsidRDefault="00902B6B" w:rsidP="00902B6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c>
          <w:tcPr>
            <w:tcW w:w="1338" w:type="dxa"/>
            <w:tcBorders>
              <w:top w:val="nil"/>
              <w:left w:val="nil"/>
              <w:bottom w:val="nil"/>
              <w:right w:val="nil"/>
            </w:tcBorders>
            <w:shd w:val="clear" w:color="auto" w:fill="auto"/>
            <w:noWrap/>
            <w:vAlign w:val="bottom"/>
            <w:hideMark/>
          </w:tcPr>
          <w:p w:rsidR="00902B6B" w:rsidRPr="00CE3218" w:rsidRDefault="00902B6B" w:rsidP="00902B6B">
            <w:pPr>
              <w:spacing w:after="0" w:line="240" w:lineRule="auto"/>
              <w:jc w:val="left"/>
              <w:rPr>
                <w:rFonts w:ascii="Arial" w:eastAsia="Times New Roman" w:hAnsi="Arial" w:cs="Arial"/>
              </w:rPr>
            </w:pPr>
          </w:p>
        </w:tc>
        <w:tc>
          <w:tcPr>
            <w:tcW w:w="1432" w:type="dxa"/>
            <w:tcBorders>
              <w:top w:val="nil"/>
              <w:left w:val="nil"/>
              <w:bottom w:val="nil"/>
              <w:right w:val="nil"/>
            </w:tcBorders>
            <w:shd w:val="clear" w:color="auto" w:fill="auto"/>
            <w:noWrap/>
            <w:vAlign w:val="bottom"/>
            <w:hideMark/>
          </w:tcPr>
          <w:p w:rsidR="00902B6B" w:rsidRPr="00CE3218" w:rsidRDefault="00902B6B" w:rsidP="00902B6B">
            <w:pPr>
              <w:spacing w:after="0" w:line="240" w:lineRule="auto"/>
              <w:jc w:val="left"/>
              <w:rPr>
                <w:rFonts w:ascii="Arial" w:eastAsia="Times New Roman" w:hAnsi="Arial" w:cs="Arial"/>
              </w:rPr>
            </w:pPr>
          </w:p>
        </w:tc>
      </w:tr>
      <w:tr w:rsidR="00CE3218" w:rsidRPr="00CE3218" w:rsidTr="00D62F9F">
        <w:trPr>
          <w:trHeight w:val="375"/>
          <w:jc w:val="center"/>
        </w:trPr>
        <w:tc>
          <w:tcPr>
            <w:tcW w:w="13279" w:type="dxa"/>
            <w:gridSpan w:val="10"/>
            <w:tcBorders>
              <w:top w:val="nil"/>
              <w:left w:val="nil"/>
              <w:bottom w:val="nil"/>
              <w:right w:val="nil"/>
            </w:tcBorders>
            <w:shd w:val="clear" w:color="auto" w:fill="auto"/>
            <w:noWrap/>
            <w:vAlign w:val="center"/>
            <w:hideMark/>
          </w:tcPr>
          <w:p w:rsidR="00902B6B" w:rsidRPr="00CE3218" w:rsidRDefault="00902B6B" w:rsidP="00902B6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 الأونكتاد، تقرير الإستثمار العالمي، أعداد لسنوات مختلفة.</w:t>
            </w:r>
          </w:p>
        </w:tc>
        <w:tc>
          <w:tcPr>
            <w:tcW w:w="1338" w:type="dxa"/>
            <w:tcBorders>
              <w:top w:val="nil"/>
              <w:left w:val="nil"/>
              <w:bottom w:val="nil"/>
              <w:right w:val="nil"/>
            </w:tcBorders>
            <w:shd w:val="clear" w:color="auto" w:fill="auto"/>
            <w:noWrap/>
            <w:vAlign w:val="bottom"/>
            <w:hideMark/>
          </w:tcPr>
          <w:p w:rsidR="00902B6B" w:rsidRPr="00CE3218" w:rsidRDefault="00902B6B" w:rsidP="00902B6B">
            <w:pPr>
              <w:spacing w:after="0" w:line="240" w:lineRule="auto"/>
              <w:jc w:val="left"/>
              <w:rPr>
                <w:rFonts w:ascii="Arial" w:eastAsia="Times New Roman" w:hAnsi="Arial" w:cs="Arial"/>
              </w:rPr>
            </w:pPr>
          </w:p>
        </w:tc>
        <w:tc>
          <w:tcPr>
            <w:tcW w:w="1432" w:type="dxa"/>
            <w:tcBorders>
              <w:top w:val="nil"/>
              <w:left w:val="nil"/>
              <w:bottom w:val="nil"/>
              <w:right w:val="nil"/>
            </w:tcBorders>
            <w:shd w:val="clear" w:color="auto" w:fill="auto"/>
            <w:noWrap/>
            <w:vAlign w:val="bottom"/>
            <w:hideMark/>
          </w:tcPr>
          <w:p w:rsidR="00902B6B" w:rsidRPr="00CE3218" w:rsidRDefault="00902B6B" w:rsidP="00902B6B">
            <w:pPr>
              <w:spacing w:after="0" w:line="240" w:lineRule="auto"/>
              <w:jc w:val="left"/>
              <w:rPr>
                <w:rFonts w:ascii="Arial" w:eastAsia="Times New Roman" w:hAnsi="Arial" w:cs="Arial"/>
              </w:rPr>
            </w:pPr>
          </w:p>
        </w:tc>
      </w:tr>
    </w:tbl>
    <w:p w:rsidR="0082303B" w:rsidRPr="00CE3218" w:rsidRDefault="0082303B">
      <w:pPr>
        <w:spacing w:line="276" w:lineRule="auto"/>
        <w:jc w:val="left"/>
        <w:rPr>
          <w:rFonts w:cs="SKR HEAD1"/>
          <w:b/>
          <w:bCs/>
          <w:sz w:val="2"/>
          <w:szCs w:val="2"/>
          <w:lang w:bidi="ar-EG"/>
        </w:rPr>
      </w:pPr>
    </w:p>
    <w:tbl>
      <w:tblPr>
        <w:bidiVisual/>
        <w:tblW w:w="16291" w:type="dxa"/>
        <w:jc w:val="center"/>
        <w:tblInd w:w="93" w:type="dxa"/>
        <w:tblLook w:val="04A0" w:firstRow="1" w:lastRow="0" w:firstColumn="1" w:lastColumn="0" w:noHBand="0" w:noVBand="1"/>
      </w:tblPr>
      <w:tblGrid>
        <w:gridCol w:w="750"/>
        <w:gridCol w:w="29"/>
        <w:gridCol w:w="23"/>
        <w:gridCol w:w="11"/>
        <w:gridCol w:w="982"/>
        <w:gridCol w:w="224"/>
        <w:gridCol w:w="151"/>
        <w:gridCol w:w="7"/>
        <w:gridCol w:w="29"/>
        <w:gridCol w:w="339"/>
        <w:gridCol w:w="318"/>
        <w:gridCol w:w="432"/>
        <w:gridCol w:w="82"/>
        <w:gridCol w:w="29"/>
        <w:gridCol w:w="13"/>
        <w:gridCol w:w="46"/>
        <w:gridCol w:w="162"/>
        <w:gridCol w:w="473"/>
        <w:gridCol w:w="15"/>
        <w:gridCol w:w="276"/>
        <w:gridCol w:w="474"/>
        <w:gridCol w:w="2"/>
        <w:gridCol w:w="50"/>
        <w:gridCol w:w="7"/>
        <w:gridCol w:w="16"/>
        <w:gridCol w:w="685"/>
        <w:gridCol w:w="60"/>
        <w:gridCol w:w="659"/>
        <w:gridCol w:w="46"/>
        <w:gridCol w:w="115"/>
        <w:gridCol w:w="373"/>
        <w:gridCol w:w="50"/>
        <w:gridCol w:w="36"/>
        <w:gridCol w:w="191"/>
        <w:gridCol w:w="36"/>
        <w:gridCol w:w="134"/>
        <w:gridCol w:w="436"/>
        <w:gridCol w:w="159"/>
        <w:gridCol w:w="225"/>
        <w:gridCol w:w="33"/>
        <w:gridCol w:w="87"/>
        <w:gridCol w:w="74"/>
        <w:gridCol w:w="145"/>
        <w:gridCol w:w="201"/>
        <w:gridCol w:w="540"/>
        <w:gridCol w:w="24"/>
        <w:gridCol w:w="270"/>
        <w:gridCol w:w="786"/>
        <w:gridCol w:w="48"/>
        <w:gridCol w:w="77"/>
        <w:gridCol w:w="112"/>
        <w:gridCol w:w="70"/>
        <w:gridCol w:w="90"/>
        <w:gridCol w:w="485"/>
        <w:gridCol w:w="198"/>
        <w:gridCol w:w="574"/>
        <w:gridCol w:w="62"/>
        <w:gridCol w:w="22"/>
        <w:gridCol w:w="77"/>
        <w:gridCol w:w="37"/>
        <w:gridCol w:w="17"/>
        <w:gridCol w:w="291"/>
        <w:gridCol w:w="390"/>
        <w:gridCol w:w="276"/>
        <w:gridCol w:w="127"/>
        <w:gridCol w:w="125"/>
        <w:gridCol w:w="11"/>
        <w:gridCol w:w="58"/>
        <w:gridCol w:w="93"/>
        <w:gridCol w:w="144"/>
        <w:gridCol w:w="676"/>
        <w:gridCol w:w="29"/>
        <w:gridCol w:w="111"/>
        <w:gridCol w:w="18"/>
        <w:gridCol w:w="63"/>
        <w:gridCol w:w="20"/>
        <w:gridCol w:w="17"/>
        <w:gridCol w:w="562"/>
        <w:gridCol w:w="222"/>
        <w:gridCol w:w="455"/>
        <w:gridCol w:w="105"/>
        <w:gridCol w:w="38"/>
        <w:gridCol w:w="81"/>
        <w:gridCol w:w="102"/>
        <w:gridCol w:w="103"/>
      </w:tblGrid>
      <w:tr w:rsidR="00CE3218" w:rsidRPr="00CE3218" w:rsidTr="00D62F9F">
        <w:trPr>
          <w:trHeight w:val="106"/>
          <w:jc w:val="center"/>
        </w:trPr>
        <w:tc>
          <w:tcPr>
            <w:tcW w:w="16291" w:type="dxa"/>
            <w:gridSpan w:val="85"/>
            <w:tcBorders>
              <w:top w:val="nil"/>
              <w:left w:val="nil"/>
              <w:bottom w:val="single" w:sz="4" w:space="0" w:color="auto"/>
              <w:right w:val="nil"/>
            </w:tcBorders>
            <w:shd w:val="clear" w:color="auto" w:fill="auto"/>
            <w:noWrap/>
            <w:vAlign w:val="center"/>
            <w:hideMark/>
          </w:tcPr>
          <w:p w:rsidR="0082303B" w:rsidRPr="00CE3218" w:rsidRDefault="0082303B" w:rsidP="0082303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(20): الهيكل السلعي للصادرات المصرية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D62F9F">
        <w:trPr>
          <w:trHeight w:val="96"/>
          <w:jc w:val="center"/>
        </w:trPr>
        <w:tc>
          <w:tcPr>
            <w:tcW w:w="16291" w:type="dxa"/>
            <w:gridSpan w:val="8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trHeight w:val="1045"/>
          <w:jc w:val="center"/>
        </w:trPr>
        <w:tc>
          <w:tcPr>
            <w:tcW w:w="802"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68" w:type="dxa"/>
            <w:gridSpan w:val="4"/>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36" w:type="dxa"/>
            <w:gridSpan w:val="7"/>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534" w:type="dxa"/>
            <w:gridSpan w:val="11"/>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251" w:type="dxa"/>
            <w:gridSpan w:val="10"/>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293"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128"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562"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09"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40" w:type="dxa"/>
            <w:gridSpan w:val="11"/>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668"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388</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280</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1,677</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737</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371</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488</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1,565</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978</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397</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479</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474</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531</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2,653</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459</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1,106</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331</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522</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685</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725</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3,311</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404</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1,583</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853</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439</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5,458</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535</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1,637</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305</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1,270</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824</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426</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7,609</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715</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1,777</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1,935</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1,206</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488</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8,442</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742</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1,892</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497</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2,831</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2,211</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1,051</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11,533</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2,938</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4,713</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1,155</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1,623</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506</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3,234</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1,469</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6,885</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3,161</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4,377</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1,037</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2,125</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1,625</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3,518</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1,329</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7,551</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3,536</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5,243</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1,131</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2,020</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1,758</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3,418</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1,539</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9,238</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4,559</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6,091</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1,515</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2,352</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2,404</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3,163</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1,385</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8,863</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277</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4,469</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5,406</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1,499</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2,192</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2,032</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3,701</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1,283</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7,507</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4,726</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5,558</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1,572</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2,322</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1,727</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3,781</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1,003</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6,262</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4,420</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4,894</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2,326</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2,408</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1,493</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3,719</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1,004</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3,927</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3,204</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4,159</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1,995</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2,433</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1,298</w:t>
            </w:r>
          </w:p>
        </w:tc>
      </w:tr>
      <w:tr w:rsidR="00CE3218" w:rsidRPr="00CE3218" w:rsidTr="00D62F9F">
        <w:trPr>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68"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3,674</w:t>
            </w:r>
          </w:p>
        </w:tc>
        <w:tc>
          <w:tcPr>
            <w:tcW w:w="1236"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153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880</w:t>
            </w:r>
          </w:p>
        </w:tc>
        <w:tc>
          <w:tcPr>
            <w:tcW w:w="2251"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3,219</w:t>
            </w:r>
          </w:p>
        </w:tc>
        <w:tc>
          <w:tcPr>
            <w:tcW w:w="129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w:t>
            </w:r>
          </w:p>
        </w:tc>
        <w:tc>
          <w:tcPr>
            <w:tcW w:w="212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3,421</w:t>
            </w:r>
          </w:p>
        </w:tc>
        <w:tc>
          <w:tcPr>
            <w:tcW w:w="156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3,755</w:t>
            </w:r>
          </w:p>
        </w:tc>
        <w:tc>
          <w:tcPr>
            <w:tcW w:w="120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1,804</w:t>
            </w:r>
          </w:p>
        </w:tc>
        <w:tc>
          <w:tcPr>
            <w:tcW w:w="1240"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2,202</w:t>
            </w:r>
          </w:p>
        </w:tc>
        <w:tc>
          <w:tcPr>
            <w:tcW w:w="166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3,268</w:t>
            </w:r>
          </w:p>
        </w:tc>
      </w:tr>
      <w:tr w:rsidR="00CE3218" w:rsidRPr="00CE3218" w:rsidTr="00D62F9F">
        <w:trPr>
          <w:trHeight w:val="375"/>
          <w:jc w:val="center"/>
        </w:trPr>
        <w:tc>
          <w:tcPr>
            <w:tcW w:w="16291" w:type="dxa"/>
            <w:gridSpan w:val="85"/>
            <w:tcBorders>
              <w:top w:val="single" w:sz="4" w:space="0" w:color="auto"/>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trHeight w:val="375"/>
          <w:jc w:val="center"/>
        </w:trPr>
        <w:tc>
          <w:tcPr>
            <w:tcW w:w="16291" w:type="dxa"/>
            <w:gridSpan w:val="85"/>
            <w:tcBorders>
              <w:top w:val="nil"/>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D62F9F">
        <w:trPr>
          <w:trHeight w:val="420"/>
          <w:jc w:val="center"/>
        </w:trPr>
        <w:tc>
          <w:tcPr>
            <w:tcW w:w="16291" w:type="dxa"/>
            <w:gridSpan w:val="85"/>
            <w:tcBorders>
              <w:top w:val="nil"/>
              <w:left w:val="nil"/>
              <w:bottom w:val="nil"/>
              <w:right w:val="nil"/>
            </w:tcBorders>
            <w:shd w:val="clear" w:color="auto" w:fill="auto"/>
            <w:noWrap/>
            <w:vAlign w:val="center"/>
            <w:hideMark/>
          </w:tcPr>
          <w:p w:rsidR="0082303B" w:rsidRPr="00CE3218" w:rsidRDefault="0082303B" w:rsidP="0082303B">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D62F9F">
        <w:trPr>
          <w:trHeight w:val="420"/>
          <w:jc w:val="center"/>
        </w:trPr>
        <w:tc>
          <w:tcPr>
            <w:tcW w:w="16291" w:type="dxa"/>
            <w:gridSpan w:val="85"/>
            <w:tcBorders>
              <w:top w:val="nil"/>
              <w:left w:val="nil"/>
              <w:bottom w:val="nil"/>
              <w:right w:val="nil"/>
            </w:tcBorders>
            <w:shd w:val="clear" w:color="auto" w:fill="auto"/>
            <w:noWrap/>
            <w:vAlign w:val="center"/>
            <w:hideMark/>
          </w:tcPr>
          <w:p w:rsidR="0082303B" w:rsidRPr="00CE3218" w:rsidRDefault="0082303B" w:rsidP="0082303B">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D62F9F">
        <w:trPr>
          <w:gridAfter w:val="1"/>
          <w:wAfter w:w="103" w:type="dxa"/>
          <w:trHeight w:val="106"/>
          <w:jc w:val="center"/>
        </w:trPr>
        <w:tc>
          <w:tcPr>
            <w:tcW w:w="16188" w:type="dxa"/>
            <w:gridSpan w:val="84"/>
            <w:tcBorders>
              <w:top w:val="nil"/>
              <w:left w:val="nil"/>
              <w:bottom w:val="single" w:sz="4" w:space="0" w:color="auto"/>
              <w:right w:val="nil"/>
            </w:tcBorders>
            <w:shd w:val="clear" w:color="auto" w:fill="auto"/>
            <w:noWrap/>
            <w:vAlign w:val="center"/>
            <w:hideMark/>
          </w:tcPr>
          <w:p w:rsidR="0082303B" w:rsidRPr="00CE3218" w:rsidRDefault="0082303B" w:rsidP="0082303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(21): الهيكل السلعي للواردات المصرية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D62F9F">
        <w:trPr>
          <w:gridAfter w:val="1"/>
          <w:wAfter w:w="103" w:type="dxa"/>
          <w:trHeight w:val="96"/>
          <w:jc w:val="center"/>
        </w:trPr>
        <w:tc>
          <w:tcPr>
            <w:tcW w:w="16188" w:type="dxa"/>
            <w:gridSpan w:val="8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gridAfter w:val="1"/>
          <w:wAfter w:w="103" w:type="dxa"/>
          <w:trHeight w:val="620"/>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91"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07" w:type="dxa"/>
            <w:gridSpan w:val="6"/>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540" w:type="dxa"/>
            <w:gridSpan w:val="10"/>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47" w:type="dxa"/>
            <w:gridSpan w:val="10"/>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75"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03"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578"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74"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12"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82"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2,732</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238</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884</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626</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1,602</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2,099</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2,769</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578</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1,019</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2,924</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885</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497</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1,590</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1,860</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2,399</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586</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1,355</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2,287</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731</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563</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152</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1,355</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1,551</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2,000</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439</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1,625</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2,219</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1,093</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1,101</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362</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1,568</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1,856</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2,362</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505</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1,586</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3,104</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1,444</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2,675</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451</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2,227</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2,869</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3,579</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592</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2,690</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3,026</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1,445</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3,367</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478</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2,041</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2,528</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3,795</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628</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3,073</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4,464</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2,055</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3,986</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356</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2,639</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3,258</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5,016</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802</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4,217</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6,408</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320</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4,854</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5,766</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1,491</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6,324</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12,042</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12,513</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1,999</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1,033</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5,726</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3,320</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4,465</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893</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5,428</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10,763</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11,937</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1,981</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7,810</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430</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3,850</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7,129</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1,013</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6,336</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10,838</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12,898</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2,543</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11,033</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504</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5,145</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9,274</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2,043</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7,718</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11,771</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12,535</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2,091</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12,012</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594</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5,141</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13,058</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1,619</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8,543</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13,081</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13,181</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2,352</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285</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8,231</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513</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5,050</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9,290</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1,612</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8,974</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12,700</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13,881</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2,605</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3,810</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12,061</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347</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5,372</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9,809</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1,104</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9,142</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13,125</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15,897</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3,128</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1,353</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12,146</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457</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3,932</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11,674</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739</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9,539</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13,462</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18,107</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3,832</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473</w:t>
            </w:r>
          </w:p>
        </w:tc>
      </w:tr>
      <w:tr w:rsidR="00CE3218" w:rsidRPr="00CE3218" w:rsidTr="00D62F9F">
        <w:trPr>
          <w:gridAfter w:val="1"/>
          <w:wAfter w:w="103" w:type="dxa"/>
          <w:trHeight w:val="96"/>
          <w:jc w:val="center"/>
        </w:trPr>
        <w:tc>
          <w:tcPr>
            <w:tcW w:w="77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91"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9,401</w:t>
            </w:r>
          </w:p>
        </w:tc>
        <w:tc>
          <w:tcPr>
            <w:tcW w:w="1207" w:type="dxa"/>
            <w:gridSpan w:val="6"/>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1540"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2,754</w:t>
            </w:r>
          </w:p>
        </w:tc>
        <w:tc>
          <w:tcPr>
            <w:tcW w:w="204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8,197</w:t>
            </w:r>
          </w:p>
        </w:tc>
        <w:tc>
          <w:tcPr>
            <w:tcW w:w="1375"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727</w:t>
            </w:r>
          </w:p>
        </w:tc>
        <w:tc>
          <w:tcPr>
            <w:tcW w:w="2203"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7,768</w:t>
            </w:r>
          </w:p>
        </w:tc>
        <w:tc>
          <w:tcPr>
            <w:tcW w:w="1578"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10,827</w:t>
            </w:r>
          </w:p>
        </w:tc>
        <w:tc>
          <w:tcPr>
            <w:tcW w:w="127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15,149</w:t>
            </w:r>
          </w:p>
        </w:tc>
        <w:tc>
          <w:tcPr>
            <w:tcW w:w="1212"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2,440</w:t>
            </w:r>
          </w:p>
        </w:tc>
        <w:tc>
          <w:tcPr>
            <w:tcW w:w="158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510</w:t>
            </w:r>
          </w:p>
        </w:tc>
      </w:tr>
      <w:tr w:rsidR="00CE3218" w:rsidRPr="00CE3218" w:rsidTr="00D62F9F">
        <w:trPr>
          <w:gridAfter w:val="1"/>
          <w:wAfter w:w="103" w:type="dxa"/>
          <w:trHeight w:val="375"/>
          <w:jc w:val="center"/>
        </w:trPr>
        <w:tc>
          <w:tcPr>
            <w:tcW w:w="16188" w:type="dxa"/>
            <w:gridSpan w:val="84"/>
            <w:tcBorders>
              <w:top w:val="single" w:sz="4" w:space="0" w:color="auto"/>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gridAfter w:val="1"/>
          <w:wAfter w:w="103" w:type="dxa"/>
          <w:trHeight w:val="375"/>
          <w:jc w:val="center"/>
        </w:trPr>
        <w:tc>
          <w:tcPr>
            <w:tcW w:w="16188" w:type="dxa"/>
            <w:gridSpan w:val="84"/>
            <w:tcBorders>
              <w:top w:val="nil"/>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D62F9F">
        <w:trPr>
          <w:gridAfter w:val="1"/>
          <w:wAfter w:w="103" w:type="dxa"/>
          <w:trHeight w:val="420"/>
          <w:jc w:val="center"/>
        </w:trPr>
        <w:tc>
          <w:tcPr>
            <w:tcW w:w="16188" w:type="dxa"/>
            <w:gridSpan w:val="84"/>
            <w:tcBorders>
              <w:top w:val="nil"/>
              <w:left w:val="nil"/>
              <w:bottom w:val="nil"/>
              <w:right w:val="nil"/>
            </w:tcBorders>
            <w:shd w:val="clear" w:color="auto" w:fill="auto"/>
            <w:noWrap/>
            <w:vAlign w:val="center"/>
            <w:hideMark/>
          </w:tcPr>
          <w:p w:rsidR="0082303B" w:rsidRPr="00CE3218" w:rsidRDefault="0082303B" w:rsidP="007643F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 According to Revision 4 of</w:t>
            </w:r>
          </w:p>
        </w:tc>
      </w:tr>
      <w:tr w:rsidR="00CE3218" w:rsidRPr="00CE3218" w:rsidTr="00D62F9F">
        <w:trPr>
          <w:gridAfter w:val="1"/>
          <w:wAfter w:w="103" w:type="dxa"/>
          <w:trHeight w:val="420"/>
          <w:jc w:val="center"/>
        </w:trPr>
        <w:tc>
          <w:tcPr>
            <w:tcW w:w="16188" w:type="dxa"/>
            <w:gridSpan w:val="84"/>
            <w:tcBorders>
              <w:top w:val="nil"/>
              <w:left w:val="nil"/>
              <w:bottom w:val="nil"/>
              <w:right w:val="nil"/>
            </w:tcBorders>
            <w:shd w:val="clear" w:color="auto" w:fill="auto"/>
            <w:noWrap/>
            <w:vAlign w:val="center"/>
            <w:hideMark/>
          </w:tcPr>
          <w:p w:rsidR="0082303B" w:rsidRPr="00CE3218" w:rsidRDefault="0082303B" w:rsidP="007643F8">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D62F9F">
        <w:trPr>
          <w:gridAfter w:val="5"/>
          <w:wAfter w:w="429" w:type="dxa"/>
          <w:trHeight w:val="690"/>
          <w:jc w:val="center"/>
        </w:trPr>
        <w:tc>
          <w:tcPr>
            <w:tcW w:w="15862" w:type="dxa"/>
            <w:gridSpan w:val="80"/>
            <w:tcBorders>
              <w:top w:val="nil"/>
              <w:left w:val="nil"/>
              <w:bottom w:val="single" w:sz="4" w:space="0" w:color="auto"/>
              <w:right w:val="nil"/>
            </w:tcBorders>
            <w:shd w:val="clear" w:color="auto" w:fill="auto"/>
            <w:noWrap/>
            <w:vAlign w:val="center"/>
            <w:hideMark/>
          </w:tcPr>
          <w:p w:rsidR="0082303B" w:rsidRPr="00CE3218" w:rsidRDefault="0082303B" w:rsidP="0082303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(22): التوزيع الجغرافي للصادرات المصرية خلال الفترة (2001-2016)</w:t>
            </w:r>
          </w:p>
        </w:tc>
      </w:tr>
      <w:tr w:rsidR="00CE3218" w:rsidRPr="00CE3218" w:rsidTr="00D62F9F">
        <w:trPr>
          <w:gridAfter w:val="5"/>
          <w:wAfter w:w="429" w:type="dxa"/>
          <w:trHeight w:val="375"/>
          <w:jc w:val="center"/>
        </w:trPr>
        <w:tc>
          <w:tcPr>
            <w:tcW w:w="15862" w:type="dxa"/>
            <w:gridSpan w:val="8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gridAfter w:val="5"/>
          <w:wAfter w:w="429" w:type="dxa"/>
          <w:trHeight w:val="523"/>
          <w:jc w:val="center"/>
        </w:trPr>
        <w:tc>
          <w:tcPr>
            <w:tcW w:w="750" w:type="dxa"/>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269"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الاتحاد الأوروبي</w:t>
            </w:r>
          </w:p>
        </w:tc>
        <w:tc>
          <w:tcPr>
            <w:tcW w:w="2081" w:type="dxa"/>
            <w:gridSpan w:val="12"/>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أفريقيا (بدون الدول العربية)</w:t>
            </w:r>
          </w:p>
        </w:tc>
        <w:tc>
          <w:tcPr>
            <w:tcW w:w="2244" w:type="dxa"/>
            <w:gridSpan w:val="10"/>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اسيا (بدون الدول العربية)</w:t>
            </w:r>
          </w:p>
        </w:tc>
        <w:tc>
          <w:tcPr>
            <w:tcW w:w="1417"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أوروبا الشرقية</w:t>
            </w:r>
          </w:p>
        </w:tc>
        <w:tc>
          <w:tcPr>
            <w:tcW w:w="1488"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أمريكا الجنوبية</w:t>
            </w:r>
          </w:p>
        </w:tc>
        <w:tc>
          <w:tcPr>
            <w:tcW w:w="1453" w:type="dxa"/>
            <w:gridSpan w:val="7"/>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 xml:space="preserve">أمريكا الشمالية </w:t>
            </w:r>
          </w:p>
        </w:tc>
        <w:tc>
          <w:tcPr>
            <w:tcW w:w="1455" w:type="dxa"/>
            <w:gridSpan w:val="7"/>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أمريكا الوسطى</w:t>
            </w:r>
          </w:p>
        </w:tc>
        <w:tc>
          <w:tcPr>
            <w:tcW w:w="1295"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الدول العربية</w:t>
            </w:r>
          </w:p>
        </w:tc>
        <w:tc>
          <w:tcPr>
            <w:tcW w:w="1134" w:type="dxa"/>
            <w:gridSpan w:val="7"/>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أوروبا الغربية</w:t>
            </w:r>
          </w:p>
        </w:tc>
        <w:tc>
          <w:tcPr>
            <w:tcW w:w="1276"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دول أخرى</w:t>
            </w:r>
          </w:p>
        </w:tc>
      </w:tr>
      <w:tr w:rsidR="00CE3218" w:rsidRPr="00CE3218" w:rsidTr="00D62F9F">
        <w:trPr>
          <w:gridAfter w:val="5"/>
          <w:wAfter w:w="429" w:type="dxa"/>
          <w:trHeight w:val="27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1,372</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837</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355</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623</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818</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1,361</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1,063</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397</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774</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919</w:t>
            </w:r>
          </w:p>
        </w:tc>
      </w:tr>
      <w:tr w:rsidR="00CE3218" w:rsidRPr="00CE3218" w:rsidTr="00D62F9F">
        <w:trPr>
          <w:gridAfter w:val="5"/>
          <w:wAfter w:w="429" w:type="dxa"/>
          <w:trHeight w:val="141"/>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2,127</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163</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1,144</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536</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1,039</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1,033</w:t>
            </w:r>
          </w:p>
        </w:tc>
      </w:tr>
      <w:tr w:rsidR="00CE3218" w:rsidRPr="00CE3218" w:rsidTr="00D62F9F">
        <w:trPr>
          <w:gridAfter w:val="5"/>
          <w:wAfter w:w="429" w:type="dxa"/>
          <w:trHeight w:val="375"/>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2,740</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1,361</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641</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1,396</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1,279</w:t>
            </w:r>
          </w:p>
        </w:tc>
      </w:tr>
      <w:tr w:rsidR="00CE3218" w:rsidRPr="00CE3218" w:rsidTr="00D62F9F">
        <w:trPr>
          <w:gridAfter w:val="5"/>
          <w:wAfter w:w="429" w:type="dxa"/>
          <w:trHeight w:val="375"/>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3,630</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1,699</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989</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2,033</w:t>
            </w:r>
          </w:p>
        </w:tc>
      </w:tr>
      <w:tr w:rsidR="00CE3218" w:rsidRPr="00CE3218" w:rsidTr="00D62F9F">
        <w:trPr>
          <w:gridAfter w:val="5"/>
          <w:wAfter w:w="429" w:type="dxa"/>
          <w:trHeight w:val="375"/>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4,657</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2,556</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1,231</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2,212</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2,610</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4,711</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3,669</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1,144</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2,478</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3,748</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9,220</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979</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5,129</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1,579</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6,558</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2,106</w:t>
            </w:r>
          </w:p>
        </w:tc>
      </w:tr>
      <w:tr w:rsidR="00CE3218" w:rsidRPr="00CE3218" w:rsidTr="00D62F9F">
        <w:trPr>
          <w:gridAfter w:val="5"/>
          <w:wAfter w:w="429" w:type="dxa"/>
          <w:trHeight w:val="187"/>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6,849</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691</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4,232</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1,766</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8,146</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736</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1,588</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7,999</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1,324</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4,826</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341</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1,728</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8,261</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398</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1,365</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9,695</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2,024</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6,440</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1,919</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9,132</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273</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1,589</w:t>
            </w:r>
          </w:p>
        </w:tc>
      </w:tr>
      <w:tr w:rsidR="00CE3218" w:rsidRPr="00CE3218" w:rsidTr="00D62F9F">
        <w:trPr>
          <w:gridAfter w:val="5"/>
          <w:wAfter w:w="429" w:type="dxa"/>
          <w:trHeight w:val="161"/>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7,882</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1,540</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6,638</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2,192</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8,998</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345</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1,416</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8,104</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1,357</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6,506</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361</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1,756</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9,389</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1,122</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7,896</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1,185</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5,328</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1,674</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9,483</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934</w:t>
            </w:r>
          </w:p>
        </w:tc>
      </w:tr>
      <w:tr w:rsidR="00CE3218" w:rsidRPr="00CE3218" w:rsidTr="00D62F9F">
        <w:trPr>
          <w:gridAfter w:val="5"/>
          <w:wAfter w:w="429" w:type="dxa"/>
          <w:trHeight w:val="375"/>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5,994</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1,141</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3,746</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1,748</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8,323</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619</w:t>
            </w:r>
          </w:p>
        </w:tc>
      </w:tr>
      <w:tr w:rsidR="00CE3218" w:rsidRPr="00CE3218" w:rsidTr="00D62F9F">
        <w:trPr>
          <w:gridAfter w:val="5"/>
          <w:wAfter w:w="429" w:type="dxa"/>
          <w:trHeight w:val="96"/>
          <w:jc w:val="center"/>
        </w:trPr>
        <w:tc>
          <w:tcPr>
            <w:tcW w:w="750" w:type="dxa"/>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269"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5,823</w:t>
            </w:r>
          </w:p>
        </w:tc>
        <w:tc>
          <w:tcPr>
            <w:tcW w:w="2081" w:type="dxa"/>
            <w:gridSpan w:val="12"/>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1,236</w:t>
            </w:r>
          </w:p>
        </w:tc>
        <w:tc>
          <w:tcPr>
            <w:tcW w:w="2244"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3,561</w:t>
            </w:r>
          </w:p>
        </w:tc>
        <w:tc>
          <w:tcPr>
            <w:tcW w:w="141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1488"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w:t>
            </w:r>
          </w:p>
        </w:tc>
        <w:tc>
          <w:tcPr>
            <w:tcW w:w="1453"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1,128</w:t>
            </w:r>
          </w:p>
        </w:tc>
        <w:tc>
          <w:tcPr>
            <w:tcW w:w="1455"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295"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9,882</w:t>
            </w:r>
          </w:p>
        </w:tc>
        <w:tc>
          <w:tcPr>
            <w:tcW w:w="1134"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493</w:t>
            </w:r>
          </w:p>
        </w:tc>
        <w:tc>
          <w:tcPr>
            <w:tcW w:w="1276"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w:t>
            </w:r>
          </w:p>
        </w:tc>
      </w:tr>
      <w:tr w:rsidR="00CE3218" w:rsidRPr="00CE3218" w:rsidTr="00D62F9F">
        <w:trPr>
          <w:gridAfter w:val="5"/>
          <w:wAfter w:w="429" w:type="dxa"/>
          <w:trHeight w:val="375"/>
          <w:jc w:val="center"/>
        </w:trPr>
        <w:tc>
          <w:tcPr>
            <w:tcW w:w="15862" w:type="dxa"/>
            <w:gridSpan w:val="80"/>
            <w:tcBorders>
              <w:top w:val="single" w:sz="4" w:space="0" w:color="auto"/>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الجدول من اعداد الباحث</w:t>
            </w:r>
          </w:p>
        </w:tc>
      </w:tr>
      <w:tr w:rsidR="00CE3218" w:rsidRPr="00CE3218" w:rsidTr="00D62F9F">
        <w:trPr>
          <w:gridAfter w:val="5"/>
          <w:wAfter w:w="429" w:type="dxa"/>
          <w:trHeight w:val="375"/>
          <w:jc w:val="center"/>
        </w:trPr>
        <w:tc>
          <w:tcPr>
            <w:tcW w:w="15862" w:type="dxa"/>
            <w:gridSpan w:val="80"/>
            <w:tcBorders>
              <w:top w:val="nil"/>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المصدر:</w:t>
            </w:r>
          </w:p>
        </w:tc>
      </w:tr>
      <w:tr w:rsidR="00CE3218" w:rsidRPr="00CE3218" w:rsidTr="00D62F9F">
        <w:trPr>
          <w:gridAfter w:val="5"/>
          <w:wAfter w:w="429" w:type="dxa"/>
          <w:trHeight w:val="420"/>
          <w:jc w:val="center"/>
        </w:trPr>
        <w:tc>
          <w:tcPr>
            <w:tcW w:w="15862" w:type="dxa"/>
            <w:gridSpan w:val="80"/>
            <w:tcBorders>
              <w:top w:val="nil"/>
              <w:left w:val="nil"/>
              <w:bottom w:val="nil"/>
              <w:right w:val="nil"/>
            </w:tcBorders>
            <w:shd w:val="clear" w:color="auto" w:fill="auto"/>
            <w:noWrap/>
            <w:vAlign w:val="center"/>
            <w:hideMark/>
          </w:tcPr>
          <w:p w:rsidR="0082303B" w:rsidRPr="00CE3218" w:rsidRDefault="0082303B" w:rsidP="0082303B">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(2017, 9 14)</w:t>
            </w:r>
          </w:p>
        </w:tc>
      </w:tr>
      <w:tr w:rsidR="00CE3218" w:rsidRPr="00CE3218" w:rsidTr="00D62F9F">
        <w:trPr>
          <w:gridAfter w:val="2"/>
          <w:wAfter w:w="205" w:type="dxa"/>
          <w:trHeight w:val="570"/>
          <w:jc w:val="center"/>
        </w:trPr>
        <w:tc>
          <w:tcPr>
            <w:tcW w:w="16086" w:type="dxa"/>
            <w:gridSpan w:val="83"/>
            <w:tcBorders>
              <w:top w:val="nil"/>
              <w:left w:val="nil"/>
              <w:bottom w:val="single" w:sz="4" w:space="0" w:color="auto"/>
              <w:right w:val="nil"/>
            </w:tcBorders>
            <w:shd w:val="clear" w:color="auto" w:fill="auto"/>
            <w:noWrap/>
            <w:vAlign w:val="center"/>
            <w:hideMark/>
          </w:tcPr>
          <w:p w:rsidR="0082303B" w:rsidRPr="00CE3218" w:rsidRDefault="0082303B" w:rsidP="0082303B">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(23): الهيكل السلعي للصادرات المصرية لمنطقة التجارة الحرة الإفريقية الثلاثية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D62F9F">
        <w:trPr>
          <w:gridAfter w:val="2"/>
          <w:wAfter w:w="205" w:type="dxa"/>
          <w:trHeight w:val="375"/>
          <w:jc w:val="center"/>
        </w:trPr>
        <w:tc>
          <w:tcPr>
            <w:tcW w:w="16086" w:type="dxa"/>
            <w:gridSpan w:val="8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23171B">
        <w:trPr>
          <w:gridAfter w:val="2"/>
          <w:wAfter w:w="205" w:type="dxa"/>
          <w:trHeight w:val="1170"/>
          <w:jc w:val="center"/>
        </w:trPr>
        <w:tc>
          <w:tcPr>
            <w:tcW w:w="813" w:type="dxa"/>
            <w:gridSpan w:val="4"/>
            <w:tcBorders>
              <w:top w:val="nil"/>
              <w:left w:val="single" w:sz="4" w:space="0" w:color="auto"/>
              <w:bottom w:val="single" w:sz="4" w:space="0" w:color="auto"/>
              <w:right w:val="single" w:sz="4" w:space="0" w:color="auto"/>
            </w:tcBorders>
            <w:shd w:val="clear" w:color="000000" w:fill="D9D9D9"/>
            <w:noWrap/>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93"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59" w:type="dxa"/>
            <w:gridSpan w:val="7"/>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459"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04"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37" w:type="dxa"/>
            <w:gridSpan w:val="9"/>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77" w:type="dxa"/>
            <w:gridSpan w:val="10"/>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17" w:type="dxa"/>
            <w:gridSpan w:val="5"/>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172"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63" w:type="dxa"/>
            <w:gridSpan w:val="8"/>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692" w:type="dxa"/>
            <w:gridSpan w:val="11"/>
            <w:tcBorders>
              <w:top w:val="nil"/>
              <w:left w:val="single" w:sz="4" w:space="0" w:color="auto"/>
              <w:bottom w:val="single" w:sz="4" w:space="0" w:color="auto"/>
              <w:right w:val="single" w:sz="4" w:space="0" w:color="auto"/>
            </w:tcBorders>
            <w:shd w:val="clear" w:color="000000" w:fill="D9D9D9"/>
            <w:vAlign w:val="center"/>
            <w:hideMark/>
          </w:tcPr>
          <w:p w:rsidR="0082303B" w:rsidRPr="00CE3218" w:rsidRDefault="0082303B" w:rsidP="0082303B">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gridAfter w:val="2"/>
          <w:wAfter w:w="205" w:type="dxa"/>
          <w:trHeight w:val="183"/>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0.35</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0.27</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236</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725</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407</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850</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329</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742</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534</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571</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391</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679</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195</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1,043</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528</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421</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690</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533</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432</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525</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449</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427</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232</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410</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374</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166</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w:t>
            </w:r>
          </w:p>
        </w:tc>
      </w:tr>
      <w:tr w:rsidR="00CE3218" w:rsidRPr="00CE3218" w:rsidTr="00D62F9F">
        <w:trPr>
          <w:gridAfter w:val="2"/>
          <w:wAfter w:w="205" w:type="dxa"/>
          <w:trHeight w:val="96"/>
          <w:jc w:val="center"/>
        </w:trPr>
        <w:tc>
          <w:tcPr>
            <w:tcW w:w="813" w:type="dxa"/>
            <w:gridSpan w:val="4"/>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93"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443</w:t>
            </w:r>
          </w:p>
        </w:tc>
        <w:tc>
          <w:tcPr>
            <w:tcW w:w="1259" w:type="dxa"/>
            <w:gridSpan w:val="7"/>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459"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2004"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1337" w:type="dxa"/>
            <w:gridSpan w:val="9"/>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2277" w:type="dxa"/>
            <w:gridSpan w:val="10"/>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1417" w:type="dxa"/>
            <w:gridSpan w:val="5"/>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359</w:t>
            </w:r>
          </w:p>
        </w:tc>
        <w:tc>
          <w:tcPr>
            <w:tcW w:w="1172"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w:t>
            </w:r>
          </w:p>
        </w:tc>
        <w:tc>
          <w:tcPr>
            <w:tcW w:w="1263" w:type="dxa"/>
            <w:gridSpan w:val="8"/>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1692" w:type="dxa"/>
            <w:gridSpan w:val="11"/>
            <w:tcBorders>
              <w:top w:val="nil"/>
              <w:left w:val="single" w:sz="4" w:space="0" w:color="auto"/>
              <w:bottom w:val="single" w:sz="4" w:space="0" w:color="auto"/>
              <w:right w:val="single" w:sz="4" w:space="0" w:color="auto"/>
            </w:tcBorders>
            <w:shd w:val="clear" w:color="auto" w:fill="auto"/>
            <w:noWrap/>
            <w:vAlign w:val="center"/>
            <w:hideMark/>
          </w:tcPr>
          <w:p w:rsidR="0082303B" w:rsidRPr="00CE3218" w:rsidRDefault="0082303B" w:rsidP="0082303B">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w:t>
            </w:r>
          </w:p>
        </w:tc>
      </w:tr>
      <w:tr w:rsidR="00CE3218" w:rsidRPr="00CE3218" w:rsidTr="00D62F9F">
        <w:trPr>
          <w:gridAfter w:val="2"/>
          <w:wAfter w:w="205" w:type="dxa"/>
          <w:trHeight w:val="96"/>
          <w:jc w:val="center"/>
        </w:trPr>
        <w:tc>
          <w:tcPr>
            <w:tcW w:w="16086" w:type="dxa"/>
            <w:gridSpan w:val="83"/>
            <w:tcBorders>
              <w:top w:val="single" w:sz="4" w:space="0" w:color="auto"/>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gridAfter w:val="2"/>
          <w:wAfter w:w="205" w:type="dxa"/>
          <w:trHeight w:val="106"/>
          <w:jc w:val="center"/>
        </w:trPr>
        <w:tc>
          <w:tcPr>
            <w:tcW w:w="16086" w:type="dxa"/>
            <w:gridSpan w:val="83"/>
            <w:tcBorders>
              <w:top w:val="nil"/>
              <w:left w:val="nil"/>
              <w:bottom w:val="nil"/>
              <w:right w:val="nil"/>
            </w:tcBorders>
            <w:shd w:val="clear" w:color="auto" w:fill="auto"/>
            <w:noWrap/>
            <w:vAlign w:val="center"/>
            <w:hideMark/>
          </w:tcPr>
          <w:p w:rsidR="0082303B" w:rsidRPr="00CE3218" w:rsidRDefault="0082303B" w:rsidP="0082303B">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CE3218" w:rsidRPr="00CE3218" w:rsidTr="00D62F9F">
        <w:trPr>
          <w:gridAfter w:val="2"/>
          <w:wAfter w:w="205" w:type="dxa"/>
          <w:trHeight w:val="420"/>
          <w:jc w:val="center"/>
        </w:trPr>
        <w:tc>
          <w:tcPr>
            <w:tcW w:w="16086" w:type="dxa"/>
            <w:gridSpan w:val="83"/>
            <w:tcBorders>
              <w:top w:val="nil"/>
              <w:left w:val="nil"/>
              <w:bottom w:val="nil"/>
              <w:right w:val="nil"/>
            </w:tcBorders>
            <w:shd w:val="clear" w:color="auto" w:fill="auto"/>
            <w:noWrap/>
            <w:vAlign w:val="center"/>
            <w:hideMark/>
          </w:tcPr>
          <w:p w:rsidR="0082303B" w:rsidRPr="00CE3218" w:rsidRDefault="0082303B" w:rsidP="0082303B">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D62F9F">
        <w:trPr>
          <w:gridAfter w:val="2"/>
          <w:wAfter w:w="205" w:type="dxa"/>
          <w:trHeight w:val="106"/>
          <w:jc w:val="center"/>
        </w:trPr>
        <w:tc>
          <w:tcPr>
            <w:tcW w:w="16086" w:type="dxa"/>
            <w:gridSpan w:val="83"/>
            <w:tcBorders>
              <w:top w:val="nil"/>
              <w:left w:val="nil"/>
              <w:bottom w:val="nil"/>
              <w:right w:val="nil"/>
            </w:tcBorders>
            <w:shd w:val="clear" w:color="auto" w:fill="auto"/>
            <w:noWrap/>
            <w:vAlign w:val="center"/>
            <w:hideMark/>
          </w:tcPr>
          <w:p w:rsidR="0082303B" w:rsidRPr="00CE3218" w:rsidRDefault="0082303B" w:rsidP="0082303B">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D62F9F">
        <w:trPr>
          <w:gridAfter w:val="2"/>
          <w:wAfter w:w="205" w:type="dxa"/>
          <w:trHeight w:val="570"/>
          <w:jc w:val="center"/>
        </w:trPr>
        <w:tc>
          <w:tcPr>
            <w:tcW w:w="16086" w:type="dxa"/>
            <w:gridSpan w:val="83"/>
            <w:tcBorders>
              <w:top w:val="nil"/>
              <w:left w:val="nil"/>
              <w:bottom w:val="single" w:sz="4" w:space="0" w:color="auto"/>
              <w:right w:val="nil"/>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(24): الهيكل السلعي للواردات المصرية من منطقة التجارة الحرة الإفريقية الثلاثية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D62F9F">
        <w:trPr>
          <w:gridAfter w:val="2"/>
          <w:wAfter w:w="205" w:type="dxa"/>
          <w:trHeight w:val="375"/>
          <w:jc w:val="center"/>
        </w:trPr>
        <w:tc>
          <w:tcPr>
            <w:tcW w:w="16086" w:type="dxa"/>
            <w:gridSpan w:val="8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gridAfter w:val="2"/>
          <w:wAfter w:w="205" w:type="dxa"/>
          <w:trHeight w:val="791"/>
          <w:jc w:val="center"/>
        </w:trPr>
        <w:tc>
          <w:tcPr>
            <w:tcW w:w="802"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75" w:type="dxa"/>
            <w:gridSpan w:val="5"/>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42" w:type="dxa"/>
            <w:gridSpan w:val="7"/>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448" w:type="dxa"/>
            <w:gridSpan w:val="7"/>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11" w:type="dxa"/>
            <w:gridSpan w:val="9"/>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00" w:type="dxa"/>
            <w:gridSpan w:val="9"/>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52" w:type="dxa"/>
            <w:gridSpan w:val="10"/>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613" w:type="dxa"/>
            <w:gridSpan w:val="8"/>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15" w:type="dxa"/>
            <w:gridSpan w:val="7"/>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47" w:type="dxa"/>
            <w:gridSpan w:val="8"/>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81" w:type="dxa"/>
            <w:gridSpan w:val="10"/>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D62F9F">
        <w:trPr>
          <w:gridAfter w:val="2"/>
          <w:wAfter w:w="205" w:type="dxa"/>
          <w:trHeight w:val="12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247.4</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53.5</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40.2</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100.1</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310.7</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86.9</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48.1</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119.6</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154.3</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76.4</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31.8</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38.7</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93.5</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55.6</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44.8</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45.1</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118.5</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35.0</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58.7</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97.6</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198.1</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31.9</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47.9</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67.9</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95.2</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66.2</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74.9</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121.6</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61.5</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143.3</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434.9</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34.7</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61.7</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121.4</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1,382.8</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435.8</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85.3</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70.5</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84.1</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79.6</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466.7</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47.2</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441.0</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131.4</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47.4</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138.1</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89.2</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671.9</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120.1</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17.1</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645.3</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220.6</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31.1</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44.8</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791.2</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631.4</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88.5</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26.4</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111.0</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823.4</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577.2</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35.5</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59.3</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66.0</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420.0</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20.6</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29.3</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685.0</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46.0</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28.4</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341.3</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570.7</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45.7</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100.9</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330.0</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D62F9F">
        <w:trPr>
          <w:gridAfter w:val="2"/>
          <w:wAfter w:w="205" w:type="dxa"/>
          <w:trHeight w:val="96"/>
          <w:jc w:val="center"/>
        </w:trPr>
        <w:tc>
          <w:tcPr>
            <w:tcW w:w="802"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7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522.3</w:t>
            </w:r>
          </w:p>
        </w:tc>
        <w:tc>
          <w:tcPr>
            <w:tcW w:w="1242"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35.9</w:t>
            </w:r>
          </w:p>
        </w:tc>
        <w:tc>
          <w:tcPr>
            <w:tcW w:w="1448"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29.7</w:t>
            </w:r>
          </w:p>
        </w:tc>
        <w:tc>
          <w:tcPr>
            <w:tcW w:w="2011"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74.5</w:t>
            </w:r>
          </w:p>
        </w:tc>
        <w:tc>
          <w:tcPr>
            <w:tcW w:w="1300" w:type="dxa"/>
            <w:gridSpan w:val="9"/>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2252"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1613"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294.8</w:t>
            </w:r>
          </w:p>
        </w:tc>
        <w:tc>
          <w:tcPr>
            <w:tcW w:w="1215"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w:t>
            </w:r>
          </w:p>
        </w:tc>
        <w:tc>
          <w:tcPr>
            <w:tcW w:w="1247" w:type="dxa"/>
            <w:gridSpan w:val="8"/>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581" w:type="dxa"/>
            <w:gridSpan w:val="1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r>
      <w:tr w:rsidR="00CE3218" w:rsidRPr="00CE3218" w:rsidTr="00D62F9F">
        <w:trPr>
          <w:gridAfter w:val="2"/>
          <w:wAfter w:w="205" w:type="dxa"/>
          <w:trHeight w:val="375"/>
          <w:jc w:val="center"/>
        </w:trPr>
        <w:tc>
          <w:tcPr>
            <w:tcW w:w="16086" w:type="dxa"/>
            <w:gridSpan w:val="83"/>
            <w:tcBorders>
              <w:top w:val="single" w:sz="4" w:space="0" w:color="auto"/>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gridAfter w:val="2"/>
          <w:wAfter w:w="205" w:type="dxa"/>
          <w:trHeight w:val="375"/>
          <w:jc w:val="center"/>
        </w:trPr>
        <w:tc>
          <w:tcPr>
            <w:tcW w:w="16086" w:type="dxa"/>
            <w:gridSpan w:val="83"/>
            <w:tcBorders>
              <w:top w:val="nil"/>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CE3218" w:rsidRPr="00CE3218" w:rsidTr="00D62F9F">
        <w:trPr>
          <w:gridAfter w:val="2"/>
          <w:wAfter w:w="205" w:type="dxa"/>
          <w:trHeight w:val="420"/>
          <w:jc w:val="center"/>
        </w:trPr>
        <w:tc>
          <w:tcPr>
            <w:tcW w:w="16086" w:type="dxa"/>
            <w:gridSpan w:val="83"/>
            <w:tcBorders>
              <w:top w:val="nil"/>
              <w:left w:val="nil"/>
              <w:bottom w:val="nil"/>
              <w:right w:val="nil"/>
            </w:tcBorders>
            <w:shd w:val="clear" w:color="auto" w:fill="auto"/>
            <w:noWrap/>
            <w:vAlign w:val="center"/>
            <w:hideMark/>
          </w:tcPr>
          <w:p w:rsidR="00D62F9F" w:rsidRPr="00CE3218" w:rsidRDefault="00D62F9F" w:rsidP="00D62F9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D62F9F">
        <w:trPr>
          <w:gridAfter w:val="2"/>
          <w:wAfter w:w="205" w:type="dxa"/>
          <w:trHeight w:val="106"/>
          <w:jc w:val="center"/>
        </w:trPr>
        <w:tc>
          <w:tcPr>
            <w:tcW w:w="16086" w:type="dxa"/>
            <w:gridSpan w:val="83"/>
            <w:tcBorders>
              <w:top w:val="nil"/>
              <w:left w:val="nil"/>
              <w:bottom w:val="nil"/>
              <w:right w:val="nil"/>
            </w:tcBorders>
            <w:shd w:val="clear" w:color="auto" w:fill="auto"/>
            <w:noWrap/>
            <w:vAlign w:val="center"/>
            <w:hideMark/>
          </w:tcPr>
          <w:p w:rsidR="00D62F9F" w:rsidRPr="00CE3218" w:rsidRDefault="00D62F9F" w:rsidP="00D62F9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D62F9F">
        <w:trPr>
          <w:gridAfter w:val="4"/>
          <w:wAfter w:w="324" w:type="dxa"/>
          <w:trHeight w:val="106"/>
          <w:jc w:val="center"/>
        </w:trPr>
        <w:tc>
          <w:tcPr>
            <w:tcW w:w="15967" w:type="dxa"/>
            <w:gridSpan w:val="81"/>
            <w:tcBorders>
              <w:top w:val="nil"/>
              <w:left w:val="nil"/>
              <w:bottom w:val="single" w:sz="4" w:space="0" w:color="auto"/>
              <w:right w:val="nil"/>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(25): التوزيع الجغرافي للصادرات المصرية لتكتلات منطقة التجارة الحرة الإفريقية الثلاثية خلال الفترة (2001-2016)</w:t>
            </w:r>
          </w:p>
        </w:tc>
      </w:tr>
      <w:tr w:rsidR="00CE3218" w:rsidRPr="00CE3218" w:rsidTr="00D62F9F">
        <w:trPr>
          <w:gridAfter w:val="4"/>
          <w:wAfter w:w="324" w:type="dxa"/>
          <w:trHeight w:val="96"/>
          <w:jc w:val="center"/>
        </w:trPr>
        <w:tc>
          <w:tcPr>
            <w:tcW w:w="15967" w:type="dxa"/>
            <w:gridSpan w:val="8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23171B">
        <w:trPr>
          <w:trHeight w:val="96"/>
          <w:jc w:val="center"/>
        </w:trPr>
        <w:tc>
          <w:tcPr>
            <w:tcW w:w="2863" w:type="dxa"/>
            <w:gridSpan w:val="11"/>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76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76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3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65"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765"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765"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765"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3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34"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34"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3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3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834"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34"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84"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8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D62F9F">
        <w:trPr>
          <w:trHeight w:val="287"/>
          <w:jc w:val="center"/>
        </w:trPr>
        <w:tc>
          <w:tcPr>
            <w:tcW w:w="2863" w:type="dxa"/>
            <w:gridSpan w:val="11"/>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 xml:space="preserve">السوق المشتركة للشرق والجنوب الإفريقي </w:t>
            </w:r>
            <w:r w:rsidRPr="00CE3218">
              <w:rPr>
                <w:rFonts w:ascii="Arial" w:eastAsia="Times New Roman" w:hAnsi="Arial" w:cs="Traditional Arabic" w:hint="cs"/>
                <w:sz w:val="20"/>
                <w:szCs w:val="20"/>
                <w:rtl/>
              </w:rPr>
              <w:t>(</w:t>
            </w:r>
            <w:r w:rsidRPr="00CE3218">
              <w:rPr>
                <w:rFonts w:ascii="Arial" w:eastAsia="Times New Roman" w:hAnsi="Arial" w:cs="Traditional Arabic" w:hint="cs"/>
                <w:sz w:val="20"/>
                <w:szCs w:val="20"/>
              </w:rPr>
              <w:t>COMESA</w:t>
            </w:r>
            <w:r w:rsidRPr="00CE3218">
              <w:rPr>
                <w:rFonts w:ascii="Arial" w:eastAsia="Times New Roman" w:hAnsi="Arial" w:cs="Traditional Arabic" w:hint="cs"/>
                <w:sz w:val="20"/>
                <w:szCs w:val="20"/>
                <w:rtl/>
              </w:rPr>
              <w:t xml:space="preserve">)  </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443</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535</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1,585</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1,892</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2,277</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1,674</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2,043</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1,857</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1,592</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1,178</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1,192</w:t>
            </w:r>
          </w:p>
        </w:tc>
      </w:tr>
      <w:tr w:rsidR="00CE3218" w:rsidRPr="00CE3218" w:rsidTr="00D62F9F">
        <w:trPr>
          <w:trHeight w:val="126"/>
          <w:jc w:val="center"/>
        </w:trPr>
        <w:tc>
          <w:tcPr>
            <w:tcW w:w="2863" w:type="dxa"/>
            <w:gridSpan w:val="11"/>
            <w:tcBorders>
              <w:top w:val="nil"/>
              <w:left w:val="single" w:sz="4" w:space="0" w:color="auto"/>
              <w:bottom w:val="single" w:sz="4" w:space="0" w:color="auto"/>
              <w:right w:val="single" w:sz="4" w:space="0" w:color="auto"/>
            </w:tcBorders>
            <w:shd w:val="clear" w:color="auto" w:fill="auto"/>
            <w:vAlign w:val="bottom"/>
            <w:hideMark/>
          </w:tcPr>
          <w:p w:rsidR="00D62F9F" w:rsidRPr="00CE3218" w:rsidRDefault="00D62F9F" w:rsidP="00D62F9F">
            <w:pPr>
              <w:bidi/>
              <w:spacing w:after="0" w:line="240"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تجمع شرق افريقيا (</w:t>
            </w:r>
            <w:r w:rsidRPr="00CE3218">
              <w:rPr>
                <w:rFonts w:ascii="Arial" w:eastAsia="Times New Roman" w:hAnsi="Arial" w:cs="Traditional Arabic" w:hint="cs"/>
                <w:sz w:val="24"/>
                <w:szCs w:val="24"/>
              </w:rPr>
              <w:t>EAC</w:t>
            </w:r>
            <w:r w:rsidRPr="00CE3218">
              <w:rPr>
                <w:rFonts w:ascii="Arial" w:eastAsia="Times New Roman" w:hAnsi="Arial" w:cs="Traditional Arabic" w:hint="cs"/>
                <w:sz w:val="24"/>
                <w:szCs w:val="24"/>
                <w:rtl/>
              </w:rPr>
              <w:t>)</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177</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367</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406</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349</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346</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365</w:t>
            </w:r>
          </w:p>
        </w:tc>
      </w:tr>
      <w:tr w:rsidR="00CE3218" w:rsidRPr="00CE3218" w:rsidTr="00D62F9F">
        <w:trPr>
          <w:trHeight w:val="96"/>
          <w:jc w:val="center"/>
        </w:trPr>
        <w:tc>
          <w:tcPr>
            <w:tcW w:w="2863" w:type="dxa"/>
            <w:gridSpan w:val="11"/>
            <w:tcBorders>
              <w:top w:val="nil"/>
              <w:left w:val="single" w:sz="4" w:space="0" w:color="auto"/>
              <w:bottom w:val="single" w:sz="4" w:space="0" w:color="auto"/>
              <w:right w:val="single" w:sz="4" w:space="0" w:color="auto"/>
            </w:tcBorders>
            <w:shd w:val="clear" w:color="auto" w:fill="auto"/>
            <w:vAlign w:val="bottom"/>
            <w:hideMark/>
          </w:tcPr>
          <w:p w:rsidR="00D62F9F" w:rsidRPr="00CE3218" w:rsidRDefault="00D62F9F" w:rsidP="00D62F9F">
            <w:pPr>
              <w:bidi/>
              <w:spacing w:after="0" w:line="240"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الجماعة الإنمائية للجنوب الإفريقي (</w:t>
            </w:r>
            <w:r w:rsidRPr="00CE3218">
              <w:rPr>
                <w:rFonts w:ascii="Arial" w:eastAsia="Times New Roman" w:hAnsi="Arial" w:cs="Traditional Arabic" w:hint="cs"/>
                <w:sz w:val="24"/>
                <w:szCs w:val="24"/>
              </w:rPr>
              <w:t>SADC</w:t>
            </w:r>
            <w:r w:rsidRPr="00CE3218">
              <w:rPr>
                <w:rFonts w:ascii="Arial" w:eastAsia="Times New Roman" w:hAnsi="Arial" w:cs="Traditional Arabic" w:hint="cs"/>
                <w:sz w:val="24"/>
                <w:szCs w:val="24"/>
                <w:rtl/>
              </w:rPr>
              <w:t xml:space="preserve">) </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530</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1,183</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724</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488</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282</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w:t>
            </w:r>
          </w:p>
        </w:tc>
      </w:tr>
      <w:tr w:rsidR="00CE3218" w:rsidRPr="00CE3218" w:rsidTr="00D62F9F">
        <w:trPr>
          <w:trHeight w:val="96"/>
          <w:jc w:val="center"/>
        </w:trPr>
        <w:tc>
          <w:tcPr>
            <w:tcW w:w="16291" w:type="dxa"/>
            <w:gridSpan w:val="85"/>
            <w:tcBorders>
              <w:top w:val="single" w:sz="4" w:space="0" w:color="auto"/>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trHeight w:val="375"/>
          <w:jc w:val="center"/>
        </w:trPr>
        <w:tc>
          <w:tcPr>
            <w:tcW w:w="16291" w:type="dxa"/>
            <w:gridSpan w:val="85"/>
            <w:tcBorders>
              <w:top w:val="nil"/>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CE3218" w:rsidRPr="00CE3218" w:rsidTr="00D62F9F">
        <w:trPr>
          <w:trHeight w:val="106"/>
          <w:jc w:val="center"/>
        </w:trPr>
        <w:tc>
          <w:tcPr>
            <w:tcW w:w="16291" w:type="dxa"/>
            <w:gridSpan w:val="85"/>
            <w:tcBorders>
              <w:top w:val="nil"/>
              <w:left w:val="nil"/>
              <w:bottom w:val="nil"/>
              <w:right w:val="nil"/>
            </w:tcBorders>
            <w:shd w:val="clear" w:color="auto" w:fill="auto"/>
            <w:vAlign w:val="center"/>
            <w:hideMark/>
          </w:tcPr>
          <w:p w:rsidR="00D62F9F" w:rsidRPr="00CE3218" w:rsidRDefault="00D62F9F" w:rsidP="00D62F9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Online Data Access: http://www.trademap.org/</w:t>
            </w:r>
          </w:p>
        </w:tc>
      </w:tr>
      <w:tr w:rsidR="00CE3218" w:rsidRPr="00CE3218" w:rsidTr="00D62F9F">
        <w:trPr>
          <w:trHeight w:val="106"/>
          <w:jc w:val="center"/>
        </w:trPr>
        <w:tc>
          <w:tcPr>
            <w:tcW w:w="16291" w:type="dxa"/>
            <w:gridSpan w:val="85"/>
            <w:tcBorders>
              <w:top w:val="nil"/>
              <w:left w:val="nil"/>
              <w:bottom w:val="single" w:sz="4" w:space="0" w:color="auto"/>
              <w:right w:val="nil"/>
            </w:tcBorders>
            <w:shd w:val="clear" w:color="auto" w:fill="auto"/>
            <w:noWrap/>
            <w:vAlign w:val="center"/>
            <w:hideMark/>
          </w:tcPr>
          <w:p w:rsidR="007643F8" w:rsidRPr="00CE3218" w:rsidRDefault="007643F8" w:rsidP="007643F8">
            <w:pPr>
              <w:bidi/>
              <w:spacing w:after="0" w:line="216" w:lineRule="auto"/>
              <w:jc w:val="center"/>
              <w:rPr>
                <w:rFonts w:ascii="Arial" w:eastAsia="Times New Roman" w:hAnsi="Arial" w:cs="Simplified Arabic"/>
                <w:b/>
                <w:bCs/>
                <w:sz w:val="28"/>
                <w:szCs w:val="28"/>
                <w:rtl/>
              </w:rPr>
            </w:pPr>
          </w:p>
          <w:p w:rsidR="00D62F9F" w:rsidRPr="00CE3218" w:rsidRDefault="00D62F9F" w:rsidP="007643F8">
            <w:pPr>
              <w:bidi/>
              <w:spacing w:after="0" w:line="216"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t>جدول (26): التوزيع الجغرافي للواردات المصرية من تكتلات منطقة التجارة الحرة الإفريقية الثلاثية خلال الفترة (2001-2016)</w:t>
            </w:r>
          </w:p>
        </w:tc>
      </w:tr>
      <w:tr w:rsidR="00CE3218" w:rsidRPr="00CE3218" w:rsidTr="00D62F9F">
        <w:trPr>
          <w:trHeight w:val="96"/>
          <w:jc w:val="center"/>
        </w:trPr>
        <w:tc>
          <w:tcPr>
            <w:tcW w:w="16291" w:type="dxa"/>
            <w:gridSpan w:val="8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216"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23171B">
        <w:trPr>
          <w:trHeight w:val="96"/>
          <w:jc w:val="center"/>
        </w:trPr>
        <w:tc>
          <w:tcPr>
            <w:tcW w:w="2863" w:type="dxa"/>
            <w:gridSpan w:val="11"/>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D62F9F" w:rsidRPr="00CE3218" w:rsidRDefault="00D62F9F" w:rsidP="007643F8">
            <w:pPr>
              <w:bidi/>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76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76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23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65"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765"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765"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765"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3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34"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34"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34"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3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834"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34"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84"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84"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D62F9F">
        <w:trPr>
          <w:trHeight w:val="96"/>
          <w:jc w:val="center"/>
        </w:trPr>
        <w:tc>
          <w:tcPr>
            <w:tcW w:w="2863" w:type="dxa"/>
            <w:gridSpan w:val="11"/>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7643F8">
            <w:pPr>
              <w:bidi/>
              <w:spacing w:after="0" w:line="216"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 xml:space="preserve">السوق المشتركة للشرق والجنوب الإفريقي </w:t>
            </w:r>
            <w:r w:rsidRPr="00CE3218">
              <w:rPr>
                <w:rFonts w:ascii="Arial" w:eastAsia="Times New Roman" w:hAnsi="Arial" w:cs="Traditional Arabic" w:hint="cs"/>
                <w:sz w:val="20"/>
                <w:szCs w:val="20"/>
                <w:rtl/>
              </w:rPr>
              <w:t>(</w:t>
            </w:r>
            <w:r w:rsidRPr="00CE3218">
              <w:rPr>
                <w:rFonts w:ascii="Arial" w:eastAsia="Times New Roman" w:hAnsi="Arial" w:cs="Traditional Arabic" w:hint="cs"/>
                <w:sz w:val="20"/>
                <w:szCs w:val="20"/>
              </w:rPr>
              <w:t>COMESA</w:t>
            </w:r>
            <w:r w:rsidRPr="00CE3218">
              <w:rPr>
                <w:rFonts w:ascii="Arial" w:eastAsia="Times New Roman" w:hAnsi="Arial" w:cs="Traditional Arabic" w:hint="cs"/>
                <w:sz w:val="20"/>
                <w:szCs w:val="20"/>
                <w:rtl/>
              </w:rPr>
              <w:t xml:space="preserve">)  </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343</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225</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299</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239</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1,149</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708</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963</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906</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899</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657</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586</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576</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w:t>
            </w:r>
          </w:p>
        </w:tc>
      </w:tr>
      <w:tr w:rsidR="00CE3218" w:rsidRPr="00CE3218" w:rsidTr="00D62F9F">
        <w:trPr>
          <w:trHeight w:val="96"/>
          <w:jc w:val="center"/>
        </w:trPr>
        <w:tc>
          <w:tcPr>
            <w:tcW w:w="2863" w:type="dxa"/>
            <w:gridSpan w:val="11"/>
            <w:tcBorders>
              <w:top w:val="nil"/>
              <w:left w:val="single" w:sz="4" w:space="0" w:color="auto"/>
              <w:bottom w:val="single" w:sz="4" w:space="0" w:color="auto"/>
              <w:right w:val="single" w:sz="4" w:space="0" w:color="auto"/>
            </w:tcBorders>
            <w:shd w:val="clear" w:color="auto" w:fill="auto"/>
            <w:vAlign w:val="bottom"/>
            <w:hideMark/>
          </w:tcPr>
          <w:p w:rsidR="00D62F9F" w:rsidRPr="00CE3218" w:rsidRDefault="00D62F9F" w:rsidP="007643F8">
            <w:pPr>
              <w:bidi/>
              <w:spacing w:after="0" w:line="216"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تجمع شرق افريقيا (</w:t>
            </w:r>
            <w:r w:rsidRPr="00CE3218">
              <w:rPr>
                <w:rFonts w:ascii="Arial" w:eastAsia="Times New Roman" w:hAnsi="Arial" w:cs="Traditional Arabic" w:hint="cs"/>
                <w:sz w:val="24"/>
                <w:szCs w:val="24"/>
              </w:rPr>
              <w:t>EAC</w:t>
            </w:r>
            <w:r w:rsidRPr="00CE3218">
              <w:rPr>
                <w:rFonts w:ascii="Arial" w:eastAsia="Times New Roman" w:hAnsi="Arial" w:cs="Traditional Arabic" w:hint="cs"/>
                <w:sz w:val="24"/>
                <w:szCs w:val="24"/>
                <w:rtl/>
              </w:rPr>
              <w:t>)</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219</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216</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338</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r>
      <w:tr w:rsidR="00CE3218" w:rsidRPr="00CE3218" w:rsidTr="00D62F9F">
        <w:trPr>
          <w:trHeight w:val="132"/>
          <w:jc w:val="center"/>
        </w:trPr>
        <w:tc>
          <w:tcPr>
            <w:tcW w:w="2863" w:type="dxa"/>
            <w:gridSpan w:val="11"/>
            <w:tcBorders>
              <w:top w:val="nil"/>
              <w:left w:val="single" w:sz="4" w:space="0" w:color="auto"/>
              <w:bottom w:val="single" w:sz="4" w:space="0" w:color="auto"/>
              <w:right w:val="single" w:sz="4" w:space="0" w:color="auto"/>
            </w:tcBorders>
            <w:shd w:val="clear" w:color="auto" w:fill="auto"/>
            <w:vAlign w:val="bottom"/>
            <w:hideMark/>
          </w:tcPr>
          <w:p w:rsidR="00D62F9F" w:rsidRPr="00CE3218" w:rsidRDefault="00D62F9F" w:rsidP="007643F8">
            <w:pPr>
              <w:bidi/>
              <w:spacing w:after="0" w:line="216" w:lineRule="auto"/>
              <w:jc w:val="left"/>
              <w:rPr>
                <w:rFonts w:ascii="Arial" w:eastAsia="Times New Roman" w:hAnsi="Arial" w:cs="Traditional Arabic"/>
                <w:sz w:val="24"/>
                <w:szCs w:val="24"/>
              </w:rPr>
            </w:pPr>
            <w:r w:rsidRPr="00CE3218">
              <w:rPr>
                <w:rFonts w:ascii="Arial" w:eastAsia="Times New Roman" w:hAnsi="Arial" w:cs="Traditional Arabic" w:hint="cs"/>
                <w:sz w:val="24"/>
                <w:szCs w:val="24"/>
                <w:rtl/>
              </w:rPr>
              <w:t>الجماعة الإنمائية للجنوب الإفريقي (</w:t>
            </w:r>
            <w:r w:rsidRPr="00CE3218">
              <w:rPr>
                <w:rFonts w:ascii="Arial" w:eastAsia="Times New Roman" w:hAnsi="Arial" w:cs="Traditional Arabic" w:hint="cs"/>
                <w:sz w:val="24"/>
                <w:szCs w:val="24"/>
              </w:rPr>
              <w:t>SADC</w:t>
            </w:r>
            <w:r w:rsidRPr="00CE3218">
              <w:rPr>
                <w:rFonts w:ascii="Arial" w:eastAsia="Times New Roman" w:hAnsi="Arial" w:cs="Traditional Arabic" w:hint="cs"/>
                <w:sz w:val="24"/>
                <w:szCs w:val="24"/>
                <w:rtl/>
              </w:rPr>
              <w:t xml:space="preserve">) </w:t>
            </w:r>
          </w:p>
        </w:tc>
        <w:tc>
          <w:tcPr>
            <w:tcW w:w="76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76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765"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c>
          <w:tcPr>
            <w:tcW w:w="765"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w:t>
            </w:r>
          </w:p>
        </w:tc>
        <w:tc>
          <w:tcPr>
            <w:tcW w:w="765"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727</w:t>
            </w:r>
          </w:p>
        </w:tc>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350</w:t>
            </w:r>
          </w:p>
        </w:tc>
        <w:tc>
          <w:tcPr>
            <w:tcW w:w="83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485</w:t>
            </w:r>
          </w:p>
        </w:tc>
        <w:tc>
          <w:tcPr>
            <w:tcW w:w="834"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509</w:t>
            </w:r>
          </w:p>
        </w:tc>
        <w:tc>
          <w:tcPr>
            <w:tcW w:w="83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493</w:t>
            </w:r>
          </w:p>
        </w:tc>
        <w:tc>
          <w:tcPr>
            <w:tcW w:w="834"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w:t>
            </w:r>
          </w:p>
        </w:tc>
        <w:tc>
          <w:tcPr>
            <w:tcW w:w="834"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884"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w:t>
            </w:r>
          </w:p>
        </w:tc>
        <w:tc>
          <w:tcPr>
            <w:tcW w:w="884"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spacing w:after="0" w:line="216"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r>
      <w:tr w:rsidR="00CE3218" w:rsidRPr="00CE3218" w:rsidTr="00D62F9F">
        <w:trPr>
          <w:trHeight w:val="96"/>
          <w:jc w:val="center"/>
        </w:trPr>
        <w:tc>
          <w:tcPr>
            <w:tcW w:w="16291" w:type="dxa"/>
            <w:gridSpan w:val="85"/>
            <w:tcBorders>
              <w:top w:val="single" w:sz="4" w:space="0" w:color="auto"/>
              <w:left w:val="nil"/>
              <w:bottom w:val="nil"/>
              <w:right w:val="nil"/>
            </w:tcBorders>
            <w:shd w:val="clear" w:color="auto" w:fill="auto"/>
            <w:noWrap/>
            <w:vAlign w:val="center"/>
            <w:hideMark/>
          </w:tcPr>
          <w:p w:rsidR="00D62F9F" w:rsidRPr="00CE3218" w:rsidRDefault="00D62F9F" w:rsidP="007643F8">
            <w:pPr>
              <w:bidi/>
              <w:spacing w:after="0" w:line="216"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trHeight w:val="106"/>
          <w:jc w:val="center"/>
        </w:trPr>
        <w:tc>
          <w:tcPr>
            <w:tcW w:w="16291" w:type="dxa"/>
            <w:gridSpan w:val="85"/>
            <w:tcBorders>
              <w:top w:val="nil"/>
              <w:left w:val="nil"/>
              <w:bottom w:val="nil"/>
              <w:right w:val="nil"/>
            </w:tcBorders>
            <w:shd w:val="clear" w:color="auto" w:fill="auto"/>
            <w:noWrap/>
            <w:vAlign w:val="center"/>
            <w:hideMark/>
          </w:tcPr>
          <w:p w:rsidR="00D62F9F" w:rsidRPr="00CE3218" w:rsidRDefault="00D62F9F" w:rsidP="007643F8">
            <w:pPr>
              <w:bidi/>
              <w:spacing w:after="0" w:line="216"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CE3218" w:rsidRPr="00CE3218" w:rsidTr="00D62F9F">
        <w:trPr>
          <w:trHeight w:val="106"/>
          <w:jc w:val="center"/>
        </w:trPr>
        <w:tc>
          <w:tcPr>
            <w:tcW w:w="16291" w:type="dxa"/>
            <w:gridSpan w:val="85"/>
            <w:tcBorders>
              <w:top w:val="nil"/>
              <w:left w:val="nil"/>
              <w:bottom w:val="nil"/>
              <w:right w:val="nil"/>
            </w:tcBorders>
            <w:shd w:val="clear" w:color="auto" w:fill="auto"/>
            <w:vAlign w:val="center"/>
            <w:hideMark/>
          </w:tcPr>
          <w:p w:rsidR="00D62F9F" w:rsidRPr="00CE3218" w:rsidRDefault="00D62F9F" w:rsidP="007643F8">
            <w:pPr>
              <w:spacing w:after="0" w:line="216"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Online Data Access: http://www.trademap.org/</w:t>
            </w:r>
          </w:p>
        </w:tc>
      </w:tr>
      <w:tr w:rsidR="00CE3218" w:rsidRPr="00CE3218" w:rsidTr="00D62F9F">
        <w:trPr>
          <w:gridAfter w:val="3"/>
          <w:wAfter w:w="286" w:type="dxa"/>
          <w:trHeight w:val="630"/>
          <w:jc w:val="center"/>
        </w:trPr>
        <w:tc>
          <w:tcPr>
            <w:tcW w:w="16005" w:type="dxa"/>
            <w:gridSpan w:val="82"/>
            <w:tcBorders>
              <w:top w:val="nil"/>
              <w:left w:val="nil"/>
              <w:bottom w:val="single" w:sz="4" w:space="0" w:color="auto"/>
              <w:right w:val="nil"/>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(27): التوزيع الجغرافي للصادرات المصرية وفقا لدول منطقة التجارة الحرة الإفريقية الثلاثية خلال الفترة (2001-2016)</w:t>
            </w:r>
          </w:p>
        </w:tc>
      </w:tr>
      <w:tr w:rsidR="00CE3218" w:rsidRPr="00CE3218" w:rsidTr="00D62F9F">
        <w:trPr>
          <w:gridAfter w:val="3"/>
          <w:wAfter w:w="286" w:type="dxa"/>
          <w:trHeight w:val="465"/>
          <w:jc w:val="center"/>
        </w:trPr>
        <w:tc>
          <w:tcPr>
            <w:tcW w:w="16005" w:type="dxa"/>
            <w:gridSpan w:val="8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23171B">
        <w:trPr>
          <w:gridAfter w:val="3"/>
          <w:wAfter w:w="286" w:type="dxa"/>
          <w:trHeight w:val="705"/>
          <w:jc w:val="center"/>
        </w:trPr>
        <w:tc>
          <w:tcPr>
            <w:tcW w:w="1795"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الدولة</w:t>
            </w:r>
          </w:p>
        </w:tc>
        <w:tc>
          <w:tcPr>
            <w:tcW w:w="750"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750"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82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50"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820"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820"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820"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20"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080" w:type="dxa"/>
            <w:gridSpan w:val="6"/>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080"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08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08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08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20"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20" w:type="dxa"/>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20"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ليبيا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45.3</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69.8</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109.4</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70.9</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773.6</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1,008.3</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1,220.4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556.7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1,439.3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1,277.1</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990.3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572.0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581.8</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كينيا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76.6</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113.6</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116.2</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230.7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282.8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243.1</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244.6</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267.5</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جنوب افريقيا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28.7</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14.7</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54.4</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395.6</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1,008.5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526.3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314.6</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145.9</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122.2</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213.2</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اثيوبيا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64.8</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49.6</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73.8</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113.0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107.1</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اريتريا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55.6</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50.1</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49.8</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68.6</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أوغندا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43.9</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42.9</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تنزانيا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52.9</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28.5</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جيبوتي</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28.2</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موريشيوس</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27.5</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روندا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11.5</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زيمبابوي</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12.5</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أنجولا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24.6</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29.2</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38.6</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زامبيا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8.2</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19.1</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موزمبيق</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الكونغو</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35.4</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بوروندي</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lastRenderedPageBreak/>
              <w:t>سويزلاند</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سيشل</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مالاوي</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جزر القمر</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ناميبيا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بتسوانا</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ليسوتو</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مدغشقر</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3"/>
          <w:wAfter w:w="286" w:type="dxa"/>
          <w:trHeight w:val="375"/>
          <w:jc w:val="center"/>
        </w:trPr>
        <w:tc>
          <w:tcPr>
            <w:tcW w:w="1795" w:type="dxa"/>
            <w:gridSpan w:val="5"/>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السودان</w:t>
            </w:r>
          </w:p>
        </w:tc>
        <w:tc>
          <w:tcPr>
            <w:tcW w:w="75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33.4</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80.7</w:t>
            </w:r>
          </w:p>
        </w:tc>
        <w:tc>
          <w:tcPr>
            <w:tcW w:w="75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99.1</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185.2</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194.6</w:t>
            </w:r>
          </w:p>
        </w:tc>
        <w:tc>
          <w:tcPr>
            <w:tcW w:w="82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165.3</w:t>
            </w:r>
          </w:p>
        </w:tc>
        <w:tc>
          <w:tcPr>
            <w:tcW w:w="82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530.9</w:t>
            </w:r>
          </w:p>
        </w:tc>
        <w:tc>
          <w:tcPr>
            <w:tcW w:w="1080" w:type="dxa"/>
            <w:gridSpan w:val="6"/>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560.4</w:t>
            </w:r>
          </w:p>
        </w:tc>
        <w:tc>
          <w:tcPr>
            <w:tcW w:w="1080" w:type="dxa"/>
            <w:gridSpan w:val="3"/>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559.2</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537.0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08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2"/>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7"/>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82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D62F9F">
        <w:trPr>
          <w:gridAfter w:val="3"/>
          <w:wAfter w:w="286" w:type="dxa"/>
          <w:trHeight w:val="375"/>
          <w:jc w:val="center"/>
        </w:trPr>
        <w:tc>
          <w:tcPr>
            <w:tcW w:w="16005" w:type="dxa"/>
            <w:gridSpan w:val="82"/>
            <w:tcBorders>
              <w:top w:val="single" w:sz="4" w:space="0" w:color="auto"/>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gridAfter w:val="3"/>
          <w:wAfter w:w="286" w:type="dxa"/>
          <w:trHeight w:val="375"/>
          <w:jc w:val="center"/>
        </w:trPr>
        <w:tc>
          <w:tcPr>
            <w:tcW w:w="16005" w:type="dxa"/>
            <w:gridSpan w:val="82"/>
            <w:tcBorders>
              <w:top w:val="nil"/>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D62F9F" w:rsidRPr="00CE3218" w:rsidTr="00D62F9F">
        <w:trPr>
          <w:gridAfter w:val="3"/>
          <w:wAfter w:w="286" w:type="dxa"/>
          <w:trHeight w:val="420"/>
          <w:jc w:val="center"/>
        </w:trPr>
        <w:tc>
          <w:tcPr>
            <w:tcW w:w="16005" w:type="dxa"/>
            <w:gridSpan w:val="82"/>
            <w:tcBorders>
              <w:top w:val="nil"/>
              <w:left w:val="nil"/>
              <w:bottom w:val="nil"/>
              <w:right w:val="nil"/>
            </w:tcBorders>
            <w:shd w:val="clear" w:color="auto" w:fill="auto"/>
            <w:vAlign w:val="center"/>
            <w:hideMark/>
          </w:tcPr>
          <w:p w:rsidR="00D62F9F" w:rsidRPr="00CE3218" w:rsidRDefault="00D62F9F" w:rsidP="007643F8">
            <w:pPr>
              <w:spacing w:after="0" w:line="216"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Online Data Access: http://www.trademap.org/</w:t>
            </w:r>
          </w:p>
        </w:tc>
      </w:tr>
    </w:tbl>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737FBC" w:rsidRPr="00CE3218" w:rsidRDefault="00737FBC" w:rsidP="00D62F9F">
      <w:pPr>
        <w:pStyle w:val="FootnoteText"/>
        <w:spacing w:line="348" w:lineRule="auto"/>
        <w:ind w:left="720"/>
        <w:contextualSpacing/>
        <w:jc w:val="both"/>
        <w:rPr>
          <w:rStyle w:val="Hyperlink"/>
          <w:rFonts w:asciiTheme="majorBidi" w:hAnsiTheme="majorBidi" w:cstheme="majorBidi"/>
          <w:color w:val="auto"/>
          <w:sz w:val="32"/>
          <w:szCs w:val="32"/>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Pr>
      </w:pPr>
    </w:p>
    <w:tbl>
      <w:tblPr>
        <w:bidiVisual/>
        <w:tblW w:w="15940" w:type="dxa"/>
        <w:jc w:val="center"/>
        <w:tblInd w:w="93" w:type="dxa"/>
        <w:tblLook w:val="04A0" w:firstRow="1" w:lastRow="0" w:firstColumn="1" w:lastColumn="0" w:noHBand="0" w:noVBand="1"/>
      </w:tblPr>
      <w:tblGrid>
        <w:gridCol w:w="1966"/>
        <w:gridCol w:w="797"/>
        <w:gridCol w:w="891"/>
        <w:gridCol w:w="797"/>
        <w:gridCol w:w="797"/>
        <w:gridCol w:w="891"/>
        <w:gridCol w:w="891"/>
        <w:gridCol w:w="891"/>
        <w:gridCol w:w="891"/>
        <w:gridCol w:w="891"/>
        <w:gridCol w:w="891"/>
        <w:gridCol w:w="891"/>
        <w:gridCol w:w="891"/>
        <w:gridCol w:w="891"/>
        <w:gridCol w:w="891"/>
        <w:gridCol w:w="891"/>
        <w:gridCol w:w="891"/>
      </w:tblGrid>
      <w:tr w:rsidR="00CE3218" w:rsidRPr="00CE3218" w:rsidTr="00D62F9F">
        <w:trPr>
          <w:trHeight w:val="615"/>
          <w:jc w:val="center"/>
        </w:trPr>
        <w:tc>
          <w:tcPr>
            <w:tcW w:w="15940" w:type="dxa"/>
            <w:gridSpan w:val="17"/>
            <w:tcBorders>
              <w:top w:val="nil"/>
              <w:left w:val="nil"/>
              <w:bottom w:val="single" w:sz="4" w:space="0" w:color="auto"/>
              <w:right w:val="nil"/>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(28): التوزيع الجغرافي للواردات المصرية وفقا لدول منطقة التجارة الحرة الإفريقية الثلاثية خلال الفترة (2001-2016)</w:t>
            </w:r>
          </w:p>
        </w:tc>
      </w:tr>
      <w:tr w:rsidR="00CE3218" w:rsidRPr="00CE3218" w:rsidTr="00D62F9F">
        <w:trPr>
          <w:trHeight w:val="480"/>
          <w:jc w:val="center"/>
        </w:trPr>
        <w:tc>
          <w:tcPr>
            <w:tcW w:w="15940"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D62F9F">
        <w:trPr>
          <w:trHeight w:val="720"/>
          <w:jc w:val="center"/>
        </w:trPr>
        <w:tc>
          <w:tcPr>
            <w:tcW w:w="1966" w:type="dxa"/>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الدولة</w:t>
            </w:r>
          </w:p>
        </w:tc>
        <w:tc>
          <w:tcPr>
            <w:tcW w:w="79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79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79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91"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كينيا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95.1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138.7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60.4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207.6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206.3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336.8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320.6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270.7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326.4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274.4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273.1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زامبيا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42.7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42.5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34.8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47.7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62.7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23.5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600.5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194.3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352.8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304.7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159.1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99.8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115.7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114.7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جنوب افريقيا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18.7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9.9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23.1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14.9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14.1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32.1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119.9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135.5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76.9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78.1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98.3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93.4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ليبيا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39.7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43.1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36.8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44.1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119.2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102.9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197.9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336.1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141.8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99.8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98.5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68.4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اثيوبيا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8.7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3.3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22.6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8.0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29.3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52.8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33.7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8.8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مالاوي</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25.3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33.9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31.1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24.3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17.9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34.2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39.3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55.9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6.9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اريتريا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3.8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تنزانيا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3.6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5.9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8.5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8.3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أوغندا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0.8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0.7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موريشيوس</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الكونغو</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70.8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23.1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1.8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ناميبيا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جزر القمر</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زيمبابوي</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9.8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أنجولا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روندا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lastRenderedPageBreak/>
              <w:t>سويزلاند</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1.8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14.3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جيبوتي</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7.3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3.9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13.9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15.6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43.6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29.7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12.3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9.0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بتسوانا</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سيشل</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موزمبيق</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0.7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7.5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ليسوتو</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b/>
                <w:bCs/>
                <w:sz w:val="20"/>
                <w:szCs w:val="20"/>
              </w:rPr>
            </w:pPr>
            <w:r w:rsidRPr="00CE3218">
              <w:rPr>
                <w:rFonts w:ascii="Arial" w:eastAsia="Times New Roman" w:hAnsi="Arial" w:cs="Traditional Arabic" w:hint="cs"/>
                <w:b/>
                <w:bCs/>
                <w:sz w:val="20"/>
                <w:szCs w:val="20"/>
                <w:rtl/>
              </w:rPr>
              <w:t>بوروندي</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1.1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0.8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مدغشقر</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0.5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0.4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966" w:type="dxa"/>
            <w:tcBorders>
              <w:top w:val="nil"/>
              <w:left w:val="single" w:sz="4" w:space="0" w:color="auto"/>
              <w:bottom w:val="single" w:sz="4" w:space="0" w:color="auto"/>
              <w:right w:val="single" w:sz="4" w:space="0" w:color="auto"/>
            </w:tcBorders>
            <w:shd w:val="clear" w:color="auto" w:fill="auto"/>
            <w:vAlign w:val="center"/>
            <w:hideMark/>
          </w:tcPr>
          <w:p w:rsidR="00D62F9F" w:rsidRPr="00CE3218" w:rsidRDefault="00D62F9F" w:rsidP="00D62F9F">
            <w:pPr>
              <w:bidi/>
              <w:spacing w:after="0" w:line="240" w:lineRule="auto"/>
              <w:jc w:val="center"/>
              <w:rPr>
                <w:rFonts w:ascii="Arial" w:eastAsia="Times New Roman" w:hAnsi="Arial" w:cs="Traditional Arabic"/>
                <w:sz w:val="20"/>
                <w:szCs w:val="20"/>
              </w:rPr>
            </w:pPr>
            <w:r w:rsidRPr="00CE3218">
              <w:rPr>
                <w:rFonts w:ascii="Arial" w:eastAsia="Times New Roman" w:hAnsi="Arial" w:cs="Traditional Arabic" w:hint="cs"/>
                <w:sz w:val="20"/>
                <w:szCs w:val="20"/>
                <w:rtl/>
              </w:rPr>
              <w:t>السودان</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64.1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56.6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48.4 </w:t>
            </w:r>
          </w:p>
        </w:tc>
        <w:tc>
          <w:tcPr>
            <w:tcW w:w="79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70.3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64.6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60.2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50.5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48.7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43.7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41.5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26.7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c>
          <w:tcPr>
            <w:tcW w:w="891"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 xml:space="preserve">0.0 </w:t>
            </w:r>
          </w:p>
        </w:tc>
      </w:tr>
      <w:tr w:rsidR="00CE3218" w:rsidRPr="00CE3218" w:rsidTr="00D62F9F">
        <w:trPr>
          <w:trHeight w:val="375"/>
          <w:jc w:val="center"/>
        </w:trPr>
        <w:tc>
          <w:tcPr>
            <w:tcW w:w="15940" w:type="dxa"/>
            <w:gridSpan w:val="17"/>
            <w:tcBorders>
              <w:top w:val="single" w:sz="4" w:space="0" w:color="auto"/>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الجدول من اعداد الباحث</w:t>
            </w:r>
          </w:p>
        </w:tc>
      </w:tr>
      <w:tr w:rsidR="00CE3218" w:rsidRPr="00CE3218" w:rsidTr="00D62F9F">
        <w:trPr>
          <w:trHeight w:val="375"/>
          <w:jc w:val="center"/>
        </w:trPr>
        <w:tc>
          <w:tcPr>
            <w:tcW w:w="15940" w:type="dxa"/>
            <w:gridSpan w:val="17"/>
            <w:tcBorders>
              <w:top w:val="nil"/>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tl/>
              </w:rPr>
              <w:t>المصدر:</w:t>
            </w:r>
          </w:p>
        </w:tc>
      </w:tr>
      <w:tr w:rsidR="00CE3218" w:rsidRPr="00CE3218" w:rsidTr="00D62F9F">
        <w:trPr>
          <w:trHeight w:val="420"/>
          <w:jc w:val="center"/>
        </w:trPr>
        <w:tc>
          <w:tcPr>
            <w:tcW w:w="15940" w:type="dxa"/>
            <w:gridSpan w:val="17"/>
            <w:tcBorders>
              <w:top w:val="nil"/>
              <w:left w:val="nil"/>
              <w:bottom w:val="nil"/>
              <w:right w:val="nil"/>
            </w:tcBorders>
            <w:shd w:val="clear" w:color="auto" w:fill="auto"/>
            <w:vAlign w:val="center"/>
            <w:hideMark/>
          </w:tcPr>
          <w:p w:rsidR="00D62F9F" w:rsidRPr="00CE3218" w:rsidRDefault="00D62F9F" w:rsidP="00D62F9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Online Data Access: http://www.trademap.org/</w:t>
            </w:r>
          </w:p>
        </w:tc>
      </w:tr>
    </w:tbl>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tbl>
      <w:tblPr>
        <w:bidiVisual/>
        <w:tblW w:w="15187" w:type="dxa"/>
        <w:jc w:val="center"/>
        <w:tblInd w:w="93" w:type="dxa"/>
        <w:tblLook w:val="04A0" w:firstRow="1" w:lastRow="0" w:firstColumn="1" w:lastColumn="0" w:noHBand="0" w:noVBand="1"/>
      </w:tblPr>
      <w:tblGrid>
        <w:gridCol w:w="2619"/>
        <w:gridCol w:w="817"/>
        <w:gridCol w:w="817"/>
        <w:gridCol w:w="817"/>
        <w:gridCol w:w="817"/>
        <w:gridCol w:w="817"/>
        <w:gridCol w:w="817"/>
        <w:gridCol w:w="817"/>
        <w:gridCol w:w="817"/>
        <w:gridCol w:w="817"/>
        <w:gridCol w:w="817"/>
        <w:gridCol w:w="817"/>
        <w:gridCol w:w="817"/>
        <w:gridCol w:w="817"/>
        <w:gridCol w:w="817"/>
        <w:gridCol w:w="817"/>
        <w:gridCol w:w="817"/>
      </w:tblGrid>
      <w:tr w:rsidR="00CE3218" w:rsidRPr="00CE3218" w:rsidTr="00D62F9F">
        <w:trPr>
          <w:trHeight w:val="945"/>
          <w:jc w:val="center"/>
        </w:trPr>
        <w:tc>
          <w:tcPr>
            <w:tcW w:w="15187" w:type="dxa"/>
            <w:gridSpan w:val="17"/>
            <w:tcBorders>
              <w:top w:val="nil"/>
              <w:left w:val="nil"/>
              <w:bottom w:val="single" w:sz="4" w:space="0" w:color="auto"/>
              <w:right w:val="nil"/>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(29): مؤشري التنوع والتركز للصادرات المصرية خلال الفترة (2001-2016)</w:t>
            </w:r>
          </w:p>
        </w:tc>
      </w:tr>
      <w:tr w:rsidR="00CE3218" w:rsidRPr="00CE3218" w:rsidTr="00D62F9F">
        <w:trPr>
          <w:trHeight w:val="735"/>
          <w:jc w:val="center"/>
        </w:trPr>
        <w:tc>
          <w:tcPr>
            <w:tcW w:w="2619" w:type="dxa"/>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313"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817" w:type="dxa"/>
            <w:tcBorders>
              <w:top w:val="nil"/>
              <w:left w:val="single" w:sz="4" w:space="0" w:color="auto"/>
              <w:bottom w:val="single" w:sz="4" w:space="0" w:color="auto"/>
              <w:right w:val="single" w:sz="4" w:space="0" w:color="auto"/>
            </w:tcBorders>
            <w:shd w:val="clear" w:color="000000" w:fill="D9D9D9"/>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r>
      <w:tr w:rsidR="00CE3218" w:rsidRPr="00CE3218" w:rsidTr="00D62F9F">
        <w:trPr>
          <w:trHeight w:val="702"/>
          <w:jc w:val="center"/>
        </w:trPr>
        <w:tc>
          <w:tcPr>
            <w:tcW w:w="2619"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عدد المنتجات المصدرة (</w:t>
            </w:r>
            <w:r w:rsidRPr="00CE3218">
              <w:rPr>
                <w:rFonts w:ascii="Arial" w:eastAsia="Times New Roman" w:hAnsi="Arial" w:cs="Traditional Arabic" w:hint="cs"/>
                <w:sz w:val="24"/>
                <w:szCs w:val="24"/>
              </w:rPr>
              <w:t>Number of products</w:t>
            </w:r>
            <w:r w:rsidRPr="00CE3218">
              <w:rPr>
                <w:rFonts w:ascii="Arial" w:eastAsia="Times New Roman" w:hAnsi="Arial" w:cs="Traditional Arabic" w:hint="cs"/>
                <w:sz w:val="24"/>
                <w:szCs w:val="24"/>
                <w:rtl/>
              </w:rPr>
              <w:t>)</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313"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238</w:t>
            </w:r>
          </w:p>
        </w:tc>
      </w:tr>
      <w:tr w:rsidR="00CE3218" w:rsidRPr="00CE3218" w:rsidTr="00D62F9F">
        <w:trPr>
          <w:trHeight w:val="702"/>
          <w:jc w:val="center"/>
        </w:trPr>
        <w:tc>
          <w:tcPr>
            <w:tcW w:w="2619"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مؤشر التركز للصادرات (</w:t>
            </w:r>
            <w:r w:rsidRPr="00CE3218">
              <w:rPr>
                <w:rFonts w:ascii="Arial" w:eastAsia="Times New Roman" w:hAnsi="Arial" w:cs="Traditional Arabic" w:hint="cs"/>
                <w:sz w:val="24"/>
                <w:szCs w:val="24"/>
              </w:rPr>
              <w:t>Concentration Index</w:t>
            </w:r>
            <w:r w:rsidRPr="00CE3218">
              <w:rPr>
                <w:rFonts w:ascii="Arial" w:eastAsia="Times New Roman" w:hAnsi="Arial" w:cs="Traditional Arabic" w:hint="cs"/>
                <w:sz w:val="24"/>
                <w:szCs w:val="24"/>
                <w:rtl/>
              </w:rPr>
              <w:t>)</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0.228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0.232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0.238</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0.170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0.175</w:t>
            </w:r>
          </w:p>
        </w:tc>
        <w:tc>
          <w:tcPr>
            <w:tcW w:w="313"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0.154</w:t>
            </w:r>
          </w:p>
        </w:tc>
      </w:tr>
      <w:tr w:rsidR="00CE3218" w:rsidRPr="00CE3218" w:rsidTr="00D62F9F">
        <w:trPr>
          <w:trHeight w:val="702"/>
          <w:jc w:val="center"/>
        </w:trPr>
        <w:tc>
          <w:tcPr>
            <w:tcW w:w="2619"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مؤشر التنوع للصادرات (</w:t>
            </w:r>
            <w:r w:rsidRPr="00CE3218">
              <w:rPr>
                <w:rFonts w:ascii="Arial" w:eastAsia="Times New Roman" w:hAnsi="Arial" w:cs="Traditional Arabic" w:hint="cs"/>
                <w:sz w:val="24"/>
                <w:szCs w:val="24"/>
              </w:rPr>
              <w:t>Diversification Index</w:t>
            </w:r>
            <w:r w:rsidRPr="00CE3218">
              <w:rPr>
                <w:rFonts w:ascii="Arial" w:eastAsia="Times New Roman" w:hAnsi="Arial" w:cs="Traditional Arabic" w:hint="cs"/>
                <w:sz w:val="24"/>
                <w:szCs w:val="24"/>
                <w:rtl/>
              </w:rPr>
              <w:t>)</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0.643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0.640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0.625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0.616</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0.601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0.602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0.561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0.565</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0.571</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0.550</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0.534</w:t>
            </w:r>
          </w:p>
        </w:tc>
        <w:tc>
          <w:tcPr>
            <w:tcW w:w="313"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0.512</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0.534</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0.573</w:t>
            </w:r>
          </w:p>
        </w:tc>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D62F9F">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0.581</w:t>
            </w:r>
          </w:p>
        </w:tc>
      </w:tr>
      <w:tr w:rsidR="00CE3218" w:rsidRPr="00CE3218" w:rsidTr="00D62F9F">
        <w:trPr>
          <w:trHeight w:val="375"/>
          <w:jc w:val="center"/>
        </w:trPr>
        <w:tc>
          <w:tcPr>
            <w:tcW w:w="15187" w:type="dxa"/>
            <w:gridSpan w:val="17"/>
            <w:tcBorders>
              <w:top w:val="nil"/>
              <w:left w:val="nil"/>
              <w:bottom w:val="nil"/>
              <w:right w:val="nil"/>
            </w:tcBorders>
            <w:shd w:val="clear" w:color="auto" w:fill="auto"/>
            <w:noWrap/>
            <w:vAlign w:val="center"/>
            <w:hideMark/>
          </w:tcPr>
          <w:p w:rsidR="00D62F9F" w:rsidRPr="00CE3218" w:rsidRDefault="00D62F9F" w:rsidP="00D62F9F">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D62F9F">
        <w:trPr>
          <w:trHeight w:val="420"/>
          <w:jc w:val="center"/>
        </w:trPr>
        <w:tc>
          <w:tcPr>
            <w:tcW w:w="15187" w:type="dxa"/>
            <w:gridSpan w:val="17"/>
            <w:tcBorders>
              <w:top w:val="nil"/>
              <w:left w:val="nil"/>
              <w:bottom w:val="nil"/>
              <w:right w:val="nil"/>
            </w:tcBorders>
            <w:shd w:val="clear" w:color="auto" w:fill="auto"/>
            <w:vAlign w:val="center"/>
            <w:hideMark/>
          </w:tcPr>
          <w:p w:rsidR="00D62F9F" w:rsidRPr="00CE3218" w:rsidRDefault="00D62F9F" w:rsidP="00D62F9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Online Data Access: http://unctadstat.unctad.org/wds/TableViewer/tableView.aspx (2018, 4 12).</w:t>
            </w:r>
          </w:p>
        </w:tc>
      </w:tr>
    </w:tbl>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p w:rsidR="00D62F9F" w:rsidRPr="00CE3218" w:rsidRDefault="00D62F9F" w:rsidP="00D62F9F">
      <w:pPr>
        <w:pStyle w:val="FootnoteText"/>
        <w:spacing w:line="348" w:lineRule="auto"/>
        <w:ind w:left="720"/>
        <w:contextualSpacing/>
        <w:jc w:val="both"/>
        <w:rPr>
          <w:rStyle w:val="Hyperlink"/>
          <w:rFonts w:asciiTheme="majorBidi" w:hAnsiTheme="majorBidi" w:cstheme="majorBidi"/>
          <w:color w:val="auto"/>
          <w:sz w:val="32"/>
          <w:szCs w:val="32"/>
          <w:rtl/>
        </w:rPr>
      </w:pPr>
    </w:p>
    <w:tbl>
      <w:tblPr>
        <w:bidiVisual/>
        <w:tblW w:w="16097" w:type="dxa"/>
        <w:tblInd w:w="93" w:type="dxa"/>
        <w:tblLook w:val="04A0" w:firstRow="1" w:lastRow="0" w:firstColumn="1" w:lastColumn="0" w:noHBand="0" w:noVBand="1"/>
      </w:tblPr>
      <w:tblGrid>
        <w:gridCol w:w="793"/>
        <w:gridCol w:w="7"/>
        <w:gridCol w:w="13"/>
        <w:gridCol w:w="427"/>
        <w:gridCol w:w="914"/>
        <w:gridCol w:w="18"/>
        <w:gridCol w:w="36"/>
        <w:gridCol w:w="45"/>
        <w:gridCol w:w="447"/>
        <w:gridCol w:w="684"/>
        <w:gridCol w:w="28"/>
        <w:gridCol w:w="57"/>
        <w:gridCol w:w="40"/>
        <w:gridCol w:w="911"/>
        <w:gridCol w:w="491"/>
        <w:gridCol w:w="40"/>
        <w:gridCol w:w="22"/>
        <w:gridCol w:w="1027"/>
        <w:gridCol w:w="902"/>
        <w:gridCol w:w="23"/>
        <w:gridCol w:w="33"/>
        <w:gridCol w:w="29"/>
        <w:gridCol w:w="853"/>
        <w:gridCol w:w="369"/>
        <w:gridCol w:w="33"/>
        <w:gridCol w:w="35"/>
        <w:gridCol w:w="26"/>
        <w:gridCol w:w="18"/>
        <w:gridCol w:w="2118"/>
        <w:gridCol w:w="51"/>
        <w:gridCol w:w="30"/>
        <w:gridCol w:w="43"/>
        <w:gridCol w:w="24"/>
        <w:gridCol w:w="1308"/>
        <w:gridCol w:w="63"/>
        <w:gridCol w:w="98"/>
        <w:gridCol w:w="24"/>
        <w:gridCol w:w="1018"/>
        <w:gridCol w:w="73"/>
        <w:gridCol w:w="59"/>
        <w:gridCol w:w="22"/>
        <w:gridCol w:w="38"/>
        <w:gridCol w:w="1021"/>
        <w:gridCol w:w="21"/>
        <w:gridCol w:w="83"/>
        <w:gridCol w:w="99"/>
        <w:gridCol w:w="17"/>
        <w:gridCol w:w="1482"/>
        <w:gridCol w:w="87"/>
        <w:gridCol w:w="16"/>
      </w:tblGrid>
      <w:tr w:rsidR="00CE3218" w:rsidRPr="00CE3218" w:rsidTr="00144085">
        <w:trPr>
          <w:gridAfter w:val="7"/>
          <w:wAfter w:w="1786" w:type="dxa"/>
          <w:trHeight w:val="106"/>
        </w:trPr>
        <w:tc>
          <w:tcPr>
            <w:tcW w:w="14311" w:type="dxa"/>
            <w:gridSpan w:val="43"/>
            <w:tcBorders>
              <w:bottom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(30): أثر نسبة التبادل التجاري الصافي لمصر مع العالم على الميزان التجاري خلال الفترة (2001-2016)</w:t>
            </w:r>
          </w:p>
        </w:tc>
      </w:tr>
      <w:tr w:rsidR="00CE3218" w:rsidRPr="00CE3218" w:rsidTr="00144085">
        <w:trPr>
          <w:gridAfter w:val="7"/>
          <w:wAfter w:w="1786" w:type="dxa"/>
          <w:trHeight w:val="96"/>
        </w:trPr>
        <w:tc>
          <w:tcPr>
            <w:tcW w:w="14311" w:type="dxa"/>
            <w:gridSpan w:val="4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7643F8">
            <w:pPr>
              <w:bidi/>
              <w:spacing w:after="0" w:line="192"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بالمليار دولار</w:t>
            </w:r>
          </w:p>
        </w:tc>
      </w:tr>
      <w:tr w:rsidR="00CE3218" w:rsidRPr="00CE3218" w:rsidTr="00144085">
        <w:trPr>
          <w:gridAfter w:val="7"/>
          <w:wAfter w:w="1786" w:type="dxa"/>
          <w:trHeight w:val="478"/>
        </w:trPr>
        <w:tc>
          <w:tcPr>
            <w:tcW w:w="1240" w:type="dxa"/>
            <w:gridSpan w:val="4"/>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السنة</w:t>
            </w:r>
          </w:p>
        </w:tc>
        <w:tc>
          <w:tcPr>
            <w:tcW w:w="1460" w:type="dxa"/>
            <w:gridSpan w:val="5"/>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الميزان التجاري</w:t>
            </w:r>
          </w:p>
        </w:tc>
        <w:tc>
          <w:tcPr>
            <w:tcW w:w="1720" w:type="dxa"/>
            <w:gridSpan w:val="5"/>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الرقم القياسي لقيمة الصادرات</w:t>
            </w:r>
          </w:p>
        </w:tc>
        <w:tc>
          <w:tcPr>
            <w:tcW w:w="1580" w:type="dxa"/>
            <w:gridSpan w:val="4"/>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الرقم القياسي لقيمة الواردات</w:t>
            </w:r>
          </w:p>
        </w:tc>
        <w:tc>
          <w:tcPr>
            <w:tcW w:w="1840" w:type="dxa"/>
            <w:gridSpan w:val="5"/>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نسبة التبادل التجاري الصافي</w:t>
            </w:r>
          </w:p>
        </w:tc>
        <w:tc>
          <w:tcPr>
            <w:tcW w:w="6471" w:type="dxa"/>
            <w:gridSpan w:val="20"/>
            <w:tcBorders>
              <w:top w:val="nil"/>
              <w:left w:val="single" w:sz="4" w:space="0" w:color="auto"/>
              <w:bottom w:val="single" w:sz="4" w:space="0" w:color="auto"/>
              <w:right w:val="single" w:sz="4" w:space="0" w:color="auto"/>
            </w:tcBorders>
            <w:shd w:val="clear" w:color="000000" w:fill="D9D9D9"/>
            <w:vAlign w:val="center"/>
            <w:hideMark/>
          </w:tcPr>
          <w:p w:rsidR="00D62F9F" w:rsidRPr="00CE3218" w:rsidRDefault="00D62F9F" w:rsidP="00C27852">
            <w:pPr>
              <w:bidi/>
              <w:spacing w:after="0" w:line="192" w:lineRule="auto"/>
              <w:jc w:val="center"/>
              <w:rPr>
                <w:rFonts w:ascii="Arabic Typesetting" w:eastAsia="Times New Roman" w:hAnsi="Arabic Typesetting" w:cs="Simplified Arabic"/>
                <w:b/>
                <w:bCs/>
                <w:sz w:val="24"/>
                <w:szCs w:val="24"/>
              </w:rPr>
            </w:pPr>
            <w:r w:rsidRPr="00CE3218">
              <w:rPr>
                <w:rFonts w:ascii="Arabic Typesetting" w:eastAsia="Times New Roman" w:hAnsi="Arabic Typesetting" w:cs="Simplified Arabic"/>
                <w:b/>
                <w:bCs/>
                <w:sz w:val="24"/>
                <w:szCs w:val="24"/>
                <w:rtl/>
              </w:rPr>
              <w:t>أثر نسبة التبادل على عجز الميزان التجاري</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2001</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-8.6</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0.0</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2002</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-7.8</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112.6</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98.2</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114.6</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1.1</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2003</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-4.7</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148.7</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85.6</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173.7</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3.5</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2004</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-5.2</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185.5</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100.9</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183.7</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4.3</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2005</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-9.2</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100.0</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0.0</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2006</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-6.9</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128.9</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103.9</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124.0</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1.6</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2007</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-10.9</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151.9</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136.4</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111.3</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1.2</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2008</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-26.8</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243.9</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266.3</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91.6</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-2.2</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2009</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-20.7</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227.2</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226.7</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100.2</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0.0</w:t>
            </w:r>
          </w:p>
        </w:tc>
      </w:tr>
      <w:tr w:rsidR="00CE3218" w:rsidRPr="00CE3218" w:rsidTr="00533AEC">
        <w:trPr>
          <w:gridAfter w:val="7"/>
          <w:wAfter w:w="1786" w:type="dxa"/>
          <w:trHeight w:val="450"/>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2010</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-26.7</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247.4</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267.5</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92.5</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-2.0</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2011</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-30.7</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296.7</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314.4</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94.4</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-1.7</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2012</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-40.4</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276.3</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352.6</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78.4</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-8.8</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2013</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-37.9</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270.3</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336.5</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80.3</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-7.4</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2014</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-44.5</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251.9</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360.1</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69.9</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-13.4</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2015</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-52.4</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206.4</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375.3</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55.0</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-23.6</w:t>
            </w:r>
          </w:p>
        </w:tc>
      </w:tr>
      <w:tr w:rsidR="00CE3218" w:rsidRPr="00CE3218" w:rsidTr="00533AEC">
        <w:trPr>
          <w:gridAfter w:val="7"/>
          <w:wAfter w:w="1786" w:type="dxa"/>
          <w:trHeight w:val="96"/>
        </w:trPr>
        <w:tc>
          <w:tcPr>
            <w:tcW w:w="1240" w:type="dxa"/>
            <w:gridSpan w:val="4"/>
            <w:tcBorders>
              <w:top w:val="nil"/>
              <w:left w:val="single" w:sz="4" w:space="0" w:color="auto"/>
              <w:bottom w:val="single" w:sz="4" w:space="0" w:color="auto"/>
              <w:right w:val="single" w:sz="4" w:space="0" w:color="auto"/>
            </w:tcBorders>
            <w:shd w:val="clear" w:color="auto" w:fill="auto"/>
            <w:noWrap/>
            <w:vAlign w:val="center"/>
          </w:tcPr>
          <w:p w:rsidR="00D62F9F" w:rsidRPr="00CE3218" w:rsidRDefault="00533AEC" w:rsidP="00C27852">
            <w:pPr>
              <w:spacing w:after="0" w:line="192" w:lineRule="auto"/>
              <w:jc w:val="center"/>
              <w:rPr>
                <w:rFonts w:ascii="Arial" w:eastAsia="Times New Roman" w:hAnsi="Arial" w:cs="Simplified Arabic"/>
                <w:b/>
                <w:bCs/>
                <w:sz w:val="24"/>
                <w:szCs w:val="24"/>
                <w:rtl/>
                <w:lang w:bidi="ar-EG"/>
              </w:rPr>
            </w:pPr>
            <w:r w:rsidRPr="00CE3218">
              <w:rPr>
                <w:rFonts w:ascii="Arial" w:eastAsia="Times New Roman" w:hAnsi="Arial" w:cs="Simplified Arabic" w:hint="cs"/>
                <w:b/>
                <w:bCs/>
                <w:sz w:val="24"/>
                <w:szCs w:val="24"/>
                <w:rtl/>
                <w:lang w:bidi="ar-EG"/>
              </w:rPr>
              <w:t>2016</w:t>
            </w:r>
          </w:p>
        </w:tc>
        <w:tc>
          <w:tcPr>
            <w:tcW w:w="146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-35.5</w:t>
            </w:r>
          </w:p>
        </w:tc>
        <w:tc>
          <w:tcPr>
            <w:tcW w:w="172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211.4</w:t>
            </w:r>
          </w:p>
        </w:tc>
        <w:tc>
          <w:tcPr>
            <w:tcW w:w="1580" w:type="dxa"/>
            <w:gridSpan w:val="4"/>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293.0</w:t>
            </w:r>
          </w:p>
        </w:tc>
        <w:tc>
          <w:tcPr>
            <w:tcW w:w="1840" w:type="dxa"/>
            <w:gridSpan w:val="5"/>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72.2</w:t>
            </w:r>
          </w:p>
        </w:tc>
        <w:tc>
          <w:tcPr>
            <w:tcW w:w="6471" w:type="dxa"/>
            <w:gridSpan w:val="20"/>
            <w:tcBorders>
              <w:top w:val="nil"/>
              <w:left w:val="single" w:sz="4" w:space="0" w:color="auto"/>
              <w:bottom w:val="single" w:sz="4" w:space="0" w:color="auto"/>
              <w:right w:val="single" w:sz="4" w:space="0" w:color="auto"/>
            </w:tcBorders>
            <w:shd w:val="clear" w:color="auto" w:fill="auto"/>
            <w:noWrap/>
            <w:vAlign w:val="center"/>
            <w:hideMark/>
          </w:tcPr>
          <w:p w:rsidR="00D62F9F" w:rsidRPr="00CE3218" w:rsidRDefault="00D62F9F" w:rsidP="00C27852">
            <w:pPr>
              <w:bidi/>
              <w:spacing w:after="0" w:line="192" w:lineRule="auto"/>
              <w:jc w:val="center"/>
              <w:rPr>
                <w:rFonts w:ascii="Arial" w:eastAsia="Times New Roman" w:hAnsi="Arial" w:cs="Simplified Arabic"/>
                <w:sz w:val="24"/>
                <w:szCs w:val="24"/>
              </w:rPr>
            </w:pPr>
            <w:r w:rsidRPr="00CE3218">
              <w:rPr>
                <w:rFonts w:ascii="Arial" w:eastAsia="Times New Roman" w:hAnsi="Arial" w:cs="Simplified Arabic" w:hint="cs"/>
                <w:sz w:val="24"/>
                <w:szCs w:val="24"/>
                <w:rtl/>
              </w:rPr>
              <w:t>-9.9</w:t>
            </w:r>
          </w:p>
        </w:tc>
      </w:tr>
      <w:tr w:rsidR="00CE3218" w:rsidRPr="00CE3218" w:rsidTr="00144085">
        <w:trPr>
          <w:gridAfter w:val="7"/>
          <w:wAfter w:w="1786" w:type="dxa"/>
          <w:trHeight w:val="96"/>
        </w:trPr>
        <w:tc>
          <w:tcPr>
            <w:tcW w:w="14311" w:type="dxa"/>
            <w:gridSpan w:val="43"/>
            <w:tcBorders>
              <w:top w:val="single" w:sz="4" w:space="0" w:color="auto"/>
              <w:left w:val="nil"/>
              <w:bottom w:val="nil"/>
              <w:right w:val="nil"/>
            </w:tcBorders>
            <w:shd w:val="clear" w:color="auto" w:fill="auto"/>
            <w:vAlign w:val="center"/>
            <w:hideMark/>
          </w:tcPr>
          <w:p w:rsidR="00D62F9F" w:rsidRPr="00CE3218" w:rsidRDefault="00D62F9F" w:rsidP="007643F8">
            <w:pPr>
              <w:bidi/>
              <w:spacing w:after="0" w:line="216"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hint="cs"/>
                <w:b/>
                <w:bCs/>
                <w:sz w:val="24"/>
                <w:szCs w:val="24"/>
                <w:rtl/>
              </w:rPr>
              <w:t>تم حساب الرقم القياسي لقيمة الصادرات والواردات خلال الفترة (2001-2004) باعتبار عام 2001 هو سنة الأساس أما بالنسبة للفترة (2005-2016) تم الحساب باعتبار أن عام 2005 هو سنة الأساس.</w:t>
            </w:r>
          </w:p>
        </w:tc>
      </w:tr>
      <w:tr w:rsidR="00CE3218" w:rsidRPr="00CE3218" w:rsidTr="00144085">
        <w:trPr>
          <w:gridAfter w:val="7"/>
          <w:wAfter w:w="1786" w:type="dxa"/>
          <w:trHeight w:val="106"/>
        </w:trPr>
        <w:tc>
          <w:tcPr>
            <w:tcW w:w="14311" w:type="dxa"/>
            <w:gridSpan w:val="43"/>
            <w:tcBorders>
              <w:top w:val="nil"/>
              <w:left w:val="nil"/>
              <w:bottom w:val="nil"/>
              <w:right w:val="nil"/>
            </w:tcBorders>
            <w:shd w:val="clear" w:color="auto" w:fill="auto"/>
            <w:noWrap/>
            <w:vAlign w:val="center"/>
            <w:hideMark/>
          </w:tcPr>
          <w:p w:rsidR="00D62F9F" w:rsidRPr="00CE3218" w:rsidRDefault="00D62F9F" w:rsidP="007643F8">
            <w:pPr>
              <w:bidi/>
              <w:spacing w:after="0" w:line="216"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rPr>
          <w:gridAfter w:val="7"/>
          <w:wAfter w:w="1786" w:type="dxa"/>
          <w:trHeight w:val="106"/>
        </w:trPr>
        <w:tc>
          <w:tcPr>
            <w:tcW w:w="14311" w:type="dxa"/>
            <w:gridSpan w:val="43"/>
            <w:tcBorders>
              <w:top w:val="nil"/>
              <w:left w:val="nil"/>
              <w:bottom w:val="nil"/>
              <w:right w:val="nil"/>
            </w:tcBorders>
            <w:shd w:val="clear" w:color="auto" w:fill="auto"/>
            <w:noWrap/>
            <w:vAlign w:val="center"/>
            <w:hideMark/>
          </w:tcPr>
          <w:p w:rsidR="00D62F9F" w:rsidRPr="00CE3218" w:rsidRDefault="00D62F9F" w:rsidP="007643F8">
            <w:pPr>
              <w:bidi/>
              <w:spacing w:after="0" w:line="216"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 تم الإعتماد على بيانات جدول (1) في الملاحق</w:t>
            </w:r>
          </w:p>
        </w:tc>
      </w:tr>
      <w:tr w:rsidR="00CE3218" w:rsidRPr="00CE3218" w:rsidTr="00144085">
        <w:tblPrEx>
          <w:jc w:val="center"/>
        </w:tblPrEx>
        <w:trPr>
          <w:gridAfter w:val="2"/>
          <w:wAfter w:w="84" w:type="dxa"/>
          <w:trHeight w:val="106"/>
          <w:jc w:val="center"/>
        </w:trPr>
        <w:tc>
          <w:tcPr>
            <w:tcW w:w="16013" w:type="dxa"/>
            <w:gridSpan w:val="48"/>
            <w:tcBorders>
              <w:top w:val="nil"/>
              <w:left w:val="nil"/>
              <w:bottom w:val="single" w:sz="4" w:space="0" w:color="auto"/>
              <w:right w:val="nil"/>
            </w:tcBorders>
            <w:shd w:val="clear" w:color="auto" w:fill="auto"/>
            <w:noWrap/>
            <w:vAlign w:val="center"/>
            <w:hideMark/>
          </w:tcPr>
          <w:p w:rsidR="001146AD" w:rsidRPr="00CE3218" w:rsidRDefault="001146AD" w:rsidP="00C27852">
            <w:pPr>
              <w:bidi/>
              <w:spacing w:after="0" w:line="192" w:lineRule="auto"/>
              <w:jc w:val="center"/>
              <w:rPr>
                <w:rFonts w:ascii="Arial" w:eastAsia="Times New Roman" w:hAnsi="Arial" w:cs="Simplified Arabic"/>
                <w:b/>
                <w:bCs/>
                <w:sz w:val="2"/>
                <w:szCs w:val="2"/>
                <w:rtl/>
              </w:rPr>
            </w:pPr>
            <w:r w:rsidRPr="00CE3218">
              <w:lastRenderedPageBreak/>
              <w:br w:type="page"/>
            </w:r>
            <w:r w:rsidRPr="00CE3218">
              <w:br w:type="page"/>
            </w:r>
          </w:p>
          <w:p w:rsidR="00EB237C" w:rsidRPr="00CE3218" w:rsidRDefault="00EB237C" w:rsidP="00EB237C">
            <w:pPr>
              <w:bidi/>
              <w:spacing w:after="0" w:line="192" w:lineRule="auto"/>
              <w:jc w:val="center"/>
              <w:rPr>
                <w:rFonts w:ascii="Arial" w:eastAsia="Times New Roman" w:hAnsi="Arial" w:cs="Simplified Arabic"/>
                <w:b/>
                <w:bCs/>
                <w:sz w:val="2"/>
                <w:szCs w:val="2"/>
                <w:rtl/>
              </w:rPr>
            </w:pPr>
          </w:p>
          <w:p w:rsidR="00C27852" w:rsidRPr="00CE3218" w:rsidRDefault="00C27852" w:rsidP="001146AD">
            <w:pPr>
              <w:bidi/>
              <w:spacing w:after="0" w:line="192"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t>جدول (31): الهيكل السلعي للصادرات المصرية للسوق المشتركة للشرق والجنوب الإفريقي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gridAfter w:val="2"/>
          <w:wAfter w:w="84" w:type="dxa"/>
          <w:trHeight w:val="106"/>
          <w:jc w:val="center"/>
        </w:trPr>
        <w:tc>
          <w:tcPr>
            <w:tcW w:w="16013" w:type="dxa"/>
            <w:gridSpan w:val="4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7643F8">
            <w:pPr>
              <w:bidi/>
              <w:spacing w:after="0" w:line="192" w:lineRule="auto"/>
              <w:jc w:val="right"/>
              <w:rPr>
                <w:rFonts w:ascii="Arial" w:eastAsia="Times New Roman" w:hAnsi="Arial" w:cs="Simplified Arabic"/>
                <w:b/>
                <w:bCs/>
                <w:sz w:val="28"/>
                <w:szCs w:val="28"/>
                <w:rtl/>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trHeight w:val="542"/>
          <w:jc w:val="center"/>
        </w:trPr>
        <w:tc>
          <w:tcPr>
            <w:tcW w:w="80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tl/>
                <w:lang w:bidi="ar-EG"/>
              </w:rPr>
            </w:pPr>
            <w:r w:rsidRPr="00CE3218">
              <w:rPr>
                <w:rFonts w:ascii="Arial" w:eastAsia="Times New Roman" w:hAnsi="Arial" w:cs="Traditional Arabic" w:hint="cs"/>
                <w:sz w:val="24"/>
                <w:szCs w:val="24"/>
                <w:rtl/>
              </w:rPr>
              <w:t>البيان</w:t>
            </w:r>
          </w:p>
        </w:tc>
        <w:tc>
          <w:tcPr>
            <w:tcW w:w="137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4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539"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1974"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17"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48"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68"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13"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44"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68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38.1</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42.0</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58.6</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31.1</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104.4</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26.4</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97.2</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109.8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19.9</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52.9</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164.3</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92.5</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58.9</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204.9</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58.3</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178.0</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27.7</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231.6</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48.3</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33.2</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51.8</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183.0</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615.9</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186.3</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123.1</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103.7</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363.1</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79.4</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27.0</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69.4</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241.8</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623.9</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208.7</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146.3</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123.0</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676.8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106.7</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63.9</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256.1</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599.0</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243.0</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130.5</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169.3</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403.0</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20.9</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45.4</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27.4</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64.4</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270.8</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495.9</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149.9</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102.7</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93.3</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379.8</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23.3</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54.9</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16.9</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60.4</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283.2</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664.5</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180.6</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166.9</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212.2</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386.1</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301.6</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571.7</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129.9</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126.3</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244.9</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309.1</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75.6</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24.1</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268.9</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414.8</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159.6</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149.4</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158.6</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271.9</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41.0</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32.8</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231.9</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255.8</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74.6</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107.5</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122.5</w:t>
            </w:r>
          </w:p>
        </w:tc>
      </w:tr>
      <w:tr w:rsidR="00CE3218" w:rsidRPr="00CE3218" w:rsidTr="00144085">
        <w:tblPrEx>
          <w:jc w:val="center"/>
        </w:tblPrEx>
        <w:trPr>
          <w:trHeight w:val="96"/>
          <w:jc w:val="center"/>
        </w:trPr>
        <w:tc>
          <w:tcPr>
            <w:tcW w:w="800"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322.2</w:t>
            </w:r>
          </w:p>
        </w:tc>
        <w:tc>
          <w:tcPr>
            <w:tcW w:w="12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12.9</w:t>
            </w:r>
          </w:p>
        </w:tc>
        <w:tc>
          <w:tcPr>
            <w:tcW w:w="153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31.6</w:t>
            </w:r>
          </w:p>
        </w:tc>
        <w:tc>
          <w:tcPr>
            <w:tcW w:w="19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w:t>
            </w:r>
          </w:p>
        </w:tc>
        <w:tc>
          <w:tcPr>
            <w:tcW w:w="131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62.3</w:t>
            </w:r>
          </w:p>
        </w:tc>
        <w:tc>
          <w:tcPr>
            <w:tcW w:w="224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213.6</w:t>
            </w:r>
          </w:p>
        </w:tc>
        <w:tc>
          <w:tcPr>
            <w:tcW w:w="1468"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247.0</w:t>
            </w:r>
          </w:p>
        </w:tc>
        <w:tc>
          <w:tcPr>
            <w:tcW w:w="121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64.1</w:t>
            </w:r>
          </w:p>
        </w:tc>
        <w:tc>
          <w:tcPr>
            <w:tcW w:w="124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85.0</w:t>
            </w:r>
          </w:p>
        </w:tc>
        <w:tc>
          <w:tcPr>
            <w:tcW w:w="168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134.1</w:t>
            </w:r>
          </w:p>
        </w:tc>
      </w:tr>
      <w:tr w:rsidR="00CE3218" w:rsidRPr="00CE3218" w:rsidTr="00144085">
        <w:tblPrEx>
          <w:jc w:val="center"/>
        </w:tblPrEx>
        <w:trPr>
          <w:trHeight w:val="96"/>
          <w:jc w:val="center"/>
        </w:trPr>
        <w:tc>
          <w:tcPr>
            <w:tcW w:w="16097" w:type="dxa"/>
            <w:gridSpan w:val="50"/>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the Standard International Trade Classification (SITC). Online Data Access: </w:t>
            </w:r>
            <w:hyperlink r:id="rId61" w:history="1">
              <w:r w:rsidR="00144085" w:rsidRPr="00CE3218">
                <w:rPr>
                  <w:rStyle w:val="Hyperlink"/>
                  <w:rFonts w:asciiTheme="majorBidi" w:eastAsia="Times New Roman" w:hAnsiTheme="majorBidi" w:cstheme="majorBidi"/>
                  <w:b/>
                  <w:bCs/>
                  <w:color w:val="auto"/>
                  <w:sz w:val="24"/>
                  <w:szCs w:val="24"/>
                </w:rPr>
                <w:t>http://www.trademap.org/</w:t>
              </w:r>
            </w:hyperlink>
          </w:p>
          <w:p w:rsidR="00533AEC" w:rsidRPr="00CE3218" w:rsidRDefault="00533AEC" w:rsidP="00C27852">
            <w:pPr>
              <w:spacing w:after="0" w:line="240" w:lineRule="auto"/>
              <w:jc w:val="left"/>
              <w:rPr>
                <w:rFonts w:asciiTheme="majorBidi" w:eastAsia="Times New Roman" w:hAnsiTheme="majorBidi" w:cstheme="majorBidi"/>
                <w:b/>
                <w:bCs/>
                <w:sz w:val="24"/>
                <w:szCs w:val="24"/>
              </w:rPr>
            </w:pPr>
          </w:p>
          <w:p w:rsidR="00144085" w:rsidRPr="00CE3218" w:rsidRDefault="00144085" w:rsidP="00C27852">
            <w:pPr>
              <w:spacing w:after="0" w:line="240" w:lineRule="auto"/>
              <w:jc w:val="left"/>
              <w:rPr>
                <w:rFonts w:asciiTheme="majorBidi" w:eastAsia="Times New Roman" w:hAnsiTheme="majorBidi" w:cstheme="majorBidi"/>
                <w:b/>
                <w:bCs/>
                <w:sz w:val="24"/>
                <w:szCs w:val="24"/>
              </w:rPr>
            </w:pPr>
          </w:p>
        </w:tc>
      </w:tr>
      <w:tr w:rsidR="00CE3218" w:rsidRPr="00CE3218" w:rsidTr="00144085">
        <w:tblPrEx>
          <w:jc w:val="center"/>
        </w:tblPrEx>
        <w:trPr>
          <w:trHeight w:val="106"/>
          <w:jc w:val="center"/>
        </w:trPr>
        <w:tc>
          <w:tcPr>
            <w:tcW w:w="16097" w:type="dxa"/>
            <w:gridSpan w:val="50"/>
            <w:tcBorders>
              <w:top w:val="nil"/>
              <w:left w:val="nil"/>
              <w:bottom w:val="single" w:sz="4" w:space="0" w:color="auto"/>
              <w:right w:val="nil"/>
            </w:tcBorders>
            <w:shd w:val="clear" w:color="auto" w:fill="auto"/>
            <w:noWrap/>
            <w:vAlign w:val="center"/>
            <w:hideMark/>
          </w:tcPr>
          <w:p w:rsidR="00C27852" w:rsidRPr="00CE3218" w:rsidRDefault="00C27852" w:rsidP="00C27852">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(32): الهيكل السلعي للواردات المصرية من السوق المشتركة للشرق والجنوب الإفريقي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trHeight w:val="96"/>
          <w:jc w:val="center"/>
        </w:trPr>
        <w:tc>
          <w:tcPr>
            <w:tcW w:w="16097"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7643F8">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trHeight w:val="620"/>
          <w:jc w:val="center"/>
        </w:trPr>
        <w:tc>
          <w:tcPr>
            <w:tcW w:w="813"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95"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61"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46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36"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16"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84"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90"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172"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62"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9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132.1</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39.4</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56.8</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164.5</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42.9</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46.3</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74.7</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36.7</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28.7</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35.7</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43.4</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42.5</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94.5</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119.1</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27.6</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64.5</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69.3</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45.9</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36.4</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121.5</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56.2</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89.7</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226.8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58.2</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103.2</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720.7</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59.8</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59.7</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244.8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44.4</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137.8</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373.7</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48.4</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345.8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106.1</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27.2</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382.5</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331.0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18.0</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390.0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304.4</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17.5</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32.4</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65.7</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204.3</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25.5</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366.2</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19.0</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170.8</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50.7</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172.6</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262.2</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17.9</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203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w:t>
            </w:r>
          </w:p>
        </w:tc>
        <w:tc>
          <w:tcPr>
            <w:tcW w:w="131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7713CA">
        <w:tblPrEx>
          <w:jc w:val="center"/>
        </w:tblPrEx>
        <w:trPr>
          <w:trHeight w:val="96"/>
          <w:jc w:val="center"/>
        </w:trPr>
        <w:tc>
          <w:tcPr>
            <w:tcW w:w="16097" w:type="dxa"/>
            <w:gridSpan w:val="50"/>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7713CA">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7713CA">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144085">
        <w:tblPrEx>
          <w:jc w:val="center"/>
        </w:tblPrEx>
        <w:trPr>
          <w:trHeight w:val="418"/>
          <w:jc w:val="center"/>
        </w:trPr>
        <w:tc>
          <w:tcPr>
            <w:tcW w:w="16097" w:type="dxa"/>
            <w:gridSpan w:val="50"/>
            <w:tcBorders>
              <w:top w:val="nil"/>
              <w:left w:val="nil"/>
              <w:bottom w:val="single" w:sz="4" w:space="0" w:color="auto"/>
              <w:right w:val="nil"/>
            </w:tcBorders>
            <w:shd w:val="clear" w:color="auto" w:fill="auto"/>
            <w:noWrap/>
            <w:vAlign w:val="center"/>
            <w:hideMark/>
          </w:tcPr>
          <w:p w:rsidR="00C27852" w:rsidRPr="00CE3218" w:rsidRDefault="00C27852" w:rsidP="00C27852">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(33): الهيكل السلعي للصادرات المصرية لتجمع شرق افريقيا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trHeight w:val="375"/>
          <w:jc w:val="center"/>
        </w:trPr>
        <w:tc>
          <w:tcPr>
            <w:tcW w:w="16097"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144085">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trHeight w:val="1170"/>
          <w:jc w:val="center"/>
        </w:trPr>
        <w:tc>
          <w:tcPr>
            <w:tcW w:w="813"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95"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61"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46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07"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19"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86"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93"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174"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81"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9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trHeight w:val="139"/>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12.1</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31.9</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18.4</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48.1</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24.5</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67.5</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12.3</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30.6</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31.4</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70.2</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9.8</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136.9</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36.7</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88.4</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102.8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74.9</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120.0</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22.0</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96.8</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95.0</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142.0</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30.1</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86.1</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94.8</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103.3</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21.8</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64.0</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110.1</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84.4</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46.5</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73.4</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92.4</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84.8</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32.7</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35.7</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95"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67.7</w:t>
            </w:r>
          </w:p>
        </w:tc>
        <w:tc>
          <w:tcPr>
            <w:tcW w:w="126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w:t>
            </w:r>
          </w:p>
        </w:tc>
        <w:tc>
          <w:tcPr>
            <w:tcW w:w="14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w:t>
            </w:r>
          </w:p>
        </w:tc>
        <w:tc>
          <w:tcPr>
            <w:tcW w:w="20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w:t>
            </w:r>
          </w:p>
        </w:tc>
        <w:tc>
          <w:tcPr>
            <w:tcW w:w="1319"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w:t>
            </w:r>
          </w:p>
        </w:tc>
        <w:tc>
          <w:tcPr>
            <w:tcW w:w="2286"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83.3</w:t>
            </w:r>
          </w:p>
        </w:tc>
        <w:tc>
          <w:tcPr>
            <w:tcW w:w="149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90.9</w:t>
            </w:r>
          </w:p>
        </w:tc>
        <w:tc>
          <w:tcPr>
            <w:tcW w:w="117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w:t>
            </w:r>
          </w:p>
        </w:tc>
        <w:tc>
          <w:tcPr>
            <w:tcW w:w="1281"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55.0</w:t>
            </w:r>
          </w:p>
        </w:tc>
      </w:tr>
      <w:tr w:rsidR="00CE3218" w:rsidRPr="00CE3218" w:rsidTr="00144085">
        <w:tblPrEx>
          <w:jc w:val="center"/>
        </w:tblPrEx>
        <w:trPr>
          <w:trHeight w:val="96"/>
          <w:jc w:val="center"/>
        </w:trPr>
        <w:tc>
          <w:tcPr>
            <w:tcW w:w="16097" w:type="dxa"/>
            <w:gridSpan w:val="50"/>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blPrEx>
          <w:jc w:val="center"/>
        </w:tblPrEx>
        <w:trPr>
          <w:trHeight w:val="420"/>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144085">
        <w:tblPrEx>
          <w:jc w:val="center"/>
        </w:tblPrEx>
        <w:trPr>
          <w:trHeight w:val="106"/>
          <w:jc w:val="center"/>
        </w:trPr>
        <w:tc>
          <w:tcPr>
            <w:tcW w:w="16097" w:type="dxa"/>
            <w:gridSpan w:val="50"/>
            <w:tcBorders>
              <w:top w:val="nil"/>
              <w:left w:val="nil"/>
              <w:bottom w:val="single" w:sz="4" w:space="0" w:color="auto"/>
              <w:right w:val="nil"/>
            </w:tcBorders>
            <w:shd w:val="clear" w:color="auto" w:fill="auto"/>
            <w:noWrap/>
            <w:vAlign w:val="center"/>
            <w:hideMark/>
          </w:tcPr>
          <w:p w:rsidR="00C27852" w:rsidRPr="00CE3218" w:rsidRDefault="00C27852" w:rsidP="00C27852">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(34): الهيكل السلعي للواردات المصرية من تجمع شرق افريقيا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trHeight w:val="96"/>
          <w:jc w:val="center"/>
        </w:trPr>
        <w:tc>
          <w:tcPr>
            <w:tcW w:w="16097"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144085">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trHeight w:val="1170"/>
          <w:jc w:val="center"/>
        </w:trPr>
        <w:tc>
          <w:tcPr>
            <w:tcW w:w="813" w:type="dxa"/>
            <w:gridSpan w:val="3"/>
            <w:tcBorders>
              <w:top w:val="nil"/>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440"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56"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464"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01"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34"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66"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90"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172"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62"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9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97.96</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0.36</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139.84</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0.77</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0.42</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1.37</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0.24</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63.47</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2.58</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0.01</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0.23</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0.14</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3.23</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0.12</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0.19</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0.25</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5.48</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8.63</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0.72</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1.30</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4.12</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0.32</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0.10</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11.86</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0.47</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0.25</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20.56</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0.08</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0.08</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202.39</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0.77</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1.22</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0.72</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1.39</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0.25</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205.13</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8.72</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2.17</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0.33</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188.35</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0.91</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0.68</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14.49</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3.20</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3.66</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286.83</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51.90</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1.57</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11.13</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0.20</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285.33</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39.24</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0.74</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4.95</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0.12</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263.86</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5.29</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1.89</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0.92</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0.11</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0.12</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2.69</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312.27</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12.48</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2.28</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1.76</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8.53</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0.10</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0.18</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257.08</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9.50</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5.73</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0.01</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1.07</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0.67</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0.29</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813" w:type="dxa"/>
            <w:gridSpan w:val="3"/>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44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253.29</w:t>
            </w:r>
          </w:p>
        </w:tc>
        <w:tc>
          <w:tcPr>
            <w:tcW w:w="12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11.21</w:t>
            </w:r>
          </w:p>
        </w:tc>
        <w:tc>
          <w:tcPr>
            <w:tcW w:w="1464"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2.52</w:t>
            </w:r>
          </w:p>
        </w:tc>
        <w:tc>
          <w:tcPr>
            <w:tcW w:w="200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3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6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0.51</w:t>
            </w:r>
          </w:p>
        </w:tc>
        <w:tc>
          <w:tcPr>
            <w:tcW w:w="1490"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10.18</w:t>
            </w:r>
          </w:p>
        </w:tc>
        <w:tc>
          <w:tcPr>
            <w:tcW w:w="1172"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0.89</w:t>
            </w:r>
          </w:p>
        </w:tc>
        <w:tc>
          <w:tcPr>
            <w:tcW w:w="126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0.34</w:t>
            </w:r>
          </w:p>
        </w:tc>
        <w:tc>
          <w:tcPr>
            <w:tcW w:w="159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trHeight w:val="96"/>
          <w:jc w:val="center"/>
        </w:trPr>
        <w:tc>
          <w:tcPr>
            <w:tcW w:w="16097" w:type="dxa"/>
            <w:gridSpan w:val="50"/>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blPrEx>
          <w:jc w:val="center"/>
        </w:tblPrEx>
        <w:trPr>
          <w:trHeight w:val="375"/>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144085">
        <w:tblPrEx>
          <w:jc w:val="center"/>
        </w:tblPrEx>
        <w:trPr>
          <w:trHeight w:val="106"/>
          <w:jc w:val="center"/>
        </w:trPr>
        <w:tc>
          <w:tcPr>
            <w:tcW w:w="16097" w:type="dxa"/>
            <w:gridSpan w:val="50"/>
            <w:tcBorders>
              <w:top w:val="nil"/>
              <w:left w:val="nil"/>
              <w:bottom w:val="single" w:sz="4" w:space="0" w:color="auto"/>
              <w:right w:val="nil"/>
            </w:tcBorders>
            <w:shd w:val="clear" w:color="auto" w:fill="auto"/>
            <w:noWrap/>
            <w:vAlign w:val="center"/>
            <w:hideMark/>
          </w:tcPr>
          <w:p w:rsidR="00C27852" w:rsidRPr="00CE3218" w:rsidRDefault="00C27852" w:rsidP="00C27852">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(35): الهيكل السلعي للصادرات المصرية للجماعة الإنمائية للجنوب الإفريقي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trHeight w:val="96"/>
          <w:jc w:val="center"/>
        </w:trPr>
        <w:tc>
          <w:tcPr>
            <w:tcW w:w="16097" w:type="dxa"/>
            <w:gridSpan w:val="5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144085">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trHeight w:val="762"/>
          <w:jc w:val="center"/>
        </w:trPr>
        <w:tc>
          <w:tcPr>
            <w:tcW w:w="793" w:type="dxa"/>
            <w:tcBorders>
              <w:top w:val="nil"/>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61"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30"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527"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1991"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07"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30"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456"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03"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34"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765"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5.54</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1.74</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3.48</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4.44</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0.65</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2.64</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0.55</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1.19</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0.06</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0.51</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0.36</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3.13</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5.38</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0.49</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1.80</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0.53</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3.94</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0.17</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1.56</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19.24</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1.93</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9.79</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8.35</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0.46</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2.16</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3.65</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1.14</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3.21</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6.62</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17.20</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0.81</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5.60</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0.26</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0.46</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2.87</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8.64</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18.20</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3.28</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0.44</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8.45</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0.21</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1.80</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2.48</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7.25</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10.31</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0.40</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0.33</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4.74</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3.03</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11.09</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7.83</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18.59</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2.24</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0.41</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11.15</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1.86</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9.65</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33.38</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0.39</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22.33</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41.38</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9.05</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8.14</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4.38</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13.41</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23.71</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6.95</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2.02</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39.15</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39.52</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26.68</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9.47</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6.01</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36.03</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19.74</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6.69</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0.71</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35.80</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54.49</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12.67</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9.41</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352.89</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64.98</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0.80</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11.84</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14.89</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2.68</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45.54</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62.87</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23.17</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14.49</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942.23</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51.00</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0.57</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13.52</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12.89</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3.90</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42.86</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77.79</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18.59</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29.42</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473.65</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60.87</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0.73</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23.77</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36.10</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58.84</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30.29</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10.11</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259.21</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75.66</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0.17</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8.63</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27.82</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6.77</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48.29</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54.44</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26.05</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36.32</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53.04</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64.34</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0.71</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4.96</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38.44</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2.93</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46.11</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33.57</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10.12</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22.95</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57.71</w:t>
            </w:r>
          </w:p>
        </w:tc>
      </w:tr>
      <w:tr w:rsidR="00CE3218" w:rsidRPr="00CE3218" w:rsidTr="00144085">
        <w:tblPrEx>
          <w:jc w:val="center"/>
        </w:tblPrEx>
        <w:trPr>
          <w:trHeight w:val="96"/>
          <w:jc w:val="center"/>
        </w:trPr>
        <w:tc>
          <w:tcPr>
            <w:tcW w:w="793" w:type="dxa"/>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6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52.56</w:t>
            </w:r>
          </w:p>
        </w:tc>
        <w:tc>
          <w:tcPr>
            <w:tcW w:w="1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0.46</w:t>
            </w:r>
          </w:p>
        </w:tc>
        <w:tc>
          <w:tcPr>
            <w:tcW w:w="152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4.13</w:t>
            </w:r>
          </w:p>
        </w:tc>
        <w:tc>
          <w:tcPr>
            <w:tcW w:w="1991"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7.66</w:t>
            </w:r>
          </w:p>
        </w:tc>
        <w:tc>
          <w:tcPr>
            <w:tcW w:w="130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5.20</w:t>
            </w:r>
          </w:p>
        </w:tc>
        <w:tc>
          <w:tcPr>
            <w:tcW w:w="223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40.52</w:t>
            </w:r>
          </w:p>
        </w:tc>
        <w:tc>
          <w:tcPr>
            <w:tcW w:w="145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21.15</w:t>
            </w:r>
          </w:p>
        </w:tc>
        <w:tc>
          <w:tcPr>
            <w:tcW w:w="1203"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37.70</w:t>
            </w:r>
          </w:p>
        </w:tc>
        <w:tc>
          <w:tcPr>
            <w:tcW w:w="1234"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14.68</w:t>
            </w:r>
          </w:p>
        </w:tc>
        <w:tc>
          <w:tcPr>
            <w:tcW w:w="1765"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153.71</w:t>
            </w:r>
          </w:p>
        </w:tc>
      </w:tr>
      <w:tr w:rsidR="00CE3218" w:rsidRPr="00CE3218" w:rsidTr="00144085">
        <w:tblPrEx>
          <w:jc w:val="center"/>
        </w:tblPrEx>
        <w:trPr>
          <w:trHeight w:val="375"/>
          <w:jc w:val="center"/>
        </w:trPr>
        <w:tc>
          <w:tcPr>
            <w:tcW w:w="16097" w:type="dxa"/>
            <w:gridSpan w:val="50"/>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trHeight w:val="106"/>
          <w:jc w:val="center"/>
        </w:trPr>
        <w:tc>
          <w:tcPr>
            <w:tcW w:w="16097" w:type="dxa"/>
            <w:gridSpan w:val="50"/>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r w:rsidR="00CE3218" w:rsidRPr="00CE3218" w:rsidTr="00144085">
        <w:tblPrEx>
          <w:jc w:val="center"/>
        </w:tblPrEx>
        <w:trPr>
          <w:gridAfter w:val="1"/>
          <w:wAfter w:w="17" w:type="dxa"/>
          <w:trHeight w:val="106"/>
          <w:jc w:val="center"/>
        </w:trPr>
        <w:tc>
          <w:tcPr>
            <w:tcW w:w="16080" w:type="dxa"/>
            <w:gridSpan w:val="49"/>
            <w:tcBorders>
              <w:top w:val="nil"/>
              <w:left w:val="nil"/>
              <w:bottom w:val="single" w:sz="4" w:space="0" w:color="auto"/>
              <w:right w:val="nil"/>
            </w:tcBorders>
            <w:shd w:val="clear" w:color="auto" w:fill="auto"/>
            <w:noWrap/>
            <w:vAlign w:val="center"/>
            <w:hideMark/>
          </w:tcPr>
          <w:p w:rsidR="00C27852" w:rsidRPr="00CE3218" w:rsidRDefault="00C27852" w:rsidP="00C27852">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b/>
                <w:bCs/>
                <w:sz w:val="28"/>
                <w:szCs w:val="28"/>
                <w:rtl/>
              </w:rPr>
              <w:lastRenderedPageBreak/>
              <w:t>جدول (36): الهيكل السلعي للواردات المصرية من الجماعة الإنمائية للجنوب الإفريقي وفقا لتصنيف (</w:t>
            </w:r>
            <w:r w:rsidRPr="00CE3218">
              <w:rPr>
                <w:rFonts w:ascii="Arial" w:eastAsia="Times New Roman" w:hAnsi="Arial" w:cs="Simplified Arabic"/>
                <w:b/>
                <w:bCs/>
                <w:sz w:val="28"/>
                <w:szCs w:val="28"/>
              </w:rPr>
              <w:t>SITC</w:t>
            </w:r>
            <w:r w:rsidRPr="00CE3218">
              <w:rPr>
                <w:rFonts w:ascii="Arial" w:eastAsia="Times New Roman" w:hAnsi="Arial" w:cs="Simplified Arabic"/>
                <w:b/>
                <w:bCs/>
                <w:sz w:val="28"/>
                <w:szCs w:val="28"/>
                <w:rtl/>
              </w:rPr>
              <w:t>) خلال الفترة (2001-2016)</w:t>
            </w:r>
          </w:p>
        </w:tc>
      </w:tr>
      <w:tr w:rsidR="00CE3218" w:rsidRPr="00CE3218" w:rsidTr="00144085">
        <w:tblPrEx>
          <w:jc w:val="center"/>
        </w:tblPrEx>
        <w:trPr>
          <w:gridAfter w:val="1"/>
          <w:wAfter w:w="17" w:type="dxa"/>
          <w:trHeight w:val="96"/>
          <w:jc w:val="center"/>
        </w:trPr>
        <w:tc>
          <w:tcPr>
            <w:tcW w:w="16080" w:type="dxa"/>
            <w:gridSpan w:val="4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144085">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b/>
                <w:bCs/>
                <w:sz w:val="28"/>
                <w:szCs w:val="28"/>
                <w:rtl/>
              </w:rPr>
              <w:t>بالمليون دولار</w:t>
            </w:r>
          </w:p>
        </w:tc>
      </w:tr>
      <w:tr w:rsidR="00CE3218" w:rsidRPr="00CE3218" w:rsidTr="00144085">
        <w:tblPrEx>
          <w:jc w:val="center"/>
        </w:tblPrEx>
        <w:trPr>
          <w:gridAfter w:val="1"/>
          <w:wAfter w:w="17" w:type="dxa"/>
          <w:trHeight w:val="478"/>
          <w:jc w:val="center"/>
        </w:trPr>
        <w:tc>
          <w:tcPr>
            <w:tcW w:w="799" w:type="dxa"/>
            <w:gridSpan w:val="2"/>
            <w:tcBorders>
              <w:top w:val="nil"/>
              <w:left w:val="single" w:sz="4" w:space="0" w:color="auto"/>
              <w:bottom w:val="single" w:sz="4" w:space="0" w:color="auto"/>
              <w:right w:val="single" w:sz="4" w:space="0" w:color="auto"/>
            </w:tcBorders>
            <w:shd w:val="clear" w:color="000000" w:fill="D9D9D9"/>
            <w:noWrap/>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البيان</w:t>
            </w:r>
          </w:p>
        </w:tc>
        <w:tc>
          <w:tcPr>
            <w:tcW w:w="1369" w:type="dxa"/>
            <w:gridSpan w:val="4"/>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الأغذية والحيوانات الحية</w:t>
            </w:r>
          </w:p>
        </w:tc>
        <w:tc>
          <w:tcPr>
            <w:tcW w:w="1237"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المشروبات والتبغ</w:t>
            </w:r>
          </w:p>
        </w:tc>
        <w:tc>
          <w:tcPr>
            <w:tcW w:w="1536"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خام غير صالحة للأكل، باستثناء الوقود</w:t>
            </w:r>
          </w:p>
        </w:tc>
        <w:tc>
          <w:tcPr>
            <w:tcW w:w="2002"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وقود معدني، ومزلقات معدنية، وما يتصل بذلك من مواد</w:t>
            </w:r>
          </w:p>
        </w:tc>
        <w:tc>
          <w:tcPr>
            <w:tcW w:w="1314"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زيوت ودهون وشموع حيوانية ونباتية</w:t>
            </w:r>
          </w:p>
        </w:tc>
        <w:tc>
          <w:tcPr>
            <w:tcW w:w="2243"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مواد كيميائية ومنتجات متصلة بها، غير مذكورة ولا داخلة في موضع آخر</w:t>
            </w:r>
          </w:p>
        </w:tc>
        <w:tc>
          <w:tcPr>
            <w:tcW w:w="1560" w:type="dxa"/>
            <w:gridSpan w:val="6"/>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سلع مصنوعة مصنفة أساسا حسب المادة</w:t>
            </w:r>
          </w:p>
        </w:tc>
        <w:tc>
          <w:tcPr>
            <w:tcW w:w="1210"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آلات ومعدات النقل</w:t>
            </w:r>
          </w:p>
        </w:tc>
        <w:tc>
          <w:tcPr>
            <w:tcW w:w="1241" w:type="dxa"/>
            <w:gridSpan w:val="5"/>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مصنوعات متنوعة</w:t>
            </w:r>
          </w:p>
        </w:tc>
        <w:tc>
          <w:tcPr>
            <w:tcW w:w="1569" w:type="dxa"/>
            <w:gridSpan w:val="2"/>
            <w:tcBorders>
              <w:top w:val="nil"/>
              <w:left w:val="single" w:sz="4" w:space="0" w:color="auto"/>
              <w:bottom w:val="single" w:sz="4" w:space="0" w:color="auto"/>
              <w:right w:val="single" w:sz="4" w:space="0" w:color="auto"/>
            </w:tcBorders>
            <w:shd w:val="clear" w:color="000000" w:fill="D9D9D9"/>
            <w:vAlign w:val="center"/>
            <w:hideMark/>
          </w:tcPr>
          <w:p w:rsidR="00C27852" w:rsidRPr="00CE3218" w:rsidRDefault="00C27852" w:rsidP="00C27852">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السلع غير المصنفة في أماكن أخرى</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2001</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17.32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26.61</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0.67</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0.05</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41.85</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3.26</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0.59</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0.22</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2002</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6.45</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43.19</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1.36</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2.51</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45.23</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3.46</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0.13</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2003</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16.16</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37.06</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3.07</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2.79</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44.56</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4.26</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0.27</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0.20</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2004</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26.56</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0.47</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2.42</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49.29</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2.27</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0.11</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2005</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6.50</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28.17</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1.08</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0.13</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70.36</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2.89</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0.34</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2006</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2.96</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22.33</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3.34</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0.03</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25.79</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0.32</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2007</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8.50</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36.20</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0.89</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0.13</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5.10</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33.08</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6.11</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0.24</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2008</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5.80</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31.98</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2.23</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0.32</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16.08</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661.36</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8.08</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1.17</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2009</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6.70</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77.89</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1.96</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0.14</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0.06</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18.70</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207.18</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31.50</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6.16</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2010</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7.84</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91.17</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2.12</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0.24</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16.06</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283.79</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68.56</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7.53</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7.94</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2011</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12.68</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62.59</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2.34</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0.20</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18.14</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397.62</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7.55</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3.22</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4.51</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2012</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15.12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5.98</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6.93</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0.16</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0.14</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16.89</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428.48</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12.84</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6.52</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2013</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9.02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12.76</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25.01</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0.30</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0.00</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17.05</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214.73</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15.54</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7.41</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2014</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6.48</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10.69</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7.17</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4.58</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13.80</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162.01</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8.69</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0.49</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0.04</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2015</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10.62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13.38</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7.60</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50.25</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0.07</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10.46</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154.19</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8.05</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0.77</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0.09</w:t>
            </w:r>
          </w:p>
        </w:tc>
      </w:tr>
      <w:tr w:rsidR="00CE3218" w:rsidRPr="00CE3218" w:rsidTr="00144085">
        <w:tblPrEx>
          <w:jc w:val="center"/>
        </w:tblPrEx>
        <w:trPr>
          <w:gridAfter w:val="1"/>
          <w:wAfter w:w="17" w:type="dxa"/>
          <w:trHeight w:val="96"/>
          <w:jc w:val="center"/>
        </w:trPr>
        <w:tc>
          <w:tcPr>
            <w:tcW w:w="79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2016</w:t>
            </w:r>
          </w:p>
        </w:tc>
        <w:tc>
          <w:tcPr>
            <w:tcW w:w="1369" w:type="dxa"/>
            <w:gridSpan w:val="4"/>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6.82</w:t>
            </w:r>
          </w:p>
        </w:tc>
        <w:tc>
          <w:tcPr>
            <w:tcW w:w="1237"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6.77</w:t>
            </w:r>
          </w:p>
        </w:tc>
        <w:tc>
          <w:tcPr>
            <w:tcW w:w="1536"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14.91</w:t>
            </w:r>
          </w:p>
        </w:tc>
        <w:tc>
          <w:tcPr>
            <w:tcW w:w="2002"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47.64</w:t>
            </w:r>
          </w:p>
        </w:tc>
        <w:tc>
          <w:tcPr>
            <w:tcW w:w="1314"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0.15</w:t>
            </w:r>
          </w:p>
        </w:tc>
        <w:tc>
          <w:tcPr>
            <w:tcW w:w="2243"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7.85</w:t>
            </w:r>
          </w:p>
        </w:tc>
        <w:tc>
          <w:tcPr>
            <w:tcW w:w="1560" w:type="dxa"/>
            <w:gridSpan w:val="6"/>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133.59</w:t>
            </w:r>
          </w:p>
        </w:tc>
        <w:tc>
          <w:tcPr>
            <w:tcW w:w="1210"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5.92</w:t>
            </w:r>
          </w:p>
        </w:tc>
        <w:tc>
          <w:tcPr>
            <w:tcW w:w="1241" w:type="dxa"/>
            <w:gridSpan w:val="5"/>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0.48</w:t>
            </w:r>
          </w:p>
        </w:tc>
        <w:tc>
          <w:tcPr>
            <w:tcW w:w="1569" w:type="dxa"/>
            <w:gridSpan w:val="2"/>
            <w:tcBorders>
              <w:top w:val="nil"/>
              <w:left w:val="single" w:sz="4" w:space="0" w:color="auto"/>
              <w:bottom w:val="single" w:sz="4" w:space="0" w:color="auto"/>
              <w:right w:val="single" w:sz="4" w:space="0" w:color="auto"/>
            </w:tcBorders>
            <w:shd w:val="clear" w:color="auto" w:fill="auto"/>
            <w:noWrap/>
            <w:vAlign w:val="center"/>
            <w:hideMark/>
          </w:tcPr>
          <w:p w:rsidR="00C27852" w:rsidRPr="00CE3218" w:rsidRDefault="00C27852" w:rsidP="00C27852">
            <w:pPr>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Pr>
              <w:t>0.02</w:t>
            </w:r>
          </w:p>
        </w:tc>
      </w:tr>
      <w:tr w:rsidR="00CE3218" w:rsidRPr="00CE3218" w:rsidTr="00144085">
        <w:tblPrEx>
          <w:jc w:val="center"/>
        </w:tblPrEx>
        <w:trPr>
          <w:gridAfter w:val="1"/>
          <w:wAfter w:w="17" w:type="dxa"/>
          <w:trHeight w:val="375"/>
          <w:jc w:val="center"/>
        </w:trPr>
        <w:tc>
          <w:tcPr>
            <w:tcW w:w="16080" w:type="dxa"/>
            <w:gridSpan w:val="49"/>
            <w:tcBorders>
              <w:top w:val="single" w:sz="4" w:space="0" w:color="auto"/>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blPrEx>
          <w:jc w:val="center"/>
        </w:tblPrEx>
        <w:trPr>
          <w:gridAfter w:val="1"/>
          <w:wAfter w:w="17" w:type="dxa"/>
          <w:trHeight w:val="106"/>
          <w:jc w:val="center"/>
        </w:trPr>
        <w:tc>
          <w:tcPr>
            <w:tcW w:w="16080" w:type="dxa"/>
            <w:gridSpan w:val="49"/>
            <w:tcBorders>
              <w:top w:val="nil"/>
              <w:left w:val="nil"/>
              <w:bottom w:val="nil"/>
              <w:right w:val="nil"/>
            </w:tcBorders>
            <w:shd w:val="clear" w:color="auto" w:fill="auto"/>
            <w:noWrap/>
            <w:vAlign w:val="center"/>
            <w:hideMark/>
          </w:tcPr>
          <w:p w:rsidR="00C27852" w:rsidRPr="00CE3218" w:rsidRDefault="00C27852" w:rsidP="00C27852">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blPrEx>
          <w:jc w:val="center"/>
        </w:tblPrEx>
        <w:trPr>
          <w:gridAfter w:val="1"/>
          <w:wAfter w:w="17" w:type="dxa"/>
          <w:trHeight w:val="106"/>
          <w:jc w:val="center"/>
        </w:trPr>
        <w:tc>
          <w:tcPr>
            <w:tcW w:w="16080" w:type="dxa"/>
            <w:gridSpan w:val="49"/>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 xml:space="preserve"> Calculated based on International Trade Center (ITC). (2018, 4 1). According to Revision 4 of</w:t>
            </w:r>
          </w:p>
        </w:tc>
      </w:tr>
      <w:tr w:rsidR="00CE3218" w:rsidRPr="00CE3218" w:rsidTr="00144085">
        <w:tblPrEx>
          <w:jc w:val="center"/>
        </w:tblPrEx>
        <w:trPr>
          <w:gridAfter w:val="1"/>
          <w:wAfter w:w="17" w:type="dxa"/>
          <w:trHeight w:val="106"/>
          <w:jc w:val="center"/>
        </w:trPr>
        <w:tc>
          <w:tcPr>
            <w:tcW w:w="16080" w:type="dxa"/>
            <w:gridSpan w:val="49"/>
            <w:tcBorders>
              <w:top w:val="nil"/>
              <w:left w:val="nil"/>
              <w:bottom w:val="nil"/>
              <w:right w:val="nil"/>
            </w:tcBorders>
            <w:shd w:val="clear" w:color="auto" w:fill="auto"/>
            <w:noWrap/>
            <w:vAlign w:val="center"/>
            <w:hideMark/>
          </w:tcPr>
          <w:p w:rsidR="00C27852" w:rsidRPr="00CE3218" w:rsidRDefault="00C27852" w:rsidP="00C27852">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the Standard International Trade Classification (SITC). Online Data Access: http://www.trademap.org/</w:t>
            </w:r>
          </w:p>
        </w:tc>
      </w:tr>
    </w:tbl>
    <w:p w:rsidR="00C27852" w:rsidRPr="00CE3218" w:rsidRDefault="00C27852" w:rsidP="00C27852">
      <w:pPr>
        <w:pStyle w:val="FootnoteText"/>
        <w:spacing w:line="348" w:lineRule="auto"/>
        <w:contextualSpacing/>
        <w:jc w:val="both"/>
        <w:rPr>
          <w:rStyle w:val="Hyperlink"/>
          <w:rFonts w:asciiTheme="majorBidi" w:hAnsiTheme="majorBidi" w:cstheme="majorBidi"/>
          <w:color w:val="auto"/>
          <w:sz w:val="22"/>
          <w:szCs w:val="22"/>
        </w:rPr>
      </w:pPr>
    </w:p>
    <w:tbl>
      <w:tblPr>
        <w:bidiVisual/>
        <w:tblW w:w="15640" w:type="dxa"/>
        <w:jc w:val="center"/>
        <w:tblInd w:w="93" w:type="dxa"/>
        <w:tblLook w:val="04A0" w:firstRow="1" w:lastRow="0" w:firstColumn="1" w:lastColumn="0" w:noHBand="0" w:noVBand="1"/>
      </w:tblPr>
      <w:tblGrid>
        <w:gridCol w:w="980"/>
        <w:gridCol w:w="727"/>
        <w:gridCol w:w="904"/>
        <w:gridCol w:w="727"/>
        <w:gridCol w:w="727"/>
        <w:gridCol w:w="904"/>
        <w:gridCol w:w="727"/>
        <w:gridCol w:w="904"/>
        <w:gridCol w:w="904"/>
        <w:gridCol w:w="904"/>
        <w:gridCol w:w="904"/>
        <w:gridCol w:w="904"/>
        <w:gridCol w:w="904"/>
        <w:gridCol w:w="904"/>
        <w:gridCol w:w="904"/>
        <w:gridCol w:w="904"/>
        <w:gridCol w:w="904"/>
        <w:gridCol w:w="904"/>
      </w:tblGrid>
      <w:tr w:rsidR="00CE3218" w:rsidRPr="00CE3218" w:rsidTr="00144085">
        <w:trPr>
          <w:trHeight w:val="450"/>
          <w:jc w:val="center"/>
        </w:trPr>
        <w:tc>
          <w:tcPr>
            <w:tcW w:w="15640" w:type="dxa"/>
            <w:gridSpan w:val="18"/>
            <w:tcBorders>
              <w:top w:val="nil"/>
              <w:left w:val="nil"/>
              <w:bottom w:val="nil"/>
              <w:right w:val="nil"/>
            </w:tcBorders>
            <w:shd w:val="clear" w:color="auto" w:fill="auto"/>
            <w:vAlign w:val="center"/>
            <w:hideMark/>
          </w:tcPr>
          <w:p w:rsidR="00144085" w:rsidRPr="00CE3218" w:rsidRDefault="00144085" w:rsidP="0024310F">
            <w:pPr>
              <w:bidi/>
              <w:spacing w:after="0" w:line="240" w:lineRule="auto"/>
              <w:jc w:val="center"/>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lastRenderedPageBreak/>
              <w:t>جدول (37): تدفقات الإستثمارات المباشرة الخارجة من دول منطقة التجارة الحرة الافريقية الثلاثية بدون مصر للعالم خلال الفترة من (2000 - 2016)</w:t>
            </w:r>
          </w:p>
        </w:tc>
      </w:tr>
      <w:tr w:rsidR="00CE3218" w:rsidRPr="00CE3218" w:rsidTr="00144085">
        <w:trPr>
          <w:trHeight w:val="315"/>
          <w:jc w:val="center"/>
        </w:trPr>
        <w:tc>
          <w:tcPr>
            <w:tcW w:w="15640" w:type="dxa"/>
            <w:gridSpan w:val="1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144085">
            <w:pPr>
              <w:bidi/>
              <w:spacing w:after="0" w:line="240" w:lineRule="auto"/>
              <w:jc w:val="right"/>
              <w:rPr>
                <w:rFonts w:ascii="Arial" w:eastAsia="Times New Roman" w:hAnsi="Arial" w:cs="Simplified Arabic"/>
                <w:b/>
                <w:bCs/>
                <w:sz w:val="28"/>
                <w:szCs w:val="28"/>
              </w:rPr>
            </w:pPr>
            <w:r w:rsidRPr="00CE3218">
              <w:rPr>
                <w:rFonts w:ascii="Arial" w:eastAsia="Times New Roman" w:hAnsi="Arial" w:cs="Simplified Arabic" w:hint="cs"/>
                <w:b/>
                <w:bCs/>
                <w:sz w:val="28"/>
                <w:szCs w:val="28"/>
                <w:rtl/>
              </w:rPr>
              <w:t>بالمليون دولار</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 </w:t>
            </w:r>
          </w:p>
        </w:tc>
        <w:tc>
          <w:tcPr>
            <w:tcW w:w="727"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2000</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2001</w:t>
            </w:r>
          </w:p>
        </w:tc>
        <w:tc>
          <w:tcPr>
            <w:tcW w:w="727"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2002</w:t>
            </w:r>
          </w:p>
        </w:tc>
        <w:tc>
          <w:tcPr>
            <w:tcW w:w="727"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2003</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2004</w:t>
            </w:r>
          </w:p>
        </w:tc>
        <w:tc>
          <w:tcPr>
            <w:tcW w:w="727"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2005</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2006</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2007</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2008</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2009</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2010</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2011</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2012</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2013</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2014</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2015</w:t>
            </w:r>
          </w:p>
        </w:tc>
        <w:tc>
          <w:tcPr>
            <w:tcW w:w="904" w:type="dxa"/>
            <w:tcBorders>
              <w:top w:val="nil"/>
              <w:left w:val="single" w:sz="4" w:space="0" w:color="auto"/>
              <w:bottom w:val="single" w:sz="4" w:space="0" w:color="auto"/>
              <w:right w:val="single" w:sz="4" w:space="0" w:color="auto"/>
            </w:tcBorders>
            <w:shd w:val="clear" w:color="000000" w:fill="C0C0C0"/>
            <w:noWrap/>
            <w:vAlign w:val="center"/>
            <w:hideMark/>
          </w:tcPr>
          <w:p w:rsidR="00144085" w:rsidRPr="00CE3218" w:rsidRDefault="00144085" w:rsidP="0024310F">
            <w:pPr>
              <w:bidi/>
              <w:spacing w:after="0" w:line="240" w:lineRule="auto"/>
              <w:jc w:val="center"/>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2016</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أنجولا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100.1</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95.9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783.2</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219.4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190.6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911.8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2,569.6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1,340.4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2,092.6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2,740.8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6,044.2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4,253.1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1,046.7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273.0</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بروندي</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r>
      <w:tr w:rsidR="00CE3218" w:rsidRPr="00CE3218" w:rsidTr="00144085">
        <w:trPr>
          <w:trHeight w:val="75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الكونغو الديموقراطية</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16.5</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7.6</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54.1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34.8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90.9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420.5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400.7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343.6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507.8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272.3</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جيبوتي</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كينيا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7.4</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4.4</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24.0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36.0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43.8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46.0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86.0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238.4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198.6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75.1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242.0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157.7</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ليبيا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98.0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175.0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-136.0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63.0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286.0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128.0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474.0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3,932.8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5,888.2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1,165.0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2,722.0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131.0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2,508.8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707.7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-77.6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394.9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439.5</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مدغشقر</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16.9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20.5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20.2</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مالاوي</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0.3</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موريشيوس</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31.8</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59.6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52.4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37.8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128.7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157.8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180.4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167.9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90.8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53.9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5.5</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موزمبيق</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138.1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49.8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34.5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237.9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83.6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522.3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97.0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34.7</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ناميبيا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12.1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-92.5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-22.5</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206.2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-48.7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74.8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37.3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43.5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-6.1</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روندا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12.9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47.8</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جنوب افريقيا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-3,514.7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-402.3</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552.5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1,305.4</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909.4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5,928.8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2,982.1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-2,119.6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1,311.3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-161.3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-153.4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2,898.9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6,519.9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7,692.1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5,514.9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4,490.5</w:t>
            </w:r>
          </w:p>
        </w:tc>
      </w:tr>
      <w:tr w:rsidR="00CE3218" w:rsidRPr="00CE3218" w:rsidTr="00144085">
        <w:trPr>
          <w:trHeight w:val="750"/>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جنوب السودان</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lastRenderedPageBreak/>
              <w:t>السودان</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تنزانيا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أوغندا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28.9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46.3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0.2</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زامبيا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-25.0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85.6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269.6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1,095.4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-701.9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409.5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-976.0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-141.6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176.7</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زيمبابوي</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4.1</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3.2</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43.3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49.0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72.0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22.0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28.8</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بتسوانا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379.7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42.9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206.1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-38.8</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49.8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-91.4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-9.7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84.6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111.4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185.2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312.4</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جزر القمر</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اريتريا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سيشل</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10.5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8.5</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7.6</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2.7</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17.8</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13.0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187.6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-68.0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-76.9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-87.1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-78.4</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ليسوتو</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0.9</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11.6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5.4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41.3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38.3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-34.0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-31.4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إسواتيني</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-17.7</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0.3</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17.1</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-1.4</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-22.0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-0.6</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23.2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7.0</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3.9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0.4</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-8.3</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-4.9</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0.5</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-1.2</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-7.3</w:t>
            </w:r>
          </w:p>
        </w:tc>
      </w:tr>
      <w:tr w:rsidR="00CE3218" w:rsidRPr="00CE3218" w:rsidTr="00144085">
        <w:trPr>
          <w:trHeight w:val="375"/>
          <w:jc w:val="center"/>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144085" w:rsidRPr="00CE3218" w:rsidRDefault="00144085" w:rsidP="0024310F">
            <w:pPr>
              <w:bidi/>
              <w:spacing w:after="0" w:line="240" w:lineRule="auto"/>
              <w:jc w:val="left"/>
              <w:rPr>
                <w:rFonts w:ascii="Arial" w:eastAsia="Times New Roman" w:hAnsi="Arial" w:cs="Traditional Arabic"/>
                <w:b/>
                <w:bCs/>
                <w:sz w:val="24"/>
                <w:szCs w:val="24"/>
              </w:rPr>
            </w:pPr>
            <w:r w:rsidRPr="00CE3218">
              <w:rPr>
                <w:rFonts w:ascii="Arial" w:eastAsia="Times New Roman" w:hAnsi="Arial" w:cs="Traditional Arabic" w:hint="cs"/>
                <w:b/>
                <w:bCs/>
                <w:sz w:val="24"/>
                <w:szCs w:val="24"/>
                <w:rtl/>
              </w:rPr>
              <w:t>اثيوبيا</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rsidR="00144085" w:rsidRPr="00CE3218" w:rsidRDefault="00144085" w:rsidP="0024310F">
            <w:pPr>
              <w:bidi/>
              <w:spacing w:after="0" w:line="240" w:lineRule="auto"/>
              <w:jc w:val="center"/>
              <w:rPr>
                <w:rFonts w:ascii="Arial" w:eastAsia="Times New Roman" w:hAnsi="Arial" w:cs="Traditional Arabic"/>
                <w:sz w:val="24"/>
                <w:szCs w:val="24"/>
              </w:rPr>
            </w:pPr>
            <w:r w:rsidRPr="00CE3218">
              <w:rPr>
                <w:rFonts w:ascii="Arial" w:eastAsia="Times New Roman" w:hAnsi="Arial" w:cs="Traditional Arabic" w:hint="cs"/>
                <w:sz w:val="24"/>
                <w:szCs w:val="24"/>
                <w:rtl/>
              </w:rPr>
              <w:t>..</w:t>
            </w:r>
          </w:p>
        </w:tc>
      </w:tr>
      <w:tr w:rsidR="00CE3218" w:rsidRPr="00CE3218" w:rsidTr="00144085">
        <w:trPr>
          <w:trHeight w:val="315"/>
          <w:jc w:val="center"/>
        </w:trPr>
        <w:tc>
          <w:tcPr>
            <w:tcW w:w="15640" w:type="dxa"/>
            <w:gridSpan w:val="18"/>
            <w:tcBorders>
              <w:top w:val="single" w:sz="4" w:space="0" w:color="auto"/>
              <w:left w:val="nil"/>
              <w:bottom w:val="nil"/>
              <w:right w:val="nil"/>
            </w:tcBorders>
            <w:shd w:val="clear" w:color="auto" w:fill="auto"/>
            <w:noWrap/>
            <w:vAlign w:val="center"/>
            <w:hideMark/>
          </w:tcPr>
          <w:p w:rsidR="00144085" w:rsidRPr="00CE3218" w:rsidRDefault="00144085" w:rsidP="0024310F">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الجدول من اعداد الباحث</w:t>
            </w:r>
          </w:p>
        </w:tc>
      </w:tr>
      <w:tr w:rsidR="00CE3218" w:rsidRPr="00CE3218" w:rsidTr="00144085">
        <w:trPr>
          <w:trHeight w:val="315"/>
          <w:jc w:val="center"/>
        </w:trPr>
        <w:tc>
          <w:tcPr>
            <w:tcW w:w="15640" w:type="dxa"/>
            <w:gridSpan w:val="18"/>
            <w:tcBorders>
              <w:top w:val="nil"/>
              <w:left w:val="nil"/>
              <w:bottom w:val="nil"/>
              <w:right w:val="nil"/>
            </w:tcBorders>
            <w:shd w:val="clear" w:color="auto" w:fill="auto"/>
            <w:noWrap/>
            <w:vAlign w:val="center"/>
            <w:hideMark/>
          </w:tcPr>
          <w:p w:rsidR="00144085" w:rsidRPr="00CE3218" w:rsidRDefault="00144085" w:rsidP="0024310F">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المصدر:</w:t>
            </w:r>
          </w:p>
        </w:tc>
      </w:tr>
      <w:tr w:rsidR="00CE3218" w:rsidRPr="00CE3218" w:rsidTr="00144085">
        <w:trPr>
          <w:trHeight w:val="315"/>
          <w:jc w:val="center"/>
        </w:trPr>
        <w:tc>
          <w:tcPr>
            <w:tcW w:w="15640" w:type="dxa"/>
            <w:gridSpan w:val="18"/>
            <w:tcBorders>
              <w:top w:val="nil"/>
              <w:left w:val="nil"/>
              <w:bottom w:val="nil"/>
              <w:right w:val="nil"/>
            </w:tcBorders>
            <w:shd w:val="clear" w:color="auto" w:fill="auto"/>
            <w:vAlign w:val="center"/>
            <w:hideMark/>
          </w:tcPr>
          <w:p w:rsidR="00144085" w:rsidRPr="00CE3218" w:rsidRDefault="00144085" w:rsidP="0024310F">
            <w:pPr>
              <w:spacing w:after="0" w:line="240" w:lineRule="auto"/>
              <w:jc w:val="left"/>
              <w:rPr>
                <w:rFonts w:asciiTheme="majorBidi" w:eastAsia="Times New Roman" w:hAnsiTheme="majorBidi" w:cstheme="majorBidi"/>
                <w:b/>
                <w:bCs/>
                <w:sz w:val="24"/>
                <w:szCs w:val="24"/>
              </w:rPr>
            </w:pPr>
            <w:r w:rsidRPr="00CE3218">
              <w:rPr>
                <w:rFonts w:asciiTheme="majorBidi" w:eastAsia="Times New Roman" w:hAnsiTheme="majorBidi" w:cstheme="majorBidi"/>
                <w:b/>
                <w:bCs/>
                <w:sz w:val="24"/>
                <w:szCs w:val="24"/>
              </w:rPr>
              <w:t>Created from: World Development Indicators. (2018, 12 28).  Online Data Access:https://databank.worldbank.org/data/indicator/</w:t>
            </w:r>
          </w:p>
        </w:tc>
      </w:tr>
      <w:tr w:rsidR="00CE3218" w:rsidRPr="00CE3218" w:rsidTr="00144085">
        <w:trPr>
          <w:trHeight w:val="315"/>
          <w:jc w:val="center"/>
        </w:trPr>
        <w:tc>
          <w:tcPr>
            <w:tcW w:w="15640" w:type="dxa"/>
            <w:gridSpan w:val="18"/>
            <w:tcBorders>
              <w:top w:val="nil"/>
              <w:left w:val="nil"/>
              <w:bottom w:val="nil"/>
              <w:right w:val="nil"/>
            </w:tcBorders>
            <w:shd w:val="clear" w:color="auto" w:fill="auto"/>
            <w:noWrap/>
            <w:vAlign w:val="center"/>
            <w:hideMark/>
          </w:tcPr>
          <w:p w:rsidR="00144085" w:rsidRPr="00CE3218" w:rsidRDefault="00144085" w:rsidP="0024310F">
            <w:pPr>
              <w:bidi/>
              <w:spacing w:after="0" w:line="240" w:lineRule="auto"/>
              <w:jc w:val="left"/>
              <w:rPr>
                <w:rFonts w:asciiTheme="majorBidi" w:eastAsia="Times New Roman" w:hAnsiTheme="majorBidi" w:cs="Simplified Arabic"/>
                <w:b/>
                <w:bCs/>
                <w:sz w:val="24"/>
                <w:szCs w:val="24"/>
              </w:rPr>
            </w:pPr>
            <w:r w:rsidRPr="00CE3218">
              <w:rPr>
                <w:rFonts w:asciiTheme="majorBidi" w:eastAsia="Times New Roman" w:hAnsiTheme="majorBidi" w:cs="Simplified Arabic"/>
                <w:b/>
                <w:bCs/>
                <w:sz w:val="24"/>
                <w:szCs w:val="24"/>
                <w:rtl/>
              </w:rPr>
              <w:t>(..) غير متاح.</w:t>
            </w:r>
          </w:p>
        </w:tc>
      </w:tr>
    </w:tbl>
    <w:p w:rsidR="009E218B" w:rsidRPr="00CE3218" w:rsidRDefault="009E218B" w:rsidP="00C27852">
      <w:pPr>
        <w:pStyle w:val="FootnoteText"/>
        <w:spacing w:line="348" w:lineRule="auto"/>
        <w:contextualSpacing/>
        <w:jc w:val="both"/>
        <w:rPr>
          <w:rStyle w:val="Hyperlink"/>
          <w:rFonts w:asciiTheme="majorBidi" w:hAnsiTheme="majorBidi" w:cstheme="majorBidi"/>
          <w:color w:val="auto"/>
          <w:sz w:val="32"/>
          <w:szCs w:val="32"/>
        </w:rPr>
        <w:sectPr w:rsidR="009E218B" w:rsidRPr="00CE3218" w:rsidSect="007C1005">
          <w:headerReference w:type="default" r:id="rId62"/>
          <w:footnotePr>
            <w:numRestart w:val="eachPage"/>
          </w:footnotePr>
          <w:pgSz w:w="16839" w:h="11907" w:orient="landscape" w:code="9"/>
          <w:pgMar w:top="1797" w:right="1440" w:bottom="1797" w:left="1440" w:header="709" w:footer="709" w:gutter="0"/>
          <w:pgNumType w:fmt="numberInDash"/>
          <w:cols w:space="708"/>
          <w:bidi/>
          <w:rtlGutter/>
          <w:docGrid w:linePitch="360"/>
        </w:sectPr>
      </w:pP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r w:rsidRPr="00CE3218">
        <w:rPr>
          <w:rFonts w:ascii="Traditional Arabic" w:hAnsi="Traditional Arabic" w:cs="Simplified Arabic" w:hint="cs"/>
          <w:b/>
          <w:bCs/>
          <w:noProof/>
          <w:sz w:val="60"/>
          <w:szCs w:val="60"/>
          <w:rtl/>
        </w:rPr>
        <w:lastRenderedPageBreak/>
        <mc:AlternateContent>
          <mc:Choice Requires="wps">
            <w:drawing>
              <wp:anchor distT="0" distB="0" distL="114300" distR="114300" simplePos="0" relativeHeight="251765760" behindDoc="0" locked="0" layoutInCell="1" allowOverlap="1" wp14:anchorId="07B4CAD3" wp14:editId="3DD5C403">
                <wp:simplePos x="0" y="0"/>
                <wp:positionH relativeFrom="column">
                  <wp:posOffset>-296839</wp:posOffset>
                </wp:positionH>
                <wp:positionV relativeFrom="paragraph">
                  <wp:posOffset>-774785</wp:posOffset>
                </wp:positionV>
                <wp:extent cx="5909481" cy="1009934"/>
                <wp:effectExtent l="0" t="0" r="15240" b="19050"/>
                <wp:wrapNone/>
                <wp:docPr id="74" name="Text Box 74"/>
                <wp:cNvGraphicFramePr/>
                <a:graphic xmlns:a="http://schemas.openxmlformats.org/drawingml/2006/main">
                  <a:graphicData uri="http://schemas.microsoft.com/office/word/2010/wordprocessingShape">
                    <wps:wsp>
                      <wps:cNvSpPr txBox="1"/>
                      <wps:spPr>
                        <a:xfrm>
                          <a:off x="0" y="0"/>
                          <a:ext cx="5909481" cy="100993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rsidP="009E218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4" o:spid="_x0000_s1071" type="#_x0000_t202" style="position:absolute;left:0;text-align:left;margin-left:-23.35pt;margin-top:-61pt;width:465.3pt;height:79.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" fillcolor="white [3201]" strokecolor="white [3212]" strokeweight=".5pt">
                <v:textbox>
                  <w:txbxContent>
                    <w:p w:rsidR="00E04176" w:rsidRDefault="00E04176" w:rsidP="009E218B"/>
                  </w:txbxContent>
                </v:textbox>
              </v:shape>
            </w:pict>
          </mc:Fallback>
        </mc:AlternateContent>
      </w: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p>
    <w:p w:rsidR="009E218B" w:rsidRPr="00CE3218" w:rsidRDefault="009E218B" w:rsidP="009E218B">
      <w:pPr>
        <w:bidi/>
        <w:spacing w:after="0" w:line="240" w:lineRule="auto"/>
        <w:contextualSpacing/>
        <w:jc w:val="center"/>
        <w:rPr>
          <w:rFonts w:ascii="Traditional Arabic" w:hAnsi="Traditional Arabic" w:cs="Simplified Arabic"/>
          <w:b/>
          <w:bCs/>
          <w:sz w:val="60"/>
          <w:szCs w:val="60"/>
          <w:rtl/>
          <w:lang w:bidi="ar-EG"/>
        </w:rPr>
      </w:pPr>
    </w:p>
    <w:p w:rsidR="009E218B" w:rsidRPr="00CE3218" w:rsidRDefault="009E218B" w:rsidP="009E218B">
      <w:pPr>
        <w:bidi/>
        <w:spacing w:after="0" w:line="240" w:lineRule="auto"/>
        <w:contextualSpacing/>
        <w:jc w:val="center"/>
        <w:rPr>
          <w:rFonts w:ascii="Traditional Arabic" w:hAnsi="Traditional Arabic" w:cs="PT Bold Heading"/>
          <w:sz w:val="60"/>
          <w:szCs w:val="60"/>
          <w:rtl/>
          <w:lang w:bidi="ar-EG"/>
        </w:rPr>
      </w:pPr>
      <w:r w:rsidRPr="00CE3218">
        <w:rPr>
          <w:rFonts w:ascii="Traditional Arabic" w:hAnsi="Traditional Arabic" w:cs="PT Bold Heading"/>
          <w:sz w:val="60"/>
          <w:szCs w:val="60"/>
          <w:rtl/>
          <w:lang w:bidi="ar-EG"/>
        </w:rPr>
        <w:t>المراجع</w:t>
      </w: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p>
    <w:p w:rsidR="009E218B" w:rsidRPr="00CE3218" w:rsidRDefault="009E218B" w:rsidP="009E218B">
      <w:pPr>
        <w:bidi/>
        <w:spacing w:after="0" w:line="240" w:lineRule="auto"/>
        <w:jc w:val="lowKashida"/>
        <w:rPr>
          <w:rFonts w:ascii="Traditional Arabic" w:hAnsi="Traditional Arabic" w:cs="Simplified Arabic"/>
          <w:sz w:val="32"/>
          <w:szCs w:val="32"/>
          <w:rtl/>
          <w:lang w:bidi="ar-EG"/>
        </w:rPr>
      </w:pPr>
      <w:r w:rsidRPr="00CE3218">
        <w:rPr>
          <w:rFonts w:ascii="Traditional Arabic" w:hAnsi="Traditional Arabic" w:cs="Simplified Arabic" w:hint="cs"/>
          <w:b/>
          <w:bCs/>
          <w:noProof/>
          <w:sz w:val="60"/>
          <w:szCs w:val="60"/>
          <w:rtl/>
        </w:rPr>
        <mc:AlternateContent>
          <mc:Choice Requires="wps">
            <w:drawing>
              <wp:anchor distT="0" distB="0" distL="114300" distR="114300" simplePos="0" relativeHeight="251766784" behindDoc="0" locked="0" layoutInCell="1" allowOverlap="1" wp14:anchorId="27BAD849" wp14:editId="46082E21">
                <wp:simplePos x="0" y="0"/>
                <wp:positionH relativeFrom="column">
                  <wp:posOffset>85593</wp:posOffset>
                </wp:positionH>
                <wp:positionV relativeFrom="paragraph">
                  <wp:posOffset>213986</wp:posOffset>
                </wp:positionV>
                <wp:extent cx="5909481" cy="1009934"/>
                <wp:effectExtent l="0" t="0" r="15240" b="19050"/>
                <wp:wrapNone/>
                <wp:docPr id="75" name="Text Box 75"/>
                <wp:cNvGraphicFramePr/>
                <a:graphic xmlns:a="http://schemas.openxmlformats.org/drawingml/2006/main">
                  <a:graphicData uri="http://schemas.microsoft.com/office/word/2010/wordprocessingShape">
                    <wps:wsp>
                      <wps:cNvSpPr txBox="1"/>
                      <wps:spPr>
                        <a:xfrm>
                          <a:off x="0" y="0"/>
                          <a:ext cx="5909481" cy="100993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rsidP="009E218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75" o:spid="_x0000_s1072" type="#_x0000_t202" style="position:absolute;left:0;text-align:left;margin-left:6.75pt;margin-top:16.85pt;width:465.3pt;height:79.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" fillcolor="white [3201]" strokecolor="white [3212]" strokeweight=".5pt">
                <v:textbox>
                  <w:txbxContent>
                    <w:p w:rsidR="00E04176" w:rsidRDefault="00E04176" w:rsidP="009E218B"/>
                  </w:txbxContent>
                </v:textbox>
              </v:shape>
            </w:pict>
          </mc:Fallback>
        </mc:AlternateContent>
      </w:r>
    </w:p>
    <w:p w:rsidR="009E218B" w:rsidRPr="006554D5" w:rsidRDefault="009E218B" w:rsidP="006554D5">
      <w:pPr>
        <w:bidi/>
        <w:spacing w:after="0" w:line="240" w:lineRule="auto"/>
        <w:contextualSpacing/>
        <w:rPr>
          <w:rFonts w:ascii="Traditional Arabic" w:hAnsi="Traditional Arabic" w:cs="SKR HEAD1"/>
          <w:b/>
          <w:bCs/>
          <w:sz w:val="36"/>
          <w:szCs w:val="36"/>
          <w:rtl/>
          <w:lang w:bidi="ar-EG"/>
        </w:rPr>
      </w:pPr>
      <w:r w:rsidRPr="006554D5">
        <w:rPr>
          <w:rFonts w:ascii="Traditional Arabic" w:hAnsi="Traditional Arabic" w:cs="SKR HEAD1"/>
          <w:b/>
          <w:bCs/>
          <w:sz w:val="36"/>
          <w:szCs w:val="36"/>
          <w:rtl/>
          <w:lang w:bidi="ar-EG"/>
        </w:rPr>
        <w:lastRenderedPageBreak/>
        <w:t>المراجع العربية</w:t>
      </w:r>
      <w:r w:rsidR="006554D5">
        <w:rPr>
          <w:rFonts w:ascii="Traditional Arabic" w:hAnsi="Traditional Arabic" w:cs="SKR HEAD1" w:hint="cs"/>
          <w:b/>
          <w:bCs/>
          <w:sz w:val="36"/>
          <w:szCs w:val="36"/>
          <w:rtl/>
          <w:lang w:bidi="ar-EG"/>
        </w:rPr>
        <w:t>:</w:t>
      </w:r>
    </w:p>
    <w:p w:rsidR="009E218B" w:rsidRPr="00CE3218" w:rsidRDefault="009E218B" w:rsidP="009E218B">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b/>
          <w:bCs/>
          <w:sz w:val="32"/>
          <w:szCs w:val="32"/>
          <w:rtl/>
          <w:lang w:bidi="ar-EG"/>
        </w:rPr>
        <w:t>أولا: الكتب</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ابراهيم العيسوي، الجات وأخواتها (النظام الجديد للتجارة العالمية ومستقبل التنمية العربية)، مركز دراسات الوحدة العربية، الطبعة الثالثة، 2001.</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ابراهيم العيسوي، الإقتصاد المصري في ثلاثين عاما، المكتبة الأكاديمية، الطبعة الأولى، القاهرة، 2007.</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اجلال راتب، العلاقات الإقتصادية الدولية، معهد التخطيط القومي، القاهرة، 2008-2009.</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السيد عاطف، الجات والعالم الثالث (دراسة تقويمية للجات واستراتيجية المواجهة)، القاهرة، مجموعة النيل العربية، الطبعة الأولى، 2002.</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رفعت لبيب متياس، الإتفاقيات التفضيلية والتكتلات الإقتصادية المعاصرة، الطبعة الأولى، مطبعة صلاح الدين، الإسكندرية، مصر، 1971.</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زينب حسين عوض الله، الإقتصاد الدولي، دار الجامعة الجديدة، الاسكندرية، 2004.</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سامي عفيفي حاتم، التكتلات الاقتصادية بين التنظير والتطبيق، الدار المصرية </w:t>
      </w:r>
      <w:r w:rsidRPr="00CE3218">
        <w:rPr>
          <w:rFonts w:ascii="Traditional Arabic" w:hAnsi="Traditional Arabic" w:cs="Simplified Arabic" w:hint="cs"/>
          <w:sz w:val="32"/>
          <w:szCs w:val="32"/>
          <w:rtl/>
          <w:lang w:bidi="ar-EG"/>
        </w:rPr>
        <w:t>اللبنانية، القاهرة،</w:t>
      </w:r>
      <w:r w:rsidRPr="00CE3218">
        <w:rPr>
          <w:rFonts w:ascii="Traditional Arabic" w:hAnsi="Traditional Arabic" w:cs="Simplified Arabic"/>
          <w:sz w:val="32"/>
          <w:szCs w:val="32"/>
          <w:rtl/>
          <w:lang w:bidi="ar-EG"/>
        </w:rPr>
        <w:t xml:space="preserve"> 2005.</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سمعان بطرس فرج الله، مصر والدائرة المتوسطية الواقع والمستقبل حتى عام 2020 (دراسة مشروع مصر 2020)، دار الشروق، القاهرة، 2002. </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سمير محمد عبد العزيز، التكتلات الإقتصادية الإقليمية في </w:t>
      </w:r>
      <w:r w:rsidRPr="00CE3218">
        <w:rPr>
          <w:rFonts w:ascii="Traditional Arabic" w:hAnsi="Traditional Arabic" w:cs="Simplified Arabic" w:hint="cs"/>
          <w:sz w:val="32"/>
          <w:szCs w:val="32"/>
          <w:rtl/>
          <w:lang w:bidi="ar-EG"/>
        </w:rPr>
        <w:t>إطار</w:t>
      </w:r>
      <w:r w:rsidRPr="00CE3218">
        <w:rPr>
          <w:rFonts w:ascii="Traditional Arabic" w:hAnsi="Traditional Arabic" w:cs="Simplified Arabic"/>
          <w:sz w:val="32"/>
          <w:szCs w:val="32"/>
          <w:rtl/>
          <w:lang w:bidi="ar-EG"/>
        </w:rPr>
        <w:t xml:space="preserve"> العولمة، مكتبة ومطبعة الاشعاع الفنية، الطبعة الأولى، الاسكندرية، مصر، 2001.</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 xml:space="preserve">عبد المطلب عبد </w:t>
      </w:r>
      <w:r w:rsidRPr="00CE3218">
        <w:rPr>
          <w:rFonts w:ascii="Traditional Arabic" w:hAnsi="Traditional Arabic" w:cs="Simplified Arabic" w:hint="cs"/>
          <w:sz w:val="32"/>
          <w:szCs w:val="32"/>
          <w:rtl/>
          <w:lang w:bidi="ar-EG"/>
        </w:rPr>
        <w:t>الحميد،</w:t>
      </w:r>
      <w:r w:rsidRPr="00CE3218">
        <w:rPr>
          <w:rFonts w:ascii="Traditional Arabic" w:hAnsi="Traditional Arabic" w:cs="Simplified Arabic"/>
          <w:sz w:val="32"/>
          <w:szCs w:val="32"/>
          <w:rtl/>
          <w:lang w:bidi="ar-EG"/>
        </w:rPr>
        <w:t xml:space="preserve"> السوق العربية المشتركة الواقع والمستقبل في الألفية </w:t>
      </w:r>
      <w:r w:rsidRPr="00CE3218">
        <w:rPr>
          <w:rFonts w:ascii="Traditional Arabic" w:hAnsi="Traditional Arabic" w:cs="Simplified Arabic" w:hint="cs"/>
          <w:sz w:val="32"/>
          <w:szCs w:val="32"/>
          <w:rtl/>
          <w:lang w:bidi="ar-EG"/>
        </w:rPr>
        <w:t>الثالثة،</w:t>
      </w:r>
      <w:r w:rsidRPr="00CE3218">
        <w:rPr>
          <w:rFonts w:ascii="Traditional Arabic" w:hAnsi="Traditional Arabic" w:cs="Simplified Arabic"/>
          <w:sz w:val="32"/>
          <w:szCs w:val="32"/>
          <w:rtl/>
          <w:lang w:bidi="ar-EG"/>
        </w:rPr>
        <w:t xml:space="preserve"> مجموعة النيل </w:t>
      </w:r>
      <w:r w:rsidRPr="00CE3218">
        <w:rPr>
          <w:rFonts w:ascii="Traditional Arabic" w:hAnsi="Traditional Arabic" w:cs="Simplified Arabic" w:hint="cs"/>
          <w:sz w:val="32"/>
          <w:szCs w:val="32"/>
          <w:rtl/>
          <w:lang w:bidi="ar-EG"/>
        </w:rPr>
        <w:t>العربية، القاهرة،</w:t>
      </w:r>
      <w:r w:rsidRPr="00CE3218">
        <w:rPr>
          <w:rFonts w:ascii="Traditional Arabic" w:hAnsi="Traditional Arabic" w:cs="Simplified Arabic"/>
          <w:sz w:val="32"/>
          <w:szCs w:val="32"/>
          <w:rtl/>
          <w:lang w:bidi="ar-EG"/>
        </w:rPr>
        <w:t xml:space="preserve"> 2003.</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عبد المطلب عبد الحميد، اقتصاديات المشاركة الدولية من التكتلات الاقتصادية حتى الكويز، الدار الجامعية، الاسكندرية، 2006.</w:t>
      </w:r>
    </w:p>
    <w:p w:rsidR="009E218B" w:rsidRPr="00CE3218" w:rsidRDefault="009E218B" w:rsidP="009E218B">
      <w:pPr>
        <w:pStyle w:val="FootnoteText"/>
        <w:numPr>
          <w:ilvl w:val="0"/>
          <w:numId w:val="65"/>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علي سليمان، العلاقات الإقتصادية بين مصر والعالم الخارجي (دراسة مشروع مصر 2020)، دار الشروق، القاهرة، 2005. </w:t>
      </w:r>
    </w:p>
    <w:p w:rsidR="009E218B" w:rsidRPr="00CE3218" w:rsidRDefault="009E218B" w:rsidP="009E218B">
      <w:pPr>
        <w:pStyle w:val="ListParagraph"/>
        <w:numPr>
          <w:ilvl w:val="0"/>
          <w:numId w:val="65"/>
        </w:numPr>
        <w:bidi/>
        <w:spacing w:after="0" w:line="240" w:lineRule="auto"/>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فؤاد أبو ستيت، التكتلات الاقتصادية في عصر العولمة، الدار المصرية اللبنانية، القاهرة، 2004.</w:t>
      </w:r>
    </w:p>
    <w:p w:rsidR="009E218B" w:rsidRPr="00CE3218" w:rsidRDefault="009E218B" w:rsidP="009E218B">
      <w:pPr>
        <w:bidi/>
        <w:spacing w:after="0" w:line="240" w:lineRule="auto"/>
        <w:contextualSpacing/>
        <w:rPr>
          <w:rFonts w:ascii="Traditional Arabic" w:hAnsi="Traditional Arabic" w:cs="Simplified Arabic"/>
          <w:b/>
          <w:bCs/>
          <w:sz w:val="32"/>
          <w:szCs w:val="32"/>
          <w:rtl/>
          <w:lang w:bidi="ar-EG"/>
        </w:rPr>
      </w:pPr>
    </w:p>
    <w:p w:rsidR="009E218B" w:rsidRPr="00CE3218" w:rsidRDefault="009E218B" w:rsidP="009E218B">
      <w:pPr>
        <w:bidi/>
        <w:spacing w:after="0" w:line="240"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ثانيا</w:t>
      </w:r>
      <w:r w:rsidRPr="00CE3218">
        <w:rPr>
          <w:rFonts w:ascii="Traditional Arabic" w:hAnsi="Traditional Arabic" w:cs="Simplified Arabic"/>
          <w:b/>
          <w:bCs/>
          <w:sz w:val="32"/>
          <w:szCs w:val="32"/>
          <w:rtl/>
          <w:lang w:bidi="ar-EG"/>
        </w:rPr>
        <w:t xml:space="preserve">: </w:t>
      </w:r>
      <w:r w:rsidRPr="00CE3218">
        <w:rPr>
          <w:rFonts w:ascii="Traditional Arabic" w:hAnsi="Traditional Arabic" w:cs="Simplified Arabic" w:hint="cs"/>
          <w:b/>
          <w:bCs/>
          <w:sz w:val="32"/>
          <w:szCs w:val="32"/>
          <w:rtl/>
          <w:lang w:bidi="ar-EG"/>
        </w:rPr>
        <w:t>الدوريات العلمية</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العلاقات التجارية المصرية الإفريقية: التكتلات الإقتصادية في القارة الإفريقية، دراسة تحليلية عن تطور العلاقات التجارية بين مصر والكوميسا والتكتلات والدول المحورية خلال الفترة من 2010 حتى الربع الأول من 2015، يونيو 2015</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وزارة الصناعة والتجارة والمشروعات الصغيرة والمتوسطة، قطاع الإتفاقات التجارية.</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اتفاقية المشاركة الأوروبية المتوسط</w:t>
      </w:r>
      <w:r w:rsidRPr="00CE3218">
        <w:rPr>
          <w:rFonts w:ascii="Traditional Arabic" w:hAnsi="Traditional Arabic" w:cs="Simplified Arabic" w:hint="cs"/>
          <w:sz w:val="32"/>
          <w:szCs w:val="32"/>
          <w:rtl/>
          <w:lang w:bidi="ar-EG"/>
        </w:rPr>
        <w:t>ي</w:t>
      </w:r>
      <w:r w:rsidRPr="00CE3218">
        <w:rPr>
          <w:rFonts w:ascii="Traditional Arabic" w:hAnsi="Traditional Arabic" w:cs="Simplified Arabic"/>
          <w:sz w:val="32"/>
          <w:szCs w:val="32"/>
          <w:rtl/>
          <w:lang w:bidi="ar-EG"/>
        </w:rPr>
        <w:t>ة (تونس، المغرب، اسرائيل)</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دراسة مقارنة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البنك الاهلي المصري، النشرة الاقتصادية، العدد الثاني، المجلد الخمسون، القاهرة، 1997.</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اتفاقية منطقة التجارة الحرة الإفريقية وآثارها على الإقتصادات الإفريقية عموما والإقتصاد المصري خصوصا، سلسلة قضايا التخطيط والتنمية، رقم 283، معهد التخطيط القومي، سبتمبر 2017.</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تطور التجارة الخارجية وميزان المدفوعات ومشكلة تفاقم العجز الخارجي وسياسات مواجهته (1959-1975)، سلسلة قضايا التخطيط والتنمية،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معهد التخطيط القومي، أكتوبر1978.</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lastRenderedPageBreak/>
        <w:t>حسين صالح، تخطيط ومتابعة التجارة الخارجية في مصر (الأساليب الحالية وامكانات التطوير)، سلسلة مذكرات خارجية، مذكرة خارجية رقم (1421)، معهد التخطيط القومي، القاهرة، يوليو 1986.</w:t>
      </w:r>
    </w:p>
    <w:p w:rsidR="009E218B" w:rsidRPr="00CE3218" w:rsidRDefault="009E218B" w:rsidP="009E218B">
      <w:pPr>
        <w:pStyle w:val="FootnoteText"/>
        <w:numPr>
          <w:ilvl w:val="0"/>
          <w:numId w:val="67"/>
        </w:numPr>
        <w:bidi/>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حسين </w:t>
      </w:r>
      <w:r w:rsidRPr="00CE3218">
        <w:rPr>
          <w:rFonts w:ascii="Traditional Arabic" w:hAnsi="Traditional Arabic" w:cs="Simplified Arabic" w:hint="cs"/>
          <w:sz w:val="32"/>
          <w:szCs w:val="32"/>
          <w:rtl/>
          <w:lang w:bidi="ar-EG"/>
        </w:rPr>
        <w:t>عبد المطل</w:t>
      </w:r>
      <w:r w:rsidRPr="00CE3218">
        <w:rPr>
          <w:rFonts w:ascii="Traditional Arabic" w:hAnsi="Traditional Arabic" w:cs="Simplified Arabic" w:hint="eastAsia"/>
          <w:sz w:val="32"/>
          <w:szCs w:val="32"/>
          <w:rtl/>
          <w:lang w:bidi="ar-EG"/>
        </w:rPr>
        <w:t>ب</w:t>
      </w:r>
      <w:r w:rsidRPr="00CE3218">
        <w:rPr>
          <w:rFonts w:ascii="Traditional Arabic" w:hAnsi="Traditional Arabic" w:cs="Simplified Arabic"/>
          <w:sz w:val="32"/>
          <w:szCs w:val="32"/>
          <w:rtl/>
          <w:lang w:bidi="ar-EG"/>
        </w:rPr>
        <w:t xml:space="preserve"> الأسرج، "خروج بريطانيا من الإتحاد الأوروبي (بريكست): التداعيات على العالم العربي"، مجلة الإقتصاد الإسلامي العالمية، أكتوبر 2017.</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سميحة فوزي، الأسباب السياسية والإقتصادية وراء مسيرة الإندماج الإقتصادي العربي، المركز المصري للدراسات الإقتصادية، القاهرة، 2002.</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صادق رياض، العلاقات التجارية بين مصر والإتحاد الأوروبي خلال الفترة (1973-2000) بين الواقع الرسمي والتطبيقي، سلسلة مذكرات خارجية، مذكرة خارجية رقم (1617)، معهد التخطيط القومي، القاهرة، سبتمبر2002.</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صلاح عرفه، التحليل الإقتصادي لأثر انضمام مصر لمنطقة التجارة الحرة العربية الكبرى على مؤشرات التجارة الخارجية الزراعية المصرية، معهد بحوث الإقتصاد الزراعي، المجلد 7 (1)، جامعة المنصورة، نوفمبر 2016.</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عبدالحفيظ الصاوي، مآلات خروج بريطانيا من الإتحاد الأوروبي، المعهد المصري للدراسات السياسية والإستراتيجية، </w:t>
      </w:r>
      <w:r w:rsidRPr="00CE3218">
        <w:rPr>
          <w:rFonts w:ascii="Traditional Arabic" w:hAnsi="Traditional Arabic" w:cs="Simplified Arabic" w:hint="cs"/>
          <w:sz w:val="32"/>
          <w:szCs w:val="32"/>
          <w:rtl/>
          <w:lang w:bidi="ar-EG"/>
        </w:rPr>
        <w:t>يونيه</w:t>
      </w:r>
      <w:r w:rsidRPr="00CE3218">
        <w:rPr>
          <w:rFonts w:ascii="Traditional Arabic" w:hAnsi="Traditional Arabic" w:cs="Simplified Arabic"/>
          <w:sz w:val="32"/>
          <w:szCs w:val="32"/>
          <w:rtl/>
          <w:lang w:bidi="ar-EG"/>
        </w:rPr>
        <w:t xml:space="preserve"> 2016.</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علاوي محمد حسن، </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الاقليمية </w:t>
      </w:r>
      <w:r w:rsidRPr="00CE3218">
        <w:rPr>
          <w:rFonts w:ascii="Traditional Arabic" w:hAnsi="Traditional Arabic" w:cs="Simplified Arabic" w:hint="cs"/>
          <w:sz w:val="32"/>
          <w:szCs w:val="32"/>
          <w:rtl/>
          <w:lang w:bidi="ar-EG"/>
        </w:rPr>
        <w:t>الجديدة: المنهج</w:t>
      </w:r>
      <w:r w:rsidRPr="00CE3218">
        <w:rPr>
          <w:rFonts w:ascii="Traditional Arabic" w:hAnsi="Traditional Arabic" w:cs="Simplified Arabic"/>
          <w:sz w:val="32"/>
          <w:szCs w:val="32"/>
          <w:rtl/>
          <w:lang w:bidi="ar-EG"/>
        </w:rPr>
        <w:t xml:space="preserve"> المعاصر للتكامل الاقتصادي الاقليمي</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xml:space="preserve">، مجلة الباحث، </w:t>
      </w:r>
      <w:r w:rsidRPr="00CE3218">
        <w:rPr>
          <w:rFonts w:ascii="Traditional Arabic" w:hAnsi="Traditional Arabic" w:cs="Simplified Arabic" w:hint="cs"/>
          <w:sz w:val="32"/>
          <w:szCs w:val="32"/>
          <w:rtl/>
          <w:lang w:bidi="ar-EG"/>
        </w:rPr>
        <w:t xml:space="preserve">عدد </w:t>
      </w:r>
      <w:r w:rsidRPr="00CE3218">
        <w:rPr>
          <w:rFonts w:ascii="Traditional Arabic" w:hAnsi="Traditional Arabic" w:cs="Simplified Arabic"/>
          <w:sz w:val="32"/>
          <w:szCs w:val="32"/>
          <w:rtl/>
          <w:lang w:bidi="ar-EG"/>
        </w:rPr>
        <w:t>(7)، 2009-2010.</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مجموعة الإتفاقيات والمعاهدات المعقودة في نطاق جامعة الدول العربية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جامعة الدول العربية، الأمانة العامة.</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مغاوري شلبي علي، اتفاقيات التجارة الحرة وآثارها على الصادرات المصرية، كتاب الأهرام الإقتصادي، العدد 188، أغسطس 2003.</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lastRenderedPageBreak/>
        <w:t>مقارنة التزامات دول منطقة الإسكوا في اتفاقيات منظمة التجارة العالمية،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تقريراللجنة الإقتصادية والإجتماعية لغرب آسيا، الأمم المتحدة</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نيويورك، 2005.</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ملخص اتفاقية المشاركة المصرية الأوروبية، اصدار وحدة الشراكة الأوروبية، قطاع الإتفاقات التجارية، وزارة التجارة والصناعة.</w:t>
      </w:r>
    </w:p>
    <w:p w:rsidR="009E218B" w:rsidRPr="00CE3218" w:rsidRDefault="009E218B" w:rsidP="009E218B">
      <w:pPr>
        <w:pStyle w:val="FootnoteText"/>
        <w:numPr>
          <w:ilvl w:val="0"/>
          <w:numId w:val="67"/>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 xml:space="preserve">هناء خير الدين، </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قضايا اقتصادية 1-4</w:t>
      </w:r>
      <w:r w:rsidRPr="00CE3218">
        <w:rPr>
          <w:rFonts w:ascii="Traditional Arabic" w:hAnsi="Traditional Arabic" w:cs="Simplified Arabic" w:hint="cs"/>
          <w:sz w:val="32"/>
          <w:szCs w:val="32"/>
          <w:rtl/>
          <w:lang w:bidi="ar-EG"/>
        </w:rPr>
        <w:t>"</w:t>
      </w:r>
      <w:r w:rsidRPr="00CE3218">
        <w:rPr>
          <w:rFonts w:ascii="Traditional Arabic" w:hAnsi="Traditional Arabic" w:cs="Simplified Arabic"/>
          <w:sz w:val="32"/>
          <w:szCs w:val="32"/>
          <w:rtl/>
          <w:lang w:bidi="ar-EG"/>
        </w:rPr>
        <w:t>، المركز المصري للدراسات الإقتصادية، مايو 2007.</w:t>
      </w:r>
    </w:p>
    <w:p w:rsidR="009E218B" w:rsidRPr="00CE3218" w:rsidRDefault="009E218B" w:rsidP="009E218B">
      <w:pPr>
        <w:pStyle w:val="FootnoteText"/>
        <w:bidi/>
        <w:spacing w:line="228" w:lineRule="auto"/>
        <w:ind w:left="720"/>
        <w:contextualSpacing/>
        <w:jc w:val="both"/>
        <w:rPr>
          <w:rFonts w:ascii="Traditional Arabic" w:hAnsi="Traditional Arabic" w:cs="Simplified Arabic"/>
          <w:sz w:val="32"/>
          <w:szCs w:val="32"/>
          <w:rtl/>
          <w:lang w:bidi="ar-EG"/>
        </w:rPr>
      </w:pPr>
    </w:p>
    <w:p w:rsidR="009E218B" w:rsidRPr="00CE3218" w:rsidRDefault="009E218B" w:rsidP="009E218B">
      <w:pPr>
        <w:bidi/>
        <w:spacing w:after="0" w:line="228"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ثالثا</w:t>
      </w:r>
      <w:r w:rsidRPr="00CE3218">
        <w:rPr>
          <w:rFonts w:ascii="Traditional Arabic" w:hAnsi="Traditional Arabic" w:cs="Simplified Arabic"/>
          <w:b/>
          <w:bCs/>
          <w:sz w:val="32"/>
          <w:szCs w:val="32"/>
          <w:rtl/>
          <w:lang w:bidi="ar-EG"/>
        </w:rPr>
        <w:t>: التقارير</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التقرير الإقتصادي العربي الموحد</w:t>
      </w:r>
      <w:r w:rsidRPr="00CE3218">
        <w:rPr>
          <w:rFonts w:ascii="Traditional Arabic" w:hAnsi="Traditional Arabic" w:cs="Simplified Arabic" w:hint="cs"/>
          <w:sz w:val="32"/>
          <w:szCs w:val="32"/>
          <w:rtl/>
          <w:lang w:bidi="ar-EG"/>
        </w:rPr>
        <w:t xml:space="preserve">، </w:t>
      </w:r>
      <w:r w:rsidRPr="00CE3218">
        <w:rPr>
          <w:rFonts w:ascii="Traditional Arabic" w:hAnsi="Traditional Arabic" w:cs="Simplified Arabic"/>
          <w:sz w:val="32"/>
          <w:szCs w:val="32"/>
          <w:rtl/>
          <w:lang w:bidi="ar-EG"/>
        </w:rPr>
        <w:t>صندوق النقد العربي.</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التقرير المالي الشهري، وزارة المالية.</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الكتاب الإحصائي السنوي، الجهاز المركزي للتعبئة العامة والإحصاء.</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المجلة الإقتصادية، البنك المركزي المصري.</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النشرة الإحصائية الشهرية، البنك المركزي المصري.</w:t>
      </w:r>
    </w:p>
    <w:p w:rsidR="009E218B" w:rsidRPr="00CE3218" w:rsidRDefault="009E218B" w:rsidP="009E218B">
      <w:pPr>
        <w:pStyle w:val="FootnoteText"/>
        <w:numPr>
          <w:ilvl w:val="0"/>
          <w:numId w:val="66"/>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تقرير الإتجاهات الإستراتيجية، مؤسسة الأهرام.</w:t>
      </w:r>
    </w:p>
    <w:p w:rsidR="009E218B" w:rsidRPr="00CE3218" w:rsidRDefault="009E218B" w:rsidP="009E218B">
      <w:pPr>
        <w:bidi/>
        <w:spacing w:after="0" w:line="228" w:lineRule="auto"/>
        <w:contextualSpacing/>
        <w:rPr>
          <w:rFonts w:ascii="Traditional Arabic" w:hAnsi="Traditional Arabic" w:cs="Simplified Arabic"/>
          <w:b/>
          <w:bCs/>
          <w:sz w:val="32"/>
          <w:szCs w:val="32"/>
          <w:rtl/>
          <w:lang w:bidi="ar-EG"/>
        </w:rPr>
      </w:pPr>
    </w:p>
    <w:p w:rsidR="009E218B" w:rsidRPr="00CE3218" w:rsidRDefault="009E218B" w:rsidP="006554D5">
      <w:pPr>
        <w:bidi/>
        <w:spacing w:after="0" w:line="228" w:lineRule="auto"/>
        <w:contextualSpacing/>
        <w:rPr>
          <w:rFonts w:ascii="Traditional Arabic" w:hAnsi="Traditional Arabic" w:cs="Simplified Arabic"/>
          <w:b/>
          <w:bCs/>
          <w:sz w:val="32"/>
          <w:szCs w:val="32"/>
          <w:rtl/>
          <w:lang w:bidi="ar-EG"/>
        </w:rPr>
      </w:pPr>
      <w:r w:rsidRPr="00CE3218">
        <w:rPr>
          <w:rFonts w:ascii="Traditional Arabic" w:hAnsi="Traditional Arabic" w:cs="Simplified Arabic" w:hint="cs"/>
          <w:b/>
          <w:bCs/>
          <w:sz w:val="32"/>
          <w:szCs w:val="32"/>
          <w:rtl/>
          <w:lang w:bidi="ar-EG"/>
        </w:rPr>
        <w:t>رابعا</w:t>
      </w:r>
      <w:r w:rsidRPr="00CE3218">
        <w:rPr>
          <w:rFonts w:ascii="Traditional Arabic" w:hAnsi="Traditional Arabic" w:cs="Simplified Arabic"/>
          <w:b/>
          <w:bCs/>
          <w:sz w:val="32"/>
          <w:szCs w:val="32"/>
          <w:rtl/>
          <w:lang w:bidi="ar-EG"/>
        </w:rPr>
        <w:t xml:space="preserve">: </w:t>
      </w:r>
      <w:r w:rsidR="006554D5">
        <w:rPr>
          <w:rFonts w:ascii="Traditional Arabic" w:hAnsi="Traditional Arabic" w:cs="Simplified Arabic" w:hint="cs"/>
          <w:b/>
          <w:bCs/>
          <w:sz w:val="32"/>
          <w:szCs w:val="32"/>
          <w:rtl/>
          <w:lang w:bidi="ar-EG"/>
        </w:rPr>
        <w:t xml:space="preserve">الرسائل العلمية </w:t>
      </w:r>
    </w:p>
    <w:p w:rsidR="009E218B" w:rsidRPr="00CE3218" w:rsidRDefault="009E218B" w:rsidP="009E218B">
      <w:pPr>
        <w:pStyle w:val="FootnoteText"/>
        <w:numPr>
          <w:ilvl w:val="0"/>
          <w:numId w:val="68"/>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أميرة محمد حسين عامر، أثر الإستثمارات الأجنبية المباشرة من دول الإتحاد الأوروبي على الناتج المحلي الإجمالي في مصر، رسالة ماجستير، معهد التخطيط القومي، 2015.</w:t>
      </w:r>
    </w:p>
    <w:p w:rsidR="009E218B" w:rsidRPr="00CE3218" w:rsidRDefault="009E218B" w:rsidP="009E218B">
      <w:pPr>
        <w:pStyle w:val="FootnoteText"/>
        <w:numPr>
          <w:ilvl w:val="0"/>
          <w:numId w:val="68"/>
        </w:numPr>
        <w:bidi/>
        <w:spacing w:line="228" w:lineRule="auto"/>
        <w:contextualSpacing/>
        <w:jc w:val="both"/>
        <w:rPr>
          <w:rFonts w:ascii="Traditional Arabic" w:hAnsi="Traditional Arabic" w:cs="Simplified Arabic"/>
          <w:sz w:val="32"/>
          <w:szCs w:val="32"/>
          <w:rtl/>
          <w:lang w:bidi="ar-EG"/>
        </w:rPr>
      </w:pPr>
      <w:r w:rsidRPr="00CE3218">
        <w:rPr>
          <w:rFonts w:ascii="Traditional Arabic" w:hAnsi="Traditional Arabic" w:cs="Simplified Arabic"/>
          <w:sz w:val="32"/>
          <w:szCs w:val="32"/>
          <w:rtl/>
          <w:lang w:bidi="ar-EG"/>
        </w:rPr>
        <w:t xml:space="preserve">ايناس فهمي حسين </w:t>
      </w:r>
      <w:r w:rsidRPr="00CE3218">
        <w:rPr>
          <w:rFonts w:ascii="Traditional Arabic" w:hAnsi="Traditional Arabic" w:cs="Simplified Arabic" w:hint="cs"/>
          <w:sz w:val="32"/>
          <w:szCs w:val="32"/>
          <w:rtl/>
          <w:lang w:bidi="ar-EG"/>
        </w:rPr>
        <w:t>عبد الل</w:t>
      </w:r>
      <w:r w:rsidRPr="00CE3218">
        <w:rPr>
          <w:rFonts w:ascii="Traditional Arabic" w:hAnsi="Traditional Arabic" w:cs="Simplified Arabic" w:hint="eastAsia"/>
          <w:sz w:val="32"/>
          <w:szCs w:val="32"/>
          <w:rtl/>
          <w:lang w:bidi="ar-EG"/>
        </w:rPr>
        <w:t>ه</w:t>
      </w:r>
      <w:r w:rsidRPr="00CE3218">
        <w:rPr>
          <w:rFonts w:ascii="Traditional Arabic" w:hAnsi="Traditional Arabic" w:cs="Simplified Arabic"/>
          <w:sz w:val="32"/>
          <w:szCs w:val="32"/>
          <w:rtl/>
          <w:lang w:bidi="ar-EG"/>
        </w:rPr>
        <w:t>، اتفاقيات مناطق التجارة الحرة ومشكلة تنمية الصادرات الحالة المصرية (1974-1999)، رسالة ماجستير، كلية الإقتصاد والعلوم السياسية، جامعة القاهرة، 2003.</w:t>
      </w:r>
    </w:p>
    <w:p w:rsidR="009E218B" w:rsidRPr="00CE3218" w:rsidRDefault="009E218B" w:rsidP="009E218B">
      <w:pPr>
        <w:pStyle w:val="FootnoteText"/>
        <w:numPr>
          <w:ilvl w:val="0"/>
          <w:numId w:val="68"/>
        </w:numPr>
        <w:bidi/>
        <w:spacing w:line="228" w:lineRule="auto"/>
        <w:contextualSpacing/>
        <w:jc w:val="both"/>
        <w:rPr>
          <w:rFonts w:ascii="Traditional Arabic" w:hAnsi="Traditional Arabic" w:cs="Simplified Arabic"/>
          <w:sz w:val="32"/>
          <w:szCs w:val="32"/>
          <w:lang w:bidi="ar-EG"/>
        </w:rPr>
      </w:pPr>
      <w:r w:rsidRPr="00CE3218">
        <w:rPr>
          <w:rFonts w:ascii="Traditional Arabic" w:hAnsi="Traditional Arabic" w:cs="Simplified Arabic"/>
          <w:sz w:val="32"/>
          <w:szCs w:val="32"/>
          <w:rtl/>
          <w:lang w:bidi="ar-EG"/>
        </w:rPr>
        <w:t>نادين على حسن سعد، تطور معدل التبادل التجاري في مصر في ضوء تطبيق الاتفاقيات التجارية للتكامل الاقتصادي والشراكات عن الفترة من 2000-2009، رسالة ماجستير، كلية الاقتصاد والعلوم السياسية، جامعة القاهرة، 2012.</w:t>
      </w:r>
    </w:p>
    <w:p w:rsidR="009E218B" w:rsidRPr="006554D5" w:rsidRDefault="006554D5" w:rsidP="006554D5">
      <w:pPr>
        <w:bidi/>
        <w:spacing w:after="0" w:line="240" w:lineRule="auto"/>
        <w:contextualSpacing/>
        <w:rPr>
          <w:rFonts w:ascii="Traditional Arabic" w:hAnsi="Traditional Arabic" w:cs="SKR HEAD1"/>
          <w:b/>
          <w:bCs/>
          <w:sz w:val="36"/>
          <w:szCs w:val="36"/>
          <w:lang w:bidi="ar-EG"/>
        </w:rPr>
      </w:pPr>
      <w:r w:rsidRPr="006554D5">
        <w:rPr>
          <w:rFonts w:ascii="Traditional Arabic" w:hAnsi="Traditional Arabic" w:cs="SKR HEAD1" w:hint="cs"/>
          <w:b/>
          <w:bCs/>
          <w:sz w:val="36"/>
          <w:szCs w:val="36"/>
          <w:rtl/>
          <w:lang w:bidi="ar-EG"/>
        </w:rPr>
        <w:lastRenderedPageBreak/>
        <w:t>المراجع الأجنبية</w:t>
      </w:r>
      <w:r>
        <w:rPr>
          <w:rFonts w:ascii="Traditional Arabic" w:hAnsi="Traditional Arabic" w:cs="SKR HEAD1" w:hint="cs"/>
          <w:b/>
          <w:bCs/>
          <w:sz w:val="36"/>
          <w:szCs w:val="36"/>
          <w:rtl/>
          <w:lang w:bidi="ar-EG"/>
        </w:rPr>
        <w:t>:</w:t>
      </w:r>
    </w:p>
    <w:p w:rsidR="009E218B" w:rsidRPr="00CE3218" w:rsidRDefault="009E218B" w:rsidP="009E218B">
      <w:pPr>
        <w:spacing w:after="0" w:line="348" w:lineRule="auto"/>
        <w:rPr>
          <w:rFonts w:asciiTheme="majorBidi" w:hAnsiTheme="majorBidi" w:cstheme="majorBidi"/>
          <w:b/>
          <w:bCs/>
          <w:sz w:val="32"/>
          <w:szCs w:val="32"/>
        </w:rPr>
      </w:pPr>
      <w:r w:rsidRPr="00CE3218">
        <w:rPr>
          <w:rFonts w:asciiTheme="majorBidi" w:hAnsiTheme="majorBidi" w:cstheme="majorBidi"/>
          <w:b/>
          <w:bCs/>
          <w:sz w:val="32"/>
          <w:szCs w:val="32"/>
        </w:rPr>
        <w:t>First: Books</w:t>
      </w:r>
    </w:p>
    <w:p w:rsidR="009E218B" w:rsidRPr="00CE3218" w:rsidRDefault="009E218B" w:rsidP="009E218B">
      <w:pPr>
        <w:pStyle w:val="ListParagraph"/>
        <w:numPr>
          <w:ilvl w:val="0"/>
          <w:numId w:val="69"/>
        </w:numPr>
        <w:spacing w:after="0" w:line="348" w:lineRule="auto"/>
        <w:rPr>
          <w:rFonts w:asciiTheme="majorBidi" w:hAnsiTheme="majorBidi" w:cstheme="majorBidi"/>
          <w:sz w:val="32"/>
          <w:szCs w:val="32"/>
        </w:rPr>
      </w:pPr>
      <w:r w:rsidRPr="00CE3218">
        <w:rPr>
          <w:rFonts w:asciiTheme="majorBidi" w:hAnsiTheme="majorBidi" w:cstheme="majorBidi"/>
          <w:sz w:val="32"/>
          <w:szCs w:val="32"/>
        </w:rPr>
        <w:t>Anne van de Heetkamp, Ruud Tusveld, Origin Management Rules of Origin in Free Trade Agreements, Verlag Berlin Heidelberg, 2011.</w:t>
      </w:r>
    </w:p>
    <w:p w:rsidR="009E218B" w:rsidRPr="00CE3218" w:rsidRDefault="009E218B" w:rsidP="009E218B">
      <w:pPr>
        <w:pStyle w:val="ListParagraph"/>
        <w:numPr>
          <w:ilvl w:val="0"/>
          <w:numId w:val="69"/>
        </w:numPr>
        <w:spacing w:after="0" w:line="348" w:lineRule="auto"/>
        <w:jc w:val="highKashida"/>
        <w:rPr>
          <w:rFonts w:asciiTheme="majorBidi" w:hAnsiTheme="majorBidi" w:cstheme="majorBidi"/>
          <w:sz w:val="32"/>
          <w:szCs w:val="32"/>
        </w:rPr>
      </w:pPr>
      <w:r w:rsidRPr="00CE3218">
        <w:rPr>
          <w:rFonts w:asciiTheme="majorBidi" w:hAnsiTheme="majorBidi" w:cstheme="majorBidi"/>
          <w:sz w:val="32"/>
          <w:szCs w:val="32"/>
        </w:rPr>
        <w:t>Arthur E. Appleton, Michael G. Plummer, The World Trade Organization, Verlag US, 2005.</w:t>
      </w:r>
    </w:p>
    <w:p w:rsidR="009E218B" w:rsidRPr="00CE3218" w:rsidRDefault="009E218B" w:rsidP="009E218B">
      <w:pPr>
        <w:pStyle w:val="ListParagraph"/>
        <w:numPr>
          <w:ilvl w:val="0"/>
          <w:numId w:val="69"/>
        </w:numPr>
        <w:spacing w:after="0" w:line="348" w:lineRule="auto"/>
        <w:rPr>
          <w:rFonts w:asciiTheme="majorBidi" w:hAnsiTheme="majorBidi" w:cstheme="majorBidi"/>
          <w:sz w:val="32"/>
          <w:szCs w:val="32"/>
        </w:rPr>
      </w:pPr>
      <w:r w:rsidRPr="00CE3218">
        <w:rPr>
          <w:rFonts w:asciiTheme="majorBidi" w:hAnsiTheme="majorBidi" w:cstheme="majorBidi"/>
          <w:sz w:val="32"/>
          <w:szCs w:val="32"/>
        </w:rPr>
        <w:t>Diery Seck, Regional Economic Integration in West Africa, Springer International Publishing, Switzerland, 2014.</w:t>
      </w:r>
    </w:p>
    <w:p w:rsidR="009E218B" w:rsidRPr="00CE3218" w:rsidRDefault="009E218B" w:rsidP="009E218B">
      <w:pPr>
        <w:pStyle w:val="ListParagraph"/>
        <w:numPr>
          <w:ilvl w:val="0"/>
          <w:numId w:val="69"/>
        </w:numPr>
        <w:spacing w:after="0" w:line="348" w:lineRule="auto"/>
        <w:rPr>
          <w:rFonts w:asciiTheme="majorBidi" w:hAnsiTheme="majorBidi" w:cstheme="majorBidi"/>
          <w:sz w:val="32"/>
          <w:szCs w:val="32"/>
        </w:rPr>
      </w:pPr>
      <w:r w:rsidRPr="00CE3218">
        <w:rPr>
          <w:rFonts w:asciiTheme="majorBidi" w:hAnsiTheme="majorBidi" w:cstheme="majorBidi"/>
          <w:sz w:val="32"/>
          <w:szCs w:val="32"/>
        </w:rPr>
        <w:t>Jagdish Bhagwati, Pravin Krishna, and Arvind Panagariya, trading blocs: alternative approaches to analyzing preferential trade agreements, Cambridge, Massachusetts, London, England, 1999.</w:t>
      </w:r>
    </w:p>
    <w:p w:rsidR="009E218B" w:rsidRPr="00CE3218" w:rsidRDefault="009E218B" w:rsidP="009E218B">
      <w:pPr>
        <w:pStyle w:val="ListParagraph"/>
        <w:numPr>
          <w:ilvl w:val="0"/>
          <w:numId w:val="69"/>
        </w:numPr>
        <w:spacing w:after="0" w:line="348" w:lineRule="auto"/>
        <w:rPr>
          <w:rFonts w:asciiTheme="majorBidi" w:hAnsiTheme="majorBidi" w:cstheme="majorBidi"/>
          <w:sz w:val="32"/>
          <w:szCs w:val="32"/>
        </w:rPr>
      </w:pPr>
      <w:r w:rsidRPr="00CE3218">
        <w:rPr>
          <w:rFonts w:asciiTheme="majorBidi" w:hAnsiTheme="majorBidi" w:cstheme="majorBidi"/>
          <w:sz w:val="32"/>
          <w:szCs w:val="32"/>
        </w:rPr>
        <w:t>James Mathis, Regional Trade Agreements in the GATT/WTO: Artical XXIV and the Internal Trade, T.M.C. Asser Press, 2002.</w:t>
      </w:r>
    </w:p>
    <w:p w:rsidR="009E218B" w:rsidRPr="00CE3218" w:rsidRDefault="009E218B" w:rsidP="009E218B">
      <w:pPr>
        <w:pStyle w:val="ListParagraph"/>
        <w:numPr>
          <w:ilvl w:val="0"/>
          <w:numId w:val="69"/>
        </w:numPr>
        <w:spacing w:after="0" w:line="348" w:lineRule="auto"/>
        <w:rPr>
          <w:rFonts w:asciiTheme="majorBidi" w:hAnsiTheme="majorBidi" w:cstheme="majorBidi"/>
          <w:sz w:val="32"/>
          <w:szCs w:val="32"/>
        </w:rPr>
      </w:pPr>
      <w:r w:rsidRPr="00CE3218">
        <w:rPr>
          <w:rFonts w:asciiTheme="majorBidi" w:hAnsiTheme="majorBidi" w:cstheme="majorBidi"/>
          <w:sz w:val="32"/>
          <w:szCs w:val="32"/>
        </w:rPr>
        <w:t>Rohini Acharya, Regional trade agreements and the multilateral trading system, New York: Cambridge University Press, 2016.</w:t>
      </w:r>
    </w:p>
    <w:p w:rsidR="009E218B" w:rsidRPr="00CE3218" w:rsidRDefault="009E218B" w:rsidP="009E218B">
      <w:pPr>
        <w:pStyle w:val="ListParagraph"/>
        <w:spacing w:after="0" w:line="348" w:lineRule="auto"/>
        <w:rPr>
          <w:rFonts w:asciiTheme="majorBidi" w:hAnsiTheme="majorBidi" w:cstheme="majorBidi"/>
          <w:sz w:val="26"/>
          <w:szCs w:val="26"/>
        </w:rPr>
      </w:pPr>
    </w:p>
    <w:p w:rsidR="009E218B" w:rsidRPr="00CE3218" w:rsidRDefault="009E218B" w:rsidP="009E218B">
      <w:pPr>
        <w:spacing w:after="0" w:line="348" w:lineRule="auto"/>
        <w:rPr>
          <w:rFonts w:asciiTheme="majorBidi" w:hAnsiTheme="majorBidi" w:cstheme="majorBidi"/>
          <w:b/>
          <w:bCs/>
          <w:sz w:val="32"/>
          <w:szCs w:val="32"/>
        </w:rPr>
      </w:pPr>
      <w:r w:rsidRPr="00CE3218">
        <w:rPr>
          <w:rFonts w:asciiTheme="majorBidi" w:hAnsiTheme="majorBidi" w:cstheme="majorBidi"/>
          <w:b/>
          <w:bCs/>
          <w:sz w:val="32"/>
          <w:szCs w:val="32"/>
        </w:rPr>
        <w:t>Second: Studies and Reports</w:t>
      </w:r>
    </w:p>
    <w:p w:rsidR="009E218B" w:rsidRPr="00CE3218" w:rsidRDefault="009E218B" w:rsidP="009E218B">
      <w:pPr>
        <w:pStyle w:val="ListParagraph"/>
        <w:numPr>
          <w:ilvl w:val="0"/>
          <w:numId w:val="70"/>
        </w:numPr>
        <w:spacing w:after="0" w:line="348" w:lineRule="auto"/>
        <w:rPr>
          <w:rFonts w:asciiTheme="majorBidi" w:hAnsiTheme="majorBidi" w:cstheme="majorBidi"/>
          <w:sz w:val="32"/>
          <w:szCs w:val="32"/>
        </w:rPr>
      </w:pPr>
      <w:r w:rsidRPr="00CE3218">
        <w:rPr>
          <w:rFonts w:asciiTheme="majorBidi" w:hAnsiTheme="majorBidi" w:cstheme="majorBidi"/>
          <w:sz w:val="32"/>
          <w:szCs w:val="32"/>
        </w:rPr>
        <w:t xml:space="preserve">Anne O.Krueger, </w:t>
      </w:r>
      <w:r w:rsidRPr="00CE3218">
        <w:rPr>
          <w:rStyle w:val="title-text"/>
          <w:rFonts w:asciiTheme="majorBidi" w:eastAsiaTheme="majorEastAsia" w:hAnsiTheme="majorBidi" w:cstheme="majorBidi"/>
          <w:sz w:val="32"/>
          <w:szCs w:val="32"/>
        </w:rPr>
        <w:t>Free trade agreements versus customs unions</w:t>
      </w:r>
      <w:r w:rsidRPr="00CE3218">
        <w:rPr>
          <w:rFonts w:asciiTheme="majorBidi" w:hAnsiTheme="majorBidi" w:cstheme="majorBidi"/>
          <w:sz w:val="32"/>
          <w:szCs w:val="32"/>
        </w:rPr>
        <w:t xml:space="preserve">, </w:t>
      </w:r>
      <w:hyperlink r:id="rId63" w:tooltip="Go to Journal of Development Economics on ScienceDirect" w:history="1">
        <w:r w:rsidRPr="00CE3218">
          <w:rPr>
            <w:rStyle w:val="Hyperlink"/>
            <w:rFonts w:asciiTheme="majorBidi" w:hAnsiTheme="majorBidi" w:cstheme="majorBidi"/>
            <w:color w:val="auto"/>
            <w:sz w:val="32"/>
            <w:szCs w:val="32"/>
            <w:u w:val="none"/>
          </w:rPr>
          <w:t>Journal of Development Economics</w:t>
        </w:r>
      </w:hyperlink>
      <w:r w:rsidRPr="00CE3218">
        <w:rPr>
          <w:rFonts w:asciiTheme="majorBidi" w:hAnsiTheme="majorBidi" w:cstheme="majorBidi"/>
          <w:sz w:val="32"/>
          <w:szCs w:val="32"/>
        </w:rPr>
        <w:t xml:space="preserve">, </w:t>
      </w:r>
      <w:hyperlink r:id="rId64" w:tooltip="Go to table of contents for this volume/issue" w:history="1">
        <w:r w:rsidRPr="00CE3218">
          <w:rPr>
            <w:rStyle w:val="Hyperlink"/>
            <w:rFonts w:asciiTheme="majorBidi" w:hAnsiTheme="majorBidi" w:cstheme="majorBidi"/>
            <w:color w:val="auto"/>
            <w:sz w:val="32"/>
            <w:szCs w:val="32"/>
            <w:u w:val="none"/>
          </w:rPr>
          <w:t>Volume 54, Issue 1</w:t>
        </w:r>
      </w:hyperlink>
      <w:r w:rsidRPr="00CE3218">
        <w:rPr>
          <w:rStyle w:val="size-m"/>
          <w:rFonts w:asciiTheme="majorBidi" w:hAnsiTheme="majorBidi" w:cstheme="majorBidi"/>
          <w:sz w:val="32"/>
          <w:szCs w:val="32"/>
        </w:rPr>
        <w:t xml:space="preserve">, October 1997. </w:t>
      </w:r>
    </w:p>
    <w:p w:rsidR="009E218B" w:rsidRPr="00CE3218" w:rsidRDefault="00C05D37" w:rsidP="009E218B">
      <w:pPr>
        <w:pStyle w:val="ListParagraph"/>
        <w:numPr>
          <w:ilvl w:val="0"/>
          <w:numId w:val="70"/>
        </w:numPr>
        <w:spacing w:after="0" w:line="348" w:lineRule="auto"/>
        <w:rPr>
          <w:rFonts w:asciiTheme="majorBidi" w:hAnsiTheme="majorBidi" w:cstheme="majorBidi"/>
          <w:sz w:val="32"/>
          <w:szCs w:val="32"/>
        </w:rPr>
      </w:pPr>
      <w:hyperlink r:id="rId65" w:history="1">
        <w:r w:rsidR="009E218B" w:rsidRPr="00CE3218">
          <w:rPr>
            <w:rStyle w:val="Hyperlink"/>
            <w:rFonts w:asciiTheme="majorBidi" w:hAnsiTheme="majorBidi" w:cstheme="majorBidi"/>
            <w:color w:val="auto"/>
            <w:sz w:val="32"/>
            <w:szCs w:val="32"/>
            <w:u w:val="none"/>
          </w:rPr>
          <w:t>Arvind Panagariya</w:t>
        </w:r>
      </w:hyperlink>
      <w:r w:rsidR="009E218B" w:rsidRPr="00CE3218">
        <w:rPr>
          <w:rFonts w:asciiTheme="majorBidi" w:hAnsiTheme="majorBidi" w:cstheme="majorBidi"/>
          <w:sz w:val="32"/>
          <w:szCs w:val="32"/>
        </w:rPr>
        <w:t>, EU Preferential Trade Arrangements and Developing Countries,</w:t>
      </w:r>
      <w:r w:rsidR="009E218B" w:rsidRPr="00CE3218">
        <w:rPr>
          <w:rFonts w:asciiTheme="majorBidi" w:hAnsiTheme="majorBidi" w:cstheme="majorBidi"/>
          <w:sz w:val="32"/>
          <w:szCs w:val="32"/>
          <w:lang w:bidi="ar-EG"/>
        </w:rPr>
        <w:t xml:space="preserve"> The World Economy,</w:t>
      </w:r>
      <w:hyperlink r:id="rId66" w:history="1">
        <w:r w:rsidR="009E218B" w:rsidRPr="00CE3218">
          <w:rPr>
            <w:rStyle w:val="Hyperlink"/>
            <w:rFonts w:asciiTheme="majorBidi" w:hAnsiTheme="majorBidi" w:cstheme="majorBidi"/>
            <w:color w:val="auto"/>
            <w:sz w:val="32"/>
            <w:szCs w:val="32"/>
            <w:u w:val="none"/>
          </w:rPr>
          <w:t>Volume</w:t>
        </w:r>
        <w:r w:rsidR="009E218B" w:rsidRPr="00CE3218">
          <w:rPr>
            <w:rStyle w:val="val"/>
            <w:rFonts w:asciiTheme="majorBidi" w:hAnsiTheme="majorBidi" w:cstheme="majorBidi"/>
            <w:sz w:val="32"/>
            <w:szCs w:val="32"/>
          </w:rPr>
          <w:t>25</w:t>
        </w:r>
        <w:r w:rsidR="009E218B" w:rsidRPr="00CE3218">
          <w:rPr>
            <w:rStyle w:val="Hyperlink"/>
            <w:rFonts w:asciiTheme="majorBidi" w:hAnsiTheme="majorBidi" w:cstheme="majorBidi"/>
            <w:color w:val="auto"/>
            <w:sz w:val="32"/>
            <w:szCs w:val="32"/>
            <w:u w:val="none"/>
          </w:rPr>
          <w:t>, Issue</w:t>
        </w:r>
        <w:r w:rsidR="009E218B" w:rsidRPr="00CE3218">
          <w:rPr>
            <w:rStyle w:val="val"/>
            <w:rFonts w:asciiTheme="majorBidi" w:hAnsiTheme="majorBidi" w:cstheme="majorBidi"/>
            <w:sz w:val="32"/>
            <w:szCs w:val="32"/>
          </w:rPr>
          <w:t>10</w:t>
        </w:r>
      </w:hyperlink>
      <w:r w:rsidR="009E218B" w:rsidRPr="00CE3218">
        <w:rPr>
          <w:rFonts w:asciiTheme="majorBidi" w:hAnsiTheme="majorBidi" w:cstheme="majorBidi"/>
          <w:sz w:val="32"/>
          <w:szCs w:val="32"/>
        </w:rPr>
        <w:t>,November 2002.</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Calestous Juma and Francis Mangeni, "The Benefits of Africa's New Free Trade Area", Harvard Kennedy School, Belfer Center for Science and International Affairs, June 11, 2015.</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Calestous Juma, " How Africa can transition from extractive industries to learning economies", Harvard Kennedy School, Belfer Center for Science and International Affairs, May 05, 2016.</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Calestous Juma, "Aviation and logistics in Africa’s regional integration", Harvard Kennedy School, Belfer Center for Science and International Affairs, May 19, 2016.</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COMESA Investment Handbook, 2016.</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Dina Osama Nasr, Effects of EU-Egypt Association agreement and QIZ protocol on the Egyptian textile, M.SC, Faculty of Economics and Political Science, Cairo University, 2009.</w:t>
      </w:r>
    </w:p>
    <w:p w:rsidR="009E218B" w:rsidRPr="00CE3218" w:rsidRDefault="00C05D37" w:rsidP="009E218B">
      <w:pPr>
        <w:pStyle w:val="ListParagraph"/>
        <w:numPr>
          <w:ilvl w:val="0"/>
          <w:numId w:val="70"/>
        </w:numPr>
        <w:spacing w:after="0" w:line="348" w:lineRule="auto"/>
        <w:rPr>
          <w:rFonts w:asciiTheme="majorBidi" w:hAnsiTheme="majorBidi" w:cstheme="majorBidi"/>
          <w:sz w:val="32"/>
          <w:szCs w:val="32"/>
        </w:rPr>
      </w:pPr>
      <w:hyperlink r:id="rId67" w:tooltip="Faezeh Foroutan" w:history="1">
        <w:r w:rsidR="009E218B" w:rsidRPr="00CE3218">
          <w:rPr>
            <w:rStyle w:val="author-style"/>
            <w:rFonts w:asciiTheme="majorBidi" w:hAnsiTheme="majorBidi" w:cstheme="majorBidi"/>
            <w:sz w:val="32"/>
            <w:szCs w:val="32"/>
          </w:rPr>
          <w:t>Faezeh Foroutan</w:t>
        </w:r>
      </w:hyperlink>
      <w:r w:rsidR="009E218B" w:rsidRPr="00CE3218">
        <w:rPr>
          <w:rFonts w:asciiTheme="majorBidi" w:hAnsiTheme="majorBidi" w:cstheme="majorBidi"/>
          <w:sz w:val="32"/>
          <w:szCs w:val="32"/>
        </w:rPr>
        <w:t xml:space="preserve"> ,Does Membership in a Regional Preferential Trade Arrangement Make a Country More or Less Protectionist?, The World Economy, </w:t>
      </w:r>
      <w:hyperlink r:id="rId68" w:history="1">
        <w:r w:rsidR="009E218B" w:rsidRPr="00CE3218">
          <w:rPr>
            <w:rFonts w:asciiTheme="majorBidi" w:hAnsiTheme="majorBidi" w:cstheme="majorBidi"/>
            <w:sz w:val="32"/>
            <w:szCs w:val="32"/>
          </w:rPr>
          <w:t>Volume</w:t>
        </w:r>
        <w:r w:rsidR="009E218B" w:rsidRPr="00CE3218">
          <w:rPr>
            <w:rStyle w:val="val"/>
            <w:rFonts w:asciiTheme="majorBidi" w:hAnsiTheme="majorBidi" w:cstheme="majorBidi"/>
            <w:sz w:val="32"/>
            <w:szCs w:val="32"/>
          </w:rPr>
          <w:t>21</w:t>
        </w:r>
        <w:r w:rsidR="009E218B" w:rsidRPr="00CE3218">
          <w:rPr>
            <w:rFonts w:asciiTheme="majorBidi" w:hAnsiTheme="majorBidi" w:cstheme="majorBidi"/>
            <w:sz w:val="32"/>
            <w:szCs w:val="32"/>
          </w:rPr>
          <w:t>, Issue</w:t>
        </w:r>
        <w:r w:rsidR="009E218B" w:rsidRPr="00CE3218">
          <w:rPr>
            <w:rStyle w:val="val"/>
            <w:rFonts w:asciiTheme="majorBidi" w:hAnsiTheme="majorBidi" w:cstheme="majorBidi"/>
            <w:sz w:val="32"/>
            <w:szCs w:val="32"/>
          </w:rPr>
          <w:t>3</w:t>
        </w:r>
      </w:hyperlink>
      <w:r w:rsidR="009E218B" w:rsidRPr="00CE3218">
        <w:rPr>
          <w:rFonts w:asciiTheme="majorBidi" w:hAnsiTheme="majorBidi" w:cstheme="majorBidi"/>
          <w:sz w:val="32"/>
          <w:szCs w:val="32"/>
        </w:rPr>
        <w:t xml:space="preserve">,May 1998. </w:t>
      </w:r>
    </w:p>
    <w:p w:rsidR="009E218B" w:rsidRPr="00CE3218" w:rsidRDefault="009E218B" w:rsidP="009E218B">
      <w:pPr>
        <w:pStyle w:val="ListParagraph"/>
        <w:numPr>
          <w:ilvl w:val="0"/>
          <w:numId w:val="70"/>
        </w:numPr>
        <w:spacing w:after="0" w:line="348" w:lineRule="auto"/>
        <w:jc w:val="highKashida"/>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lastRenderedPageBreak/>
        <w:t>Gary N Horlick, "World Trade Organization and International Trade Law Antidumping, Subsidies and Trade Agreements",</w:t>
      </w:r>
      <w:hyperlink r:id="rId69" w:history="1">
        <w:r w:rsidRPr="00CE3218">
          <w:rPr>
            <w:rFonts w:asciiTheme="majorBidi" w:eastAsia="Times New Roman" w:hAnsiTheme="majorBidi" w:cstheme="majorBidi"/>
            <w:sz w:val="32"/>
            <w:szCs w:val="32"/>
          </w:rPr>
          <w:t>World Scientific Studies in International Economics</w:t>
        </w:r>
      </w:hyperlink>
      <w:r w:rsidRPr="00CE3218">
        <w:rPr>
          <w:rFonts w:asciiTheme="majorBidi" w:eastAsia="Times New Roman" w:hAnsiTheme="majorBidi" w:cstheme="majorBidi"/>
          <w:sz w:val="32"/>
          <w:szCs w:val="32"/>
        </w:rPr>
        <w:t>, Volume 26, USA &amp; University of Bern, Switzerland, Nov 2013.</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 xml:space="preserve">Jaime de Melo , " Developing Countries in the World Economy ", </w:t>
      </w:r>
      <w:hyperlink r:id="rId70" w:history="1">
        <w:r w:rsidRPr="00CE3218">
          <w:rPr>
            <w:rFonts w:asciiTheme="majorBidi" w:eastAsia="Times New Roman" w:hAnsiTheme="majorBidi" w:cstheme="majorBidi"/>
            <w:sz w:val="32"/>
            <w:szCs w:val="32"/>
          </w:rPr>
          <w:t>World Scientific Studies in International Economics</w:t>
        </w:r>
      </w:hyperlink>
      <w:r w:rsidRPr="00CE3218">
        <w:rPr>
          <w:rFonts w:asciiTheme="majorBidi" w:eastAsia="Times New Roman" w:hAnsiTheme="majorBidi" w:cstheme="majorBidi"/>
          <w:sz w:val="32"/>
          <w:szCs w:val="32"/>
        </w:rPr>
        <w:t>, Volume 42, France &amp; University of Geneva, Switzerland, Apr 2015.</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 xml:space="preserve">Julia C Devlin, "Challenges of Economic Development in the Middle East and North Africa Region", </w:t>
      </w:r>
      <w:hyperlink r:id="rId71" w:history="1">
        <w:r w:rsidRPr="00CE3218">
          <w:rPr>
            <w:rFonts w:asciiTheme="majorBidi" w:eastAsia="Times New Roman" w:hAnsiTheme="majorBidi" w:cstheme="majorBidi"/>
            <w:sz w:val="32"/>
            <w:szCs w:val="32"/>
          </w:rPr>
          <w:t>World Scientific Studies in International Economics</w:t>
        </w:r>
      </w:hyperlink>
      <w:r w:rsidRPr="00CE3218">
        <w:rPr>
          <w:rFonts w:asciiTheme="majorBidi" w:eastAsia="Times New Roman" w:hAnsiTheme="majorBidi" w:cstheme="majorBidi"/>
          <w:sz w:val="32"/>
          <w:szCs w:val="32"/>
        </w:rPr>
        <w:t>, Volume 8, University of Virginia, USA, Jan 2010.</w:t>
      </w:r>
    </w:p>
    <w:p w:rsidR="009E218B" w:rsidRPr="00CE3218" w:rsidRDefault="00C05D37" w:rsidP="009E218B">
      <w:pPr>
        <w:pStyle w:val="ListParagraph"/>
        <w:numPr>
          <w:ilvl w:val="0"/>
          <w:numId w:val="70"/>
        </w:numPr>
        <w:spacing w:after="0" w:line="348" w:lineRule="auto"/>
        <w:rPr>
          <w:rFonts w:asciiTheme="majorBidi" w:hAnsiTheme="majorBidi" w:cstheme="majorBidi"/>
          <w:sz w:val="32"/>
          <w:szCs w:val="32"/>
        </w:rPr>
      </w:pPr>
      <w:hyperlink r:id="rId72" w:history="1">
        <w:r w:rsidR="009E218B" w:rsidRPr="00CE3218">
          <w:rPr>
            <w:rFonts w:asciiTheme="majorBidi" w:eastAsia="Times New Roman" w:hAnsiTheme="majorBidi" w:cstheme="majorBidi"/>
            <w:sz w:val="32"/>
            <w:szCs w:val="32"/>
          </w:rPr>
          <w:t>Katherine Gordon</w:t>
        </w:r>
      </w:hyperlink>
      <w:r w:rsidR="009E218B" w:rsidRPr="00CE3218">
        <w:rPr>
          <w:rFonts w:asciiTheme="majorBidi" w:eastAsia="Times New Roman" w:hAnsiTheme="majorBidi" w:cstheme="majorBidi"/>
          <w:sz w:val="32"/>
          <w:szCs w:val="32"/>
        </w:rPr>
        <w:t xml:space="preserve">, </w:t>
      </w:r>
      <w:r w:rsidR="009E218B" w:rsidRPr="00CE3218">
        <w:rPr>
          <w:rFonts w:asciiTheme="majorBidi" w:hAnsiTheme="majorBidi" w:cstheme="majorBidi"/>
          <w:sz w:val="32"/>
          <w:szCs w:val="32"/>
        </w:rPr>
        <w:t>"New Research on African Regional Integration from the Science, Technology, and Globalization Project", Harvard Kennedy School, Belfer Center for Science and International Affairs</w:t>
      </w:r>
      <w:r w:rsidR="009E218B" w:rsidRPr="00CE3218">
        <w:rPr>
          <w:rFonts w:asciiTheme="majorBidi" w:eastAsia="Times New Roman" w:hAnsiTheme="majorBidi" w:cstheme="majorBidi"/>
          <w:sz w:val="32"/>
          <w:szCs w:val="32"/>
        </w:rPr>
        <w:t>, June 02, 2016</w:t>
      </w:r>
      <w:r w:rsidR="009E218B" w:rsidRPr="00CE3218">
        <w:rPr>
          <w:rFonts w:asciiTheme="majorBidi" w:hAnsiTheme="majorBidi" w:cstheme="majorBidi"/>
          <w:sz w:val="32"/>
          <w:szCs w:val="32"/>
        </w:rPr>
        <w:t>.</w:t>
      </w:r>
    </w:p>
    <w:p w:rsidR="009E218B" w:rsidRPr="00CE3218" w:rsidRDefault="00C05D37" w:rsidP="009E218B">
      <w:pPr>
        <w:pStyle w:val="ListParagraph"/>
        <w:numPr>
          <w:ilvl w:val="0"/>
          <w:numId w:val="70"/>
        </w:numPr>
        <w:spacing w:after="0" w:line="348" w:lineRule="auto"/>
        <w:rPr>
          <w:rFonts w:asciiTheme="majorBidi" w:hAnsiTheme="majorBidi" w:cstheme="majorBidi"/>
          <w:b/>
          <w:bCs/>
          <w:sz w:val="32"/>
          <w:szCs w:val="32"/>
          <w:rtl/>
          <w:lang w:bidi="ar-EG"/>
        </w:rPr>
      </w:pPr>
      <w:hyperlink r:id="rId73" w:history="1">
        <w:r w:rsidR="009E218B" w:rsidRPr="00CE3218">
          <w:rPr>
            <w:rFonts w:asciiTheme="majorBidi" w:hAnsiTheme="majorBidi" w:cstheme="majorBidi"/>
            <w:caps/>
            <w:sz w:val="32"/>
            <w:szCs w:val="32"/>
          </w:rPr>
          <w:t>KIMBERLY AMADEO</w:t>
        </w:r>
      </w:hyperlink>
      <w:r w:rsidR="009E218B" w:rsidRPr="00CE3218">
        <w:rPr>
          <w:rFonts w:asciiTheme="majorBidi" w:hAnsiTheme="majorBidi" w:cstheme="majorBidi"/>
          <w:caps/>
          <w:sz w:val="32"/>
          <w:szCs w:val="32"/>
        </w:rPr>
        <w:t xml:space="preserve">, </w:t>
      </w:r>
      <w:r w:rsidR="009E218B" w:rsidRPr="00CE3218">
        <w:rPr>
          <w:rFonts w:asciiTheme="majorBidi" w:hAnsiTheme="majorBidi" w:cstheme="majorBidi"/>
          <w:sz w:val="32"/>
          <w:szCs w:val="32"/>
        </w:rPr>
        <w:t xml:space="preserve">Free Trade Agreements, Their Impact, Typesand Examples, </w:t>
      </w:r>
      <w:r w:rsidR="009E218B" w:rsidRPr="00CE3218">
        <w:rPr>
          <w:rFonts w:asciiTheme="majorBidi" w:eastAsia="Times New Roman" w:hAnsiTheme="majorBidi" w:cstheme="majorBidi"/>
          <w:sz w:val="32"/>
          <w:szCs w:val="32"/>
        </w:rPr>
        <w:t>Updated March 02, 2018</w:t>
      </w:r>
      <w:r w:rsidR="009E218B" w:rsidRPr="00CE3218">
        <w:rPr>
          <w:rFonts w:asciiTheme="majorBidi" w:hAnsiTheme="majorBidi" w:cstheme="majorBidi"/>
          <w:sz w:val="32"/>
          <w:szCs w:val="32"/>
        </w:rPr>
        <w:t xml:space="preserve">. </w:t>
      </w:r>
    </w:p>
    <w:p w:rsidR="009E218B" w:rsidRPr="00CE3218" w:rsidRDefault="00C05D37" w:rsidP="009E218B">
      <w:pPr>
        <w:pStyle w:val="ListParagraph"/>
        <w:numPr>
          <w:ilvl w:val="0"/>
          <w:numId w:val="70"/>
        </w:numPr>
        <w:spacing w:after="0" w:line="348" w:lineRule="auto"/>
        <w:rPr>
          <w:rFonts w:asciiTheme="majorBidi" w:hAnsiTheme="majorBidi" w:cstheme="majorBidi"/>
          <w:sz w:val="32"/>
          <w:szCs w:val="32"/>
          <w:rtl/>
        </w:rPr>
      </w:pPr>
      <w:hyperlink r:id="rId74" w:history="1">
        <w:r w:rsidR="009E218B" w:rsidRPr="00CE3218">
          <w:rPr>
            <w:rFonts w:asciiTheme="majorBidi" w:hAnsiTheme="majorBidi" w:cstheme="majorBidi"/>
            <w:sz w:val="32"/>
            <w:szCs w:val="32"/>
          </w:rPr>
          <w:t>Raquel Fernandez</w:t>
        </w:r>
      </w:hyperlink>
      <w:hyperlink r:id="rId75" w:history="1">
        <w:r w:rsidR="009E218B" w:rsidRPr="00CE3218">
          <w:rPr>
            <w:rFonts w:asciiTheme="majorBidi" w:hAnsiTheme="majorBidi" w:cstheme="majorBidi"/>
            <w:sz w:val="32"/>
            <w:szCs w:val="32"/>
          </w:rPr>
          <w:t>Jonathan Portes</w:t>
        </w:r>
      </w:hyperlink>
      <w:r w:rsidR="009E218B" w:rsidRPr="00CE3218">
        <w:rPr>
          <w:rFonts w:asciiTheme="majorBidi" w:hAnsiTheme="majorBidi" w:cstheme="majorBidi"/>
          <w:sz w:val="32"/>
          <w:szCs w:val="32"/>
        </w:rPr>
        <w:t xml:space="preserve">,Returns to Regionalism: An Analysis of Nontraditional Gains from Regional Trade Agreements, The World Bank Economic Review, Volume 12, Issue 2, 1 May 1998. </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lastRenderedPageBreak/>
        <w:t>UNCTAD, African continental free trade area: advancing Pan-African Integration Some Considerations, 2016.</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UNCTAD, World Investment Report.</w:t>
      </w:r>
    </w:p>
    <w:p w:rsidR="009E218B" w:rsidRPr="00CE3218" w:rsidRDefault="009E218B" w:rsidP="009E218B">
      <w:pPr>
        <w:pStyle w:val="ListParagraph"/>
        <w:numPr>
          <w:ilvl w:val="0"/>
          <w:numId w:val="70"/>
        </w:numPr>
        <w:spacing w:after="0" w:line="348" w:lineRule="auto"/>
        <w:rPr>
          <w:rFonts w:asciiTheme="majorBidi" w:eastAsia="Times New Roman" w:hAnsiTheme="majorBidi" w:cstheme="majorBidi"/>
          <w:sz w:val="32"/>
          <w:szCs w:val="32"/>
        </w:rPr>
      </w:pPr>
      <w:r w:rsidRPr="00CE3218">
        <w:rPr>
          <w:rFonts w:asciiTheme="majorBidi" w:eastAsia="Times New Roman" w:hAnsiTheme="majorBidi" w:cstheme="majorBidi"/>
          <w:sz w:val="32"/>
          <w:szCs w:val="32"/>
        </w:rPr>
        <w:t xml:space="preserve">Wilhelm Kohler, "European Economic Integration, WTO Membership, Immigration and Offshoring", </w:t>
      </w:r>
      <w:hyperlink r:id="rId76" w:history="1">
        <w:r w:rsidRPr="00CE3218">
          <w:rPr>
            <w:rFonts w:asciiTheme="majorBidi" w:eastAsia="Times New Roman" w:hAnsiTheme="majorBidi" w:cstheme="majorBidi"/>
            <w:sz w:val="32"/>
            <w:szCs w:val="32"/>
          </w:rPr>
          <w:t>World Scientific Studies in International Economics</w:t>
        </w:r>
      </w:hyperlink>
      <w:r w:rsidRPr="00CE3218">
        <w:rPr>
          <w:rFonts w:asciiTheme="majorBidi" w:eastAsia="Times New Roman" w:hAnsiTheme="majorBidi" w:cstheme="majorBidi"/>
          <w:sz w:val="32"/>
          <w:szCs w:val="32"/>
        </w:rPr>
        <w:t>, Volume 27, University of Tubingen, Germany, May 2014.</w:t>
      </w:r>
    </w:p>
    <w:p w:rsidR="009E218B" w:rsidRPr="00606B3B" w:rsidRDefault="00606B3B" w:rsidP="00606B3B">
      <w:pPr>
        <w:bidi/>
        <w:spacing w:after="0" w:line="240" w:lineRule="auto"/>
        <w:contextualSpacing/>
        <w:rPr>
          <w:rFonts w:ascii="Traditional Arabic" w:hAnsi="Traditional Arabic" w:cs="SKR HEAD1"/>
          <w:b/>
          <w:bCs/>
          <w:sz w:val="36"/>
          <w:szCs w:val="36"/>
          <w:rtl/>
          <w:lang w:bidi="ar-EG"/>
        </w:rPr>
      </w:pPr>
      <w:r w:rsidRPr="00606B3B">
        <w:rPr>
          <w:rFonts w:ascii="Traditional Arabic" w:hAnsi="Traditional Arabic" w:cs="SKR HEAD1" w:hint="cs"/>
          <w:b/>
          <w:bCs/>
          <w:sz w:val="36"/>
          <w:szCs w:val="36"/>
          <w:rtl/>
          <w:lang w:bidi="ar-EG"/>
        </w:rPr>
        <w:t>المواقع الالكترونية</w:t>
      </w:r>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77" w:history="1">
        <w:r w:rsidR="009E218B" w:rsidRPr="00CE3218">
          <w:rPr>
            <w:rStyle w:val="Hyperlink"/>
            <w:rFonts w:asciiTheme="majorBidi" w:hAnsiTheme="majorBidi" w:cstheme="majorBidi"/>
            <w:color w:val="auto"/>
            <w:sz w:val="32"/>
            <w:szCs w:val="32"/>
            <w:u w:val="none"/>
            <w:lang w:bidi="ar-EG"/>
          </w:rPr>
          <w:t>http://europa.eu/european-union</w:t>
        </w:r>
      </w:hyperlink>
    </w:p>
    <w:p w:rsidR="009E218B" w:rsidRPr="00CE3218" w:rsidRDefault="009E218B" w:rsidP="009E218B">
      <w:pPr>
        <w:pStyle w:val="FootnoteText"/>
        <w:numPr>
          <w:ilvl w:val="0"/>
          <w:numId w:val="71"/>
        </w:numPr>
        <w:spacing w:line="348" w:lineRule="auto"/>
        <w:contextualSpacing/>
        <w:jc w:val="both"/>
        <w:rPr>
          <w:rStyle w:val="Hyperlink"/>
          <w:rFonts w:asciiTheme="majorBidi" w:hAnsiTheme="majorBidi" w:cstheme="majorBidi"/>
          <w:color w:val="auto"/>
          <w:sz w:val="32"/>
          <w:szCs w:val="32"/>
          <w:u w:val="none"/>
          <w:lang w:bidi="ar-EG"/>
        </w:rPr>
      </w:pPr>
      <w:r w:rsidRPr="00CE3218">
        <w:rPr>
          <w:rStyle w:val="Hyperlink"/>
          <w:rFonts w:asciiTheme="majorBidi" w:hAnsiTheme="majorBidi" w:cstheme="majorBidi"/>
          <w:color w:val="auto"/>
          <w:sz w:val="32"/>
          <w:szCs w:val="32"/>
          <w:u w:val="none"/>
          <w:lang w:bidi="ar-EG"/>
        </w:rPr>
        <w:t>http://gmsudan.sd</w:t>
      </w:r>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78" w:history="1">
        <w:r w:rsidR="009E218B" w:rsidRPr="00CE3218">
          <w:rPr>
            <w:rStyle w:val="Hyperlink"/>
            <w:rFonts w:asciiTheme="majorBidi" w:hAnsiTheme="majorBidi" w:cstheme="majorBidi"/>
            <w:noProof/>
            <w:color w:val="auto"/>
            <w:sz w:val="32"/>
            <w:szCs w:val="32"/>
            <w:u w:val="none"/>
            <w:lang w:bidi="ar-EG"/>
          </w:rPr>
          <w:t>http://tpegypt.gov.eg</w:t>
        </w:r>
      </w:hyperlink>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79" w:history="1">
        <w:r w:rsidR="009E218B" w:rsidRPr="00CE3218">
          <w:rPr>
            <w:rStyle w:val="Hyperlink"/>
            <w:rFonts w:asciiTheme="majorBidi" w:hAnsiTheme="majorBidi" w:cstheme="majorBidi"/>
            <w:color w:val="auto"/>
            <w:sz w:val="32"/>
            <w:szCs w:val="32"/>
            <w:u w:val="none"/>
            <w:lang w:bidi="ar-EG"/>
          </w:rPr>
          <w:t>http://unctad.org</w:t>
        </w:r>
      </w:hyperlink>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80" w:history="1">
        <w:r w:rsidR="009E218B" w:rsidRPr="00CE3218">
          <w:rPr>
            <w:rStyle w:val="Hyperlink"/>
            <w:rFonts w:asciiTheme="majorBidi" w:hAnsiTheme="majorBidi" w:cstheme="majorBidi"/>
            <w:noProof/>
            <w:color w:val="auto"/>
            <w:sz w:val="32"/>
            <w:szCs w:val="32"/>
            <w:u w:val="none"/>
            <w:lang w:bidi="ar-EG"/>
          </w:rPr>
          <w:t>http://www.agadiragreement.org</w:t>
        </w:r>
      </w:hyperlink>
    </w:p>
    <w:p w:rsidR="009E218B" w:rsidRPr="00CE3218" w:rsidRDefault="009E218B" w:rsidP="009E218B">
      <w:pPr>
        <w:pStyle w:val="FootnoteText"/>
        <w:numPr>
          <w:ilvl w:val="0"/>
          <w:numId w:val="71"/>
        </w:numPr>
        <w:spacing w:line="348" w:lineRule="auto"/>
        <w:contextualSpacing/>
        <w:jc w:val="both"/>
        <w:rPr>
          <w:rFonts w:asciiTheme="majorBidi" w:hAnsiTheme="majorBidi" w:cstheme="majorBidi"/>
          <w:sz w:val="32"/>
          <w:szCs w:val="32"/>
          <w:lang w:bidi="ar-EG"/>
        </w:rPr>
      </w:pPr>
      <w:r w:rsidRPr="00CE3218">
        <w:rPr>
          <w:rFonts w:asciiTheme="majorBidi" w:hAnsiTheme="majorBidi" w:cstheme="majorBidi"/>
          <w:sz w:val="32"/>
          <w:szCs w:val="32"/>
          <w:lang w:bidi="ar-EG"/>
        </w:rPr>
        <w:t>http://www.capmas.gov.eg</w:t>
      </w:r>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81" w:history="1">
        <w:r w:rsidR="009E218B" w:rsidRPr="00CE3218">
          <w:rPr>
            <w:rStyle w:val="Hyperlink"/>
            <w:rFonts w:asciiTheme="majorBidi" w:hAnsiTheme="majorBidi" w:cstheme="majorBidi"/>
            <w:color w:val="auto"/>
            <w:sz w:val="32"/>
            <w:szCs w:val="32"/>
            <w:u w:val="none"/>
            <w:lang w:bidi="ar-EG"/>
          </w:rPr>
          <w:t>http://www.cbe.org.eg</w:t>
        </w:r>
      </w:hyperlink>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82" w:history="1">
        <w:r w:rsidR="009E218B" w:rsidRPr="00CE3218">
          <w:rPr>
            <w:rStyle w:val="Hyperlink"/>
            <w:rFonts w:asciiTheme="majorBidi" w:hAnsiTheme="majorBidi" w:cstheme="majorBidi"/>
            <w:color w:val="auto"/>
            <w:sz w:val="32"/>
            <w:szCs w:val="32"/>
            <w:u w:val="none"/>
          </w:rPr>
          <w:t>http://www.sadc.int</w:t>
        </w:r>
      </w:hyperlink>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noProof/>
          <w:sz w:val="32"/>
          <w:szCs w:val="32"/>
          <w:lang w:bidi="ar-EG"/>
        </w:rPr>
      </w:pPr>
      <w:hyperlink r:id="rId83" w:history="1">
        <w:r w:rsidR="009E218B" w:rsidRPr="00CE3218">
          <w:rPr>
            <w:rStyle w:val="Hyperlink"/>
            <w:rFonts w:asciiTheme="majorBidi" w:hAnsiTheme="majorBidi" w:cstheme="majorBidi"/>
            <w:noProof/>
            <w:color w:val="auto"/>
            <w:sz w:val="32"/>
            <w:szCs w:val="32"/>
            <w:u w:val="none"/>
            <w:lang w:bidi="ar-EG"/>
          </w:rPr>
          <w:t>http://www.tas.gov.eg</w:t>
        </w:r>
      </w:hyperlink>
    </w:p>
    <w:p w:rsidR="009E218B" w:rsidRPr="00CE3218" w:rsidRDefault="00C05D37" w:rsidP="009E218B">
      <w:pPr>
        <w:pStyle w:val="FootnoteText"/>
        <w:numPr>
          <w:ilvl w:val="0"/>
          <w:numId w:val="71"/>
        </w:numPr>
        <w:spacing w:line="348" w:lineRule="auto"/>
        <w:contextualSpacing/>
        <w:jc w:val="both"/>
        <w:rPr>
          <w:rFonts w:asciiTheme="majorBidi" w:eastAsia="Times New Roman" w:hAnsiTheme="majorBidi" w:cstheme="majorBidi"/>
          <w:sz w:val="32"/>
          <w:szCs w:val="32"/>
        </w:rPr>
      </w:pPr>
      <w:hyperlink r:id="rId84" w:history="1">
        <w:r w:rsidR="009E218B" w:rsidRPr="00CE3218">
          <w:rPr>
            <w:rStyle w:val="Hyperlink"/>
            <w:rFonts w:asciiTheme="majorBidi" w:eastAsia="Times New Roman" w:hAnsiTheme="majorBidi" w:cstheme="majorBidi"/>
            <w:color w:val="auto"/>
            <w:sz w:val="32"/>
            <w:szCs w:val="32"/>
            <w:u w:val="none"/>
          </w:rPr>
          <w:t>http://www.trademap.org</w:t>
        </w:r>
      </w:hyperlink>
    </w:p>
    <w:p w:rsidR="009E218B" w:rsidRPr="00CE3218" w:rsidRDefault="00C05D37" w:rsidP="009E218B">
      <w:pPr>
        <w:pStyle w:val="FootnoteText"/>
        <w:numPr>
          <w:ilvl w:val="0"/>
          <w:numId w:val="71"/>
        </w:numPr>
        <w:spacing w:line="348" w:lineRule="auto"/>
        <w:contextualSpacing/>
        <w:jc w:val="both"/>
        <w:rPr>
          <w:rFonts w:asciiTheme="majorBidi" w:hAnsiTheme="majorBidi" w:cstheme="majorBidi"/>
          <w:sz w:val="32"/>
          <w:szCs w:val="32"/>
          <w:lang w:bidi="ar-EG"/>
        </w:rPr>
      </w:pPr>
      <w:hyperlink r:id="rId85" w:history="1">
        <w:r w:rsidR="009E218B" w:rsidRPr="00CE3218">
          <w:rPr>
            <w:rStyle w:val="Hyperlink"/>
            <w:rFonts w:asciiTheme="majorBidi" w:hAnsiTheme="majorBidi" w:cstheme="majorBidi"/>
            <w:color w:val="auto"/>
            <w:sz w:val="32"/>
            <w:szCs w:val="32"/>
            <w:u w:val="none"/>
            <w:lang w:bidi="ar-EG"/>
          </w:rPr>
          <w:t>http://www.worldbank.org</w:t>
        </w:r>
      </w:hyperlink>
    </w:p>
    <w:p w:rsidR="009E218B" w:rsidRPr="00CE3218" w:rsidRDefault="00C05D37" w:rsidP="009E218B">
      <w:pPr>
        <w:pStyle w:val="FootnoteText"/>
        <w:numPr>
          <w:ilvl w:val="0"/>
          <w:numId w:val="71"/>
        </w:numPr>
        <w:spacing w:line="348" w:lineRule="auto"/>
        <w:contextualSpacing/>
        <w:jc w:val="both"/>
        <w:rPr>
          <w:rStyle w:val="Hyperlink"/>
          <w:rFonts w:asciiTheme="majorBidi" w:hAnsiTheme="majorBidi" w:cstheme="majorBidi"/>
          <w:color w:val="auto"/>
          <w:sz w:val="32"/>
          <w:szCs w:val="32"/>
          <w:u w:val="none"/>
          <w:lang w:bidi="ar-EG"/>
        </w:rPr>
      </w:pPr>
      <w:hyperlink r:id="rId86" w:history="1">
        <w:r w:rsidR="009E218B" w:rsidRPr="00CE3218">
          <w:rPr>
            <w:rStyle w:val="Hyperlink"/>
            <w:rFonts w:asciiTheme="majorBidi" w:hAnsiTheme="majorBidi" w:cstheme="majorBidi"/>
            <w:color w:val="auto"/>
            <w:sz w:val="32"/>
            <w:szCs w:val="32"/>
            <w:u w:val="none"/>
            <w:lang w:bidi="ar-EG"/>
          </w:rPr>
          <w:t>https://www.wto.org</w:t>
        </w:r>
      </w:hyperlink>
    </w:p>
    <w:p w:rsidR="009E218B" w:rsidRPr="00CE3218" w:rsidRDefault="00C05D37" w:rsidP="009E218B">
      <w:pPr>
        <w:pStyle w:val="FootnoteText"/>
        <w:numPr>
          <w:ilvl w:val="0"/>
          <w:numId w:val="71"/>
        </w:numPr>
        <w:spacing w:line="348" w:lineRule="auto"/>
        <w:contextualSpacing/>
        <w:jc w:val="both"/>
        <w:rPr>
          <w:rStyle w:val="Hyperlink"/>
          <w:rFonts w:asciiTheme="majorBidi" w:hAnsiTheme="majorBidi" w:cstheme="majorBidi"/>
          <w:color w:val="auto"/>
          <w:sz w:val="32"/>
          <w:szCs w:val="32"/>
          <w:u w:val="none"/>
        </w:rPr>
      </w:pPr>
      <w:hyperlink r:id="rId87" w:history="1">
        <w:r w:rsidR="009E218B" w:rsidRPr="00CE3218">
          <w:rPr>
            <w:rStyle w:val="Hyperlink"/>
            <w:rFonts w:asciiTheme="majorBidi" w:hAnsiTheme="majorBidi" w:cstheme="majorBidi"/>
            <w:color w:val="auto"/>
            <w:sz w:val="32"/>
            <w:szCs w:val="32"/>
            <w:u w:val="none"/>
            <w:lang w:bidi="ar-EG"/>
          </w:rPr>
          <w:t>http://sdsegypt2030.com</w:t>
        </w:r>
      </w:hyperlink>
    </w:p>
    <w:p w:rsidR="009E218B" w:rsidRPr="00CE3218" w:rsidRDefault="00C05D37" w:rsidP="009E218B">
      <w:pPr>
        <w:pStyle w:val="FootnoteText"/>
        <w:numPr>
          <w:ilvl w:val="0"/>
          <w:numId w:val="71"/>
        </w:numPr>
        <w:spacing w:line="348" w:lineRule="auto"/>
        <w:contextualSpacing/>
        <w:jc w:val="both"/>
        <w:rPr>
          <w:rStyle w:val="Hyperlink"/>
          <w:rFonts w:asciiTheme="majorBidi" w:hAnsiTheme="majorBidi" w:cstheme="majorBidi"/>
          <w:color w:val="auto"/>
          <w:sz w:val="32"/>
          <w:szCs w:val="32"/>
          <w:u w:val="none"/>
        </w:rPr>
      </w:pPr>
      <w:hyperlink r:id="rId88" w:history="1">
        <w:r w:rsidR="009E218B" w:rsidRPr="00CE3218">
          <w:rPr>
            <w:rStyle w:val="Hyperlink"/>
            <w:rFonts w:asciiTheme="majorBidi" w:hAnsiTheme="majorBidi" w:cstheme="majorBidi"/>
            <w:color w:val="auto"/>
            <w:sz w:val="32"/>
            <w:szCs w:val="32"/>
            <w:u w:val="none"/>
          </w:rPr>
          <w:t>http://www.ahram.org.eg</w:t>
        </w:r>
      </w:hyperlink>
    </w:p>
    <w:p w:rsidR="009E218B" w:rsidRPr="00CE3218" w:rsidRDefault="009E218B" w:rsidP="009E218B">
      <w:pPr>
        <w:pStyle w:val="FootnoteText"/>
        <w:numPr>
          <w:ilvl w:val="0"/>
          <w:numId w:val="71"/>
        </w:numPr>
        <w:spacing w:line="348" w:lineRule="auto"/>
        <w:contextualSpacing/>
        <w:jc w:val="both"/>
        <w:rPr>
          <w:rStyle w:val="Hyperlink"/>
          <w:rFonts w:asciiTheme="majorBidi" w:hAnsiTheme="majorBidi" w:cstheme="majorBidi"/>
          <w:color w:val="auto"/>
          <w:sz w:val="32"/>
          <w:szCs w:val="32"/>
        </w:rPr>
        <w:sectPr w:rsidR="009E218B" w:rsidRPr="00CE3218" w:rsidSect="009E5F22">
          <w:headerReference w:type="default" r:id="rId89"/>
          <w:footnotePr>
            <w:numRestart w:val="eachPage"/>
          </w:footnotePr>
          <w:pgSz w:w="11906" w:h="16838"/>
          <w:pgMar w:top="1440" w:right="1800" w:bottom="1440" w:left="1800" w:header="708" w:footer="708" w:gutter="0"/>
          <w:pgNumType w:fmt="numberInDash"/>
          <w:cols w:space="708"/>
          <w:bidi/>
          <w:rtlGutter/>
          <w:docGrid w:linePitch="360"/>
        </w:sectPr>
      </w:pPr>
      <w:r w:rsidRPr="00CE3218">
        <w:rPr>
          <w:rStyle w:val="Hyperlink"/>
          <w:rFonts w:asciiTheme="majorBidi" w:hAnsiTheme="majorBidi" w:cstheme="majorBidi"/>
          <w:color w:val="auto"/>
          <w:sz w:val="32"/>
          <w:szCs w:val="32"/>
          <w:u w:val="none"/>
        </w:rPr>
        <w:t>http://www.doingbusiness.org</w:t>
      </w:r>
    </w:p>
    <w:p w:rsidR="00C10E00" w:rsidRPr="00CE3218" w:rsidRDefault="00C10E00" w:rsidP="00C10E00">
      <w:pPr>
        <w:spacing w:before="120" w:after="0" w:line="240" w:lineRule="auto"/>
        <w:jc w:val="left"/>
        <w:rPr>
          <w:rFonts w:asciiTheme="majorBidi" w:hAnsiTheme="majorBidi" w:cstheme="majorBidi"/>
          <w:b/>
          <w:bCs/>
          <w:sz w:val="28"/>
          <w:szCs w:val="28"/>
        </w:rPr>
      </w:pPr>
      <w:r w:rsidRPr="00CE3218">
        <w:rPr>
          <w:rFonts w:asciiTheme="majorBidi" w:hAnsiTheme="majorBidi" w:cs="Times New Roman"/>
          <w:b/>
          <w:bCs/>
          <w:noProof/>
          <w:sz w:val="28"/>
          <w:szCs w:val="28"/>
          <w:rtl/>
        </w:rPr>
        <w:lastRenderedPageBreak/>
        <w:drawing>
          <wp:anchor distT="0" distB="0" distL="114300" distR="114300" simplePos="0" relativeHeight="251762688" behindDoc="0" locked="0" layoutInCell="1" allowOverlap="1" wp14:anchorId="445F0DC2" wp14:editId="0D9FA445">
            <wp:simplePos x="0" y="0"/>
            <wp:positionH relativeFrom="column">
              <wp:posOffset>-238447</wp:posOffset>
            </wp:positionH>
            <wp:positionV relativeFrom="paragraph">
              <wp:posOffset>-245110</wp:posOffset>
            </wp:positionV>
            <wp:extent cx="1173708" cy="1392072"/>
            <wp:effectExtent l="0" t="0" r="7620" b="0"/>
            <wp:wrapNone/>
            <wp:docPr id="84" name="Picture 84" descr="C:\Users\pc1\Desktop\طه محمد\inp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1\Desktop\طه محمد\inp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708" cy="13920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0E00" w:rsidRPr="00CE3218" w:rsidRDefault="00C10E00" w:rsidP="00C10E00">
      <w:pPr>
        <w:spacing w:before="120" w:after="0" w:line="240" w:lineRule="auto"/>
        <w:jc w:val="left"/>
        <w:rPr>
          <w:rFonts w:asciiTheme="majorBidi" w:hAnsiTheme="majorBidi" w:cstheme="majorBidi"/>
          <w:b/>
          <w:bCs/>
          <w:sz w:val="28"/>
          <w:szCs w:val="28"/>
        </w:rPr>
      </w:pPr>
    </w:p>
    <w:p w:rsidR="00C10E00" w:rsidRPr="00CE3218" w:rsidRDefault="00C10E00" w:rsidP="00C10E00">
      <w:pPr>
        <w:spacing w:before="120" w:after="0" w:line="240" w:lineRule="auto"/>
        <w:ind w:left="-709"/>
        <w:jc w:val="left"/>
        <w:rPr>
          <w:rFonts w:asciiTheme="majorBidi" w:hAnsiTheme="majorBidi" w:cstheme="majorBidi"/>
          <w:b/>
          <w:bCs/>
          <w:sz w:val="28"/>
          <w:szCs w:val="28"/>
        </w:rPr>
      </w:pPr>
    </w:p>
    <w:p w:rsidR="00C10E00" w:rsidRPr="00CE3218" w:rsidRDefault="00C10E00" w:rsidP="00C10E00">
      <w:pPr>
        <w:spacing w:before="120" w:after="0" w:line="240" w:lineRule="auto"/>
        <w:ind w:left="-709"/>
        <w:jc w:val="left"/>
        <w:rPr>
          <w:rFonts w:asciiTheme="majorBidi" w:hAnsiTheme="majorBidi" w:cstheme="majorBidi"/>
          <w:b/>
          <w:bCs/>
          <w:sz w:val="28"/>
          <w:szCs w:val="28"/>
        </w:rPr>
      </w:pPr>
    </w:p>
    <w:p w:rsidR="00C10E00" w:rsidRPr="00CE3218" w:rsidRDefault="001A490B" w:rsidP="00C10E00">
      <w:pPr>
        <w:spacing w:before="120" w:after="0" w:line="240" w:lineRule="auto"/>
        <w:ind w:left="-709"/>
        <w:jc w:val="left"/>
        <w:rPr>
          <w:rFonts w:asciiTheme="majorBidi" w:hAnsiTheme="majorBidi" w:cstheme="majorBidi"/>
          <w:b/>
          <w:bCs/>
          <w:sz w:val="28"/>
          <w:szCs w:val="28"/>
        </w:rPr>
      </w:pPr>
      <w:r w:rsidRPr="00CE3218">
        <w:rPr>
          <w:rFonts w:asciiTheme="majorBidi" w:hAnsiTheme="majorBidi" w:cstheme="majorBidi"/>
          <w:b/>
          <w:bCs/>
          <w:sz w:val="28"/>
          <w:szCs w:val="28"/>
        </w:rPr>
        <w:t>Institute of  National</w:t>
      </w:r>
    </w:p>
    <w:p w:rsidR="002F7A01" w:rsidRPr="00CE3218" w:rsidRDefault="001A490B" w:rsidP="00C10E00">
      <w:pPr>
        <w:spacing w:before="120" w:after="0" w:line="240" w:lineRule="auto"/>
        <w:jc w:val="left"/>
        <w:rPr>
          <w:rFonts w:asciiTheme="majorBidi" w:hAnsiTheme="majorBidi" w:cstheme="majorBidi"/>
          <w:b/>
          <w:bCs/>
          <w:sz w:val="28"/>
          <w:szCs w:val="28"/>
          <w:rtl/>
          <w:lang w:bidi="ar-EG"/>
        </w:rPr>
      </w:pPr>
      <w:r w:rsidRPr="00CE3218">
        <w:rPr>
          <w:rFonts w:asciiTheme="majorBidi" w:hAnsiTheme="majorBidi" w:cstheme="majorBidi"/>
          <w:b/>
          <w:bCs/>
          <w:sz w:val="28"/>
          <w:szCs w:val="28"/>
        </w:rPr>
        <w:t xml:space="preserve"> Planning</w:t>
      </w:r>
    </w:p>
    <w:p w:rsidR="00C10E00" w:rsidRPr="00CE3218" w:rsidRDefault="00C10E00" w:rsidP="00C10E00">
      <w:pPr>
        <w:bidi/>
        <w:spacing w:before="120" w:after="0" w:line="240" w:lineRule="auto"/>
        <w:jc w:val="right"/>
        <w:rPr>
          <w:rFonts w:asciiTheme="majorBidi" w:hAnsiTheme="majorBidi" w:cstheme="majorBidi"/>
          <w:b/>
          <w:bCs/>
          <w:sz w:val="28"/>
          <w:szCs w:val="28"/>
          <w:rtl/>
          <w:lang w:bidi="ar-EG"/>
        </w:rPr>
      </w:pPr>
    </w:p>
    <w:p w:rsidR="00C10E00" w:rsidRPr="00CE3218" w:rsidRDefault="00C10E00" w:rsidP="002F7A01">
      <w:pPr>
        <w:spacing w:after="0"/>
        <w:jc w:val="center"/>
        <w:rPr>
          <w:rFonts w:asciiTheme="majorBidi" w:hAnsiTheme="majorBidi" w:cstheme="majorBidi"/>
          <w:b/>
          <w:bCs/>
          <w:sz w:val="28"/>
          <w:szCs w:val="28"/>
          <w:lang w:bidi="ar-EG"/>
        </w:rPr>
      </w:pPr>
    </w:p>
    <w:p w:rsidR="002F7A01" w:rsidRPr="00CE3218" w:rsidRDefault="002F7A01" w:rsidP="002F7A01">
      <w:pPr>
        <w:spacing w:after="0"/>
        <w:jc w:val="center"/>
        <w:rPr>
          <w:rFonts w:asciiTheme="majorBidi" w:hAnsiTheme="majorBidi" w:cstheme="majorBidi"/>
          <w:b/>
          <w:bCs/>
          <w:sz w:val="36"/>
          <w:szCs w:val="36"/>
          <w:rtl/>
          <w:lang w:bidi="ar-EG"/>
        </w:rPr>
      </w:pPr>
      <w:r w:rsidRPr="00CE3218">
        <w:rPr>
          <w:rFonts w:asciiTheme="majorBidi" w:hAnsiTheme="majorBidi" w:cstheme="majorBidi"/>
          <w:b/>
          <w:bCs/>
          <w:sz w:val="36"/>
          <w:szCs w:val="36"/>
          <w:lang w:bidi="ar-EG"/>
        </w:rPr>
        <w:t xml:space="preserve">Master thesis </w:t>
      </w:r>
    </w:p>
    <w:p w:rsidR="002F7A01" w:rsidRPr="00CE3218" w:rsidRDefault="002F7A01" w:rsidP="002F7A01">
      <w:pPr>
        <w:tabs>
          <w:tab w:val="right" w:pos="12240"/>
        </w:tabs>
        <w:spacing w:after="0"/>
        <w:contextualSpacing/>
        <w:jc w:val="center"/>
        <w:rPr>
          <w:rFonts w:asciiTheme="majorBidi" w:hAnsiTheme="majorBidi" w:cstheme="majorBidi"/>
          <w:b/>
          <w:bCs/>
          <w:sz w:val="44"/>
          <w:szCs w:val="44"/>
          <w:lang w:bidi="ar-EG"/>
        </w:rPr>
      </w:pPr>
      <w:r w:rsidRPr="00CE3218">
        <w:rPr>
          <w:rFonts w:asciiTheme="majorBidi" w:hAnsiTheme="majorBidi" w:cstheme="majorBidi"/>
          <w:b/>
          <w:bCs/>
          <w:sz w:val="44"/>
          <w:szCs w:val="44"/>
          <w:lang w:bidi="ar-EG"/>
        </w:rPr>
        <w:t>The impact of some commercial agreements on the Egyptian economy</w:t>
      </w:r>
    </w:p>
    <w:p w:rsidR="002F7A01" w:rsidRPr="00CE3218" w:rsidRDefault="002F7A01" w:rsidP="002F7A01">
      <w:pPr>
        <w:tabs>
          <w:tab w:val="right" w:pos="12240"/>
        </w:tabs>
        <w:spacing w:after="0"/>
        <w:contextualSpacing/>
        <w:jc w:val="center"/>
        <w:rPr>
          <w:rFonts w:asciiTheme="majorBidi" w:hAnsiTheme="majorBidi" w:cstheme="majorBidi"/>
          <w:b/>
          <w:bCs/>
          <w:sz w:val="40"/>
          <w:szCs w:val="40"/>
          <w:rtl/>
          <w:lang w:bidi="ar-EG"/>
        </w:rPr>
      </w:pPr>
    </w:p>
    <w:p w:rsidR="002F7A01" w:rsidRPr="00CE3218" w:rsidRDefault="002F7A01" w:rsidP="002F7A01">
      <w:pPr>
        <w:spacing w:after="0"/>
        <w:contextualSpacing/>
        <w:jc w:val="center"/>
        <w:rPr>
          <w:rFonts w:asciiTheme="majorBidi" w:hAnsiTheme="majorBidi" w:cstheme="majorBidi"/>
          <w:b/>
          <w:bCs/>
          <w:sz w:val="36"/>
          <w:szCs w:val="36"/>
        </w:rPr>
      </w:pPr>
      <w:r w:rsidRPr="00CE3218">
        <w:rPr>
          <w:rFonts w:asciiTheme="majorBidi" w:hAnsiTheme="majorBidi" w:cstheme="majorBidi"/>
          <w:b/>
          <w:bCs/>
          <w:sz w:val="36"/>
          <w:szCs w:val="36"/>
        </w:rPr>
        <w:t>Prepared by</w:t>
      </w:r>
    </w:p>
    <w:p w:rsidR="002F7A01" w:rsidRPr="00CE3218" w:rsidRDefault="002F7A01" w:rsidP="002F7A01">
      <w:pPr>
        <w:spacing w:after="0"/>
        <w:contextualSpacing/>
        <w:jc w:val="center"/>
        <w:rPr>
          <w:rFonts w:asciiTheme="majorBidi" w:hAnsiTheme="majorBidi" w:cstheme="majorBidi"/>
          <w:b/>
          <w:bCs/>
          <w:sz w:val="40"/>
          <w:szCs w:val="40"/>
          <w:rtl/>
        </w:rPr>
      </w:pPr>
      <w:r w:rsidRPr="00CE3218">
        <w:rPr>
          <w:rFonts w:asciiTheme="majorBidi" w:hAnsiTheme="majorBidi" w:cstheme="majorBidi"/>
          <w:b/>
          <w:bCs/>
          <w:sz w:val="40"/>
          <w:szCs w:val="40"/>
        </w:rPr>
        <w:t>Taha Mohamed Taha El deeb</w:t>
      </w:r>
    </w:p>
    <w:p w:rsidR="002F7A01" w:rsidRPr="00CE3218" w:rsidRDefault="002F7A01" w:rsidP="002F7A01">
      <w:pPr>
        <w:tabs>
          <w:tab w:val="right" w:pos="12150"/>
        </w:tabs>
        <w:spacing w:after="0"/>
        <w:contextualSpacing/>
        <w:jc w:val="center"/>
        <w:rPr>
          <w:rFonts w:asciiTheme="majorBidi" w:hAnsiTheme="majorBidi" w:cstheme="majorBidi"/>
          <w:b/>
          <w:bCs/>
          <w:sz w:val="40"/>
          <w:szCs w:val="40"/>
          <w:rtl/>
        </w:rPr>
      </w:pPr>
    </w:p>
    <w:p w:rsidR="002F7A01" w:rsidRPr="00CE3218" w:rsidRDefault="002F7A01" w:rsidP="002F7A01">
      <w:pPr>
        <w:spacing w:after="0"/>
        <w:contextualSpacing/>
        <w:jc w:val="center"/>
        <w:rPr>
          <w:rFonts w:asciiTheme="majorBidi" w:hAnsiTheme="majorBidi" w:cstheme="majorBidi"/>
          <w:b/>
          <w:bCs/>
          <w:sz w:val="36"/>
          <w:szCs w:val="36"/>
        </w:rPr>
      </w:pPr>
      <w:r w:rsidRPr="00CE3218">
        <w:rPr>
          <w:rFonts w:asciiTheme="majorBidi" w:hAnsiTheme="majorBidi" w:cstheme="majorBidi"/>
          <w:b/>
          <w:bCs/>
          <w:sz w:val="36"/>
          <w:szCs w:val="36"/>
        </w:rPr>
        <w:t>Supervised by</w:t>
      </w:r>
    </w:p>
    <w:p w:rsidR="002F7A01" w:rsidRPr="00CE3218" w:rsidRDefault="00B82BF9" w:rsidP="00B82BF9">
      <w:pPr>
        <w:spacing w:after="0"/>
        <w:contextualSpacing/>
        <w:jc w:val="center"/>
        <w:rPr>
          <w:rFonts w:asciiTheme="majorBidi" w:hAnsiTheme="majorBidi" w:cstheme="majorBidi"/>
          <w:b/>
          <w:bCs/>
          <w:sz w:val="40"/>
          <w:szCs w:val="40"/>
          <w:rtl/>
        </w:rPr>
      </w:pPr>
      <w:r w:rsidRPr="00CE3218">
        <w:rPr>
          <w:rFonts w:asciiTheme="majorBidi" w:hAnsiTheme="majorBidi" w:cstheme="majorBidi"/>
          <w:b/>
          <w:bCs/>
          <w:sz w:val="40"/>
          <w:szCs w:val="40"/>
        </w:rPr>
        <w:t xml:space="preserve"> Prof. </w:t>
      </w:r>
      <w:r w:rsidR="002F7A01" w:rsidRPr="00CE3218">
        <w:rPr>
          <w:rFonts w:asciiTheme="majorBidi" w:hAnsiTheme="majorBidi" w:cstheme="majorBidi"/>
          <w:b/>
          <w:bCs/>
          <w:sz w:val="40"/>
          <w:szCs w:val="40"/>
        </w:rPr>
        <w:t>Eglal Rateb</w:t>
      </w:r>
    </w:p>
    <w:p w:rsidR="002F7A01" w:rsidRPr="00CE3218" w:rsidRDefault="002F7A01" w:rsidP="002F7A01">
      <w:pPr>
        <w:spacing w:after="0"/>
        <w:contextualSpacing/>
        <w:jc w:val="center"/>
        <w:rPr>
          <w:rFonts w:asciiTheme="majorBidi" w:hAnsiTheme="majorBidi" w:cstheme="majorBidi"/>
          <w:sz w:val="38"/>
          <w:szCs w:val="38"/>
          <w:rtl/>
          <w:lang w:bidi="ar-EG"/>
        </w:rPr>
      </w:pPr>
      <w:r w:rsidRPr="00CE3218">
        <w:rPr>
          <w:rFonts w:asciiTheme="majorBidi" w:hAnsiTheme="majorBidi" w:cstheme="majorBidi"/>
          <w:sz w:val="38"/>
          <w:szCs w:val="38"/>
        </w:rPr>
        <w:t>Professor of International Economic Relations</w:t>
      </w:r>
    </w:p>
    <w:p w:rsidR="002F7A01" w:rsidRPr="00CE3218" w:rsidRDefault="00B82BF9" w:rsidP="00B82BF9">
      <w:pPr>
        <w:spacing w:after="0"/>
        <w:contextualSpacing/>
        <w:jc w:val="center"/>
        <w:rPr>
          <w:rFonts w:asciiTheme="majorBidi" w:hAnsiTheme="majorBidi" w:cstheme="majorBidi"/>
          <w:sz w:val="38"/>
          <w:szCs w:val="38"/>
          <w:lang w:bidi="ar-EG"/>
        </w:rPr>
      </w:pPr>
      <w:r w:rsidRPr="00CE3218">
        <w:rPr>
          <w:rFonts w:asciiTheme="majorBidi" w:hAnsiTheme="majorBidi" w:cstheme="majorBidi"/>
          <w:sz w:val="38"/>
          <w:szCs w:val="38"/>
        </w:rPr>
        <w:t>At The Institution</w:t>
      </w:r>
      <w:r w:rsidR="002F7A01" w:rsidRPr="00CE3218">
        <w:rPr>
          <w:rFonts w:asciiTheme="majorBidi" w:hAnsiTheme="majorBidi" w:cstheme="majorBidi"/>
          <w:sz w:val="38"/>
          <w:szCs w:val="38"/>
        </w:rPr>
        <w:t xml:space="preserve"> of  National Planning</w:t>
      </w:r>
    </w:p>
    <w:p w:rsidR="002F7A01" w:rsidRPr="00CE3218" w:rsidRDefault="002F7A01" w:rsidP="002F7A01">
      <w:pPr>
        <w:spacing w:after="0"/>
        <w:jc w:val="center"/>
        <w:rPr>
          <w:rFonts w:asciiTheme="majorBidi" w:hAnsiTheme="majorBidi" w:cstheme="majorBidi"/>
          <w:b/>
          <w:bCs/>
          <w:sz w:val="36"/>
          <w:szCs w:val="36"/>
          <w:rtl/>
          <w:lang w:bidi="ar-EG"/>
        </w:rPr>
      </w:pPr>
    </w:p>
    <w:p w:rsidR="00B82BF9" w:rsidRPr="00CE3218" w:rsidRDefault="00B82BF9" w:rsidP="002F7A01">
      <w:pPr>
        <w:spacing w:after="0"/>
        <w:jc w:val="center"/>
        <w:rPr>
          <w:rFonts w:asciiTheme="majorBidi" w:hAnsiTheme="majorBidi" w:cstheme="majorBidi"/>
          <w:b/>
          <w:bCs/>
          <w:sz w:val="34"/>
          <w:szCs w:val="34"/>
        </w:rPr>
      </w:pPr>
      <w:r w:rsidRPr="00CE3218">
        <w:rPr>
          <w:rFonts w:asciiTheme="majorBidi" w:hAnsiTheme="majorBidi" w:cstheme="majorBidi"/>
          <w:b/>
          <w:bCs/>
          <w:sz w:val="34"/>
          <w:szCs w:val="34"/>
        </w:rPr>
        <w:t>To Get Master Degree</w:t>
      </w:r>
    </w:p>
    <w:p w:rsidR="002F7A01" w:rsidRPr="00CE3218" w:rsidRDefault="00B82BF9" w:rsidP="00B82BF9">
      <w:pPr>
        <w:spacing w:after="0"/>
        <w:jc w:val="center"/>
        <w:rPr>
          <w:rFonts w:asciiTheme="majorBidi" w:hAnsiTheme="majorBidi" w:cstheme="majorBidi"/>
          <w:b/>
          <w:bCs/>
          <w:sz w:val="34"/>
          <w:szCs w:val="34"/>
        </w:rPr>
      </w:pPr>
      <w:r w:rsidRPr="00CE3218">
        <w:rPr>
          <w:rFonts w:asciiTheme="majorBidi" w:hAnsiTheme="majorBidi" w:cstheme="majorBidi"/>
          <w:b/>
          <w:bCs/>
          <w:sz w:val="34"/>
          <w:szCs w:val="34"/>
        </w:rPr>
        <w:t>At The Planning and Development</w:t>
      </w:r>
    </w:p>
    <w:p w:rsidR="002F7A01" w:rsidRPr="00CE3218" w:rsidRDefault="002F7A01" w:rsidP="002F7A01">
      <w:pPr>
        <w:spacing w:after="0"/>
        <w:jc w:val="center"/>
        <w:rPr>
          <w:rFonts w:asciiTheme="majorBidi" w:hAnsiTheme="majorBidi" w:cstheme="majorBidi"/>
          <w:b/>
          <w:bCs/>
          <w:sz w:val="34"/>
          <w:szCs w:val="34"/>
        </w:rPr>
      </w:pPr>
    </w:p>
    <w:p w:rsidR="00FE5918" w:rsidRPr="00CE3218" w:rsidRDefault="002B395C" w:rsidP="00606B3B">
      <w:pPr>
        <w:spacing w:after="0"/>
        <w:jc w:val="center"/>
        <w:rPr>
          <w:rFonts w:asciiTheme="majorBidi" w:hAnsiTheme="majorBidi" w:cstheme="majorBidi"/>
          <w:sz w:val="32"/>
          <w:szCs w:val="32"/>
        </w:rPr>
      </w:pPr>
      <w:r w:rsidRPr="00CE3218">
        <w:rPr>
          <w:rFonts w:asciiTheme="majorBidi" w:hAnsiTheme="majorBidi" w:cstheme="majorBidi"/>
          <w:b/>
          <w:bCs/>
          <w:noProof/>
          <w:sz w:val="44"/>
          <w:szCs w:val="44"/>
          <w:rtl/>
        </w:rPr>
        <mc:AlternateContent>
          <mc:Choice Requires="wps">
            <w:drawing>
              <wp:anchor distT="0" distB="0" distL="114300" distR="114300" simplePos="0" relativeHeight="251763712" behindDoc="0" locked="0" layoutInCell="1" allowOverlap="1" wp14:anchorId="538D91D6" wp14:editId="7920AADC">
                <wp:simplePos x="0" y="0"/>
                <wp:positionH relativeFrom="column">
                  <wp:posOffset>2380027</wp:posOffset>
                </wp:positionH>
                <wp:positionV relativeFrom="paragraph">
                  <wp:posOffset>425204</wp:posOffset>
                </wp:positionV>
                <wp:extent cx="573206" cy="313898"/>
                <wp:effectExtent l="0" t="0" r="17780" b="10160"/>
                <wp:wrapNone/>
                <wp:docPr id="1" name="Text Box 1"/>
                <wp:cNvGraphicFramePr/>
                <a:graphic xmlns:a="http://schemas.openxmlformats.org/drawingml/2006/main">
                  <a:graphicData uri="http://schemas.microsoft.com/office/word/2010/wordprocessingShape">
                    <wps:wsp>
                      <wps:cNvSpPr txBox="1"/>
                      <wps:spPr>
                        <a:xfrm>
                          <a:off x="0" y="0"/>
                          <a:ext cx="573206" cy="31389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4176" w:rsidRDefault="00E0417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Text Box 1" o:spid="_x0000_s1073" type="#_x0000_t202" style="position:absolute;left:0;text-align:left;margin-left:187.4pt;margin-top:33.5pt;width:45.15pt;height:24.7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" fillcolor="white [3201]" strokecolor="white [3212]" strokeweight=".5pt">
                <v:textbox>
                  <w:txbxContent>
                    <w:p w:rsidR="00E04176" w:rsidRDefault="00E04176"/>
                  </w:txbxContent>
                </v:textbox>
              </v:shape>
            </w:pict>
          </mc:Fallback>
        </mc:AlternateContent>
      </w:r>
      <w:r w:rsidR="002F7A01" w:rsidRPr="00CE3218">
        <w:rPr>
          <w:rFonts w:asciiTheme="majorBidi" w:hAnsiTheme="majorBidi" w:cstheme="majorBidi"/>
          <w:b/>
          <w:bCs/>
          <w:sz w:val="44"/>
          <w:szCs w:val="44"/>
          <w:rtl/>
        </w:rPr>
        <w:t xml:space="preserve"> </w:t>
      </w:r>
      <w:r w:rsidR="00606B3B">
        <w:rPr>
          <w:rFonts w:asciiTheme="majorBidi" w:hAnsiTheme="majorBidi" w:cstheme="majorBidi"/>
          <w:b/>
          <w:bCs/>
          <w:sz w:val="40"/>
          <w:szCs w:val="40"/>
        </w:rPr>
        <w:t>2019</w:t>
      </w:r>
    </w:p>
    <w:p w:rsidR="00FE5918" w:rsidRPr="006554D5" w:rsidRDefault="00FE5918" w:rsidP="006554D5">
      <w:pPr>
        <w:spacing w:after="0"/>
        <w:contextualSpacing/>
        <w:jc w:val="center"/>
        <w:rPr>
          <w:rFonts w:asciiTheme="majorBidi" w:hAnsiTheme="majorBidi" w:cstheme="majorBidi"/>
          <w:b/>
          <w:bCs/>
          <w:sz w:val="36"/>
          <w:szCs w:val="36"/>
          <w:rtl/>
          <w:lang w:bidi="ar-EG"/>
        </w:rPr>
      </w:pPr>
      <w:r w:rsidRPr="006554D5">
        <w:rPr>
          <w:rFonts w:asciiTheme="majorBidi" w:hAnsiTheme="majorBidi" w:cstheme="majorBidi"/>
          <w:b/>
          <w:bCs/>
          <w:sz w:val="36"/>
          <w:szCs w:val="36"/>
          <w:lang w:bidi="ar-EG"/>
        </w:rPr>
        <w:lastRenderedPageBreak/>
        <w:t>Summary</w:t>
      </w:r>
    </w:p>
    <w:p w:rsidR="00FE5918" w:rsidRPr="00CE3218" w:rsidRDefault="00FE5918" w:rsidP="00FE5918">
      <w:pPr>
        <w:spacing w:after="0"/>
        <w:contextualSpacing/>
        <w:jc w:val="lowKashida"/>
        <w:rPr>
          <w:rFonts w:asciiTheme="majorBidi" w:hAnsiTheme="majorBidi" w:cstheme="majorBidi"/>
          <w:sz w:val="32"/>
          <w:szCs w:val="32"/>
          <w:lang w:bidi="ar-EG"/>
        </w:rPr>
      </w:pPr>
      <w:r w:rsidRPr="00CE3218">
        <w:rPr>
          <w:rFonts w:asciiTheme="majorBidi" w:hAnsiTheme="majorBidi" w:cstheme="majorBidi"/>
          <w:sz w:val="32"/>
          <w:szCs w:val="32"/>
          <w:lang w:bidi="ar-EG"/>
        </w:rPr>
        <w:t>The study of commercial agreements between different countries has a great importance in the international economic relations as one of the main objectives of the economic blocs. as Egypt seeks to strengthen its presence in the international markets to promote foreign trade as one of the main pillars for achieving economic growth Egypt has concluded many commercial agreements, however there are several questions, most of which revolve around the extent of the success of the commercial agreements concluded by Egypt in achieving its economic objectives by focusing on studying their impact on the deficit levels of the Egyptian trade balance and the rates of foreign direct investment in Egypt, as the passage of time represents a real opportunity to answer these questions using the comparative analysis of these indicators during the years before and after the implementation of the agreements, This study sheds light on the Egyptian European Partnership Agreements, the Greater Arab Free Trade Area as the most prominent, mainly the most important, commercial agreements concluded by the Egyptian government during the last three decades, as well as the Tripartite African Free Trade Agreement as one of the latest agreements concluded by the Egyptian government recently.</w:t>
      </w:r>
    </w:p>
    <w:p w:rsidR="00FE5918" w:rsidRPr="00CE3218" w:rsidRDefault="00FE5918" w:rsidP="00FE5918">
      <w:pPr>
        <w:spacing w:after="0"/>
        <w:contextualSpacing/>
        <w:jc w:val="lowKashida"/>
        <w:rPr>
          <w:rFonts w:asciiTheme="majorBidi" w:hAnsiTheme="majorBidi" w:cstheme="majorBidi"/>
          <w:sz w:val="32"/>
          <w:szCs w:val="32"/>
          <w:lang w:bidi="ar-EG"/>
        </w:rPr>
      </w:pPr>
      <w:r w:rsidRPr="00CE3218">
        <w:rPr>
          <w:rFonts w:asciiTheme="majorBidi" w:hAnsiTheme="majorBidi" w:cstheme="majorBidi"/>
          <w:sz w:val="32"/>
          <w:szCs w:val="32"/>
          <w:lang w:bidi="ar-EG"/>
        </w:rPr>
        <w:t xml:space="preserve">This thesis consists of four main chapters. the first chapter reviewed the theoretical framework of the commercial agreements in terms of  its definitions, types, reasons that lead </w:t>
      </w:r>
      <w:r w:rsidRPr="00CE3218">
        <w:rPr>
          <w:rFonts w:asciiTheme="majorBidi" w:hAnsiTheme="majorBidi" w:cstheme="majorBidi"/>
          <w:sz w:val="32"/>
          <w:szCs w:val="32"/>
          <w:lang w:bidi="ar-EG"/>
        </w:rPr>
        <w:lastRenderedPageBreak/>
        <w:t>countries to hold these agreements impact on the economic structure and the determinants of incomes, in addition to the most important commercial agreements concluded by Egypt, the second chapter tackeled the Egyptian European partnership agreement in terms of the development of the Egyptian European relations, the general framework of the agreement, its objectives and advantages, as well as the nature of the economic relations between Egypt and the EU under the terms of the agreement</w:t>
      </w:r>
      <w:r w:rsidRPr="00CE3218">
        <w:rPr>
          <w:rFonts w:asciiTheme="majorBidi" w:hAnsiTheme="majorBidi" w:cstheme="majorBidi"/>
          <w:sz w:val="32"/>
          <w:szCs w:val="32"/>
        </w:rPr>
        <w:t xml:space="preserve"> </w:t>
      </w:r>
      <w:r w:rsidRPr="00CE3218">
        <w:rPr>
          <w:rFonts w:asciiTheme="majorBidi" w:hAnsiTheme="majorBidi" w:cstheme="majorBidi"/>
          <w:sz w:val="32"/>
          <w:szCs w:val="32"/>
          <w:lang w:bidi="ar-EG"/>
        </w:rPr>
        <w:t xml:space="preserve">through the review of the commercial exchange between the two parties as well as the amount of European direct investments in Egypt through the comparative analysis of the periods previous to the implementation of the agreement to the subsequent periods, In addition to studying the circumstances of  Britain's exit from the European Union on the economic relations between Egypt and the European Union under the frame of the agreement, and it was concluded that the EU had the advantage of expanding into the Egyptian market both before and after the implementation of the agreement. Egypt also benefited from the implementation of the agreement in raising the exports capabilities to the EU but not with the same gains as the European Union, further more the significant  increase in the amount of the European direct investments in Egypt after the implementation of the agreement, the third chapter discusses the Arab Free Trade Area in terms of the development of Arab Egyptian relations, the general framework </w:t>
      </w:r>
      <w:r w:rsidRPr="00CE3218">
        <w:rPr>
          <w:rFonts w:asciiTheme="majorBidi" w:hAnsiTheme="majorBidi" w:cstheme="majorBidi"/>
          <w:sz w:val="32"/>
          <w:szCs w:val="32"/>
          <w:lang w:bidi="ar-EG"/>
        </w:rPr>
        <w:lastRenderedPageBreak/>
        <w:t xml:space="preserve">of the agreement, its objectives and advantages, as well as identifying the nature of the economic relations between Egypt and the Arab countries within the framework of the agreement through the review of commercial exchange between the two parties as well as the amount of Arab direct investments in Egypt through the comparative analysis of the periods prior to the implementation of the agreement to the subsequent periods, and it was concluded that Egyptian exports to the Arab markets had the advantage of expansion both before and after implementation of the agreement, as Egypt was able to benefit from the implementation of the agreement in raising its export capabilities to the Arab countries, in addition to increase the amount of Arab direct investments in Egypt significantly after the implementation of the agreement, The fourth chapter reviews the tripartite African Free Trade Area Agreement, which is considered the most recent commercial agreement concluded by Egypt during the last period. It reviewed the development of the economic relations between Egypt and the three blocs which signed the agreement, as well as the general framework and the basic rules of this agreement and its objectives, as well as the analysis of the commercial exchange between Egypt and the countries of these three blocs during the period of study. It was concluded that the trade rates between Egypt and the three blocs of the African Free Trade Area are </w:t>
      </w:r>
      <w:r w:rsidRPr="00CE3218">
        <w:rPr>
          <w:rFonts w:asciiTheme="majorBidi" w:hAnsiTheme="majorBidi" w:cstheme="majorBidi"/>
          <w:sz w:val="32"/>
          <w:szCs w:val="32"/>
          <w:lang w:bidi="ar-EG"/>
        </w:rPr>
        <w:lastRenderedPageBreak/>
        <w:t>very low, and that Egyptian exports to these markets have the advantage of expansion.</w:t>
      </w:r>
    </w:p>
    <w:p w:rsidR="00FE5918" w:rsidRPr="00CE3218" w:rsidRDefault="00FE5918" w:rsidP="00FE5918">
      <w:pPr>
        <w:tabs>
          <w:tab w:val="left" w:pos="5387"/>
        </w:tabs>
        <w:spacing w:after="0"/>
        <w:contextualSpacing/>
        <w:jc w:val="lowKashida"/>
        <w:rPr>
          <w:rFonts w:asciiTheme="majorBidi" w:hAnsiTheme="majorBidi" w:cstheme="majorBidi"/>
          <w:sz w:val="32"/>
          <w:szCs w:val="32"/>
          <w:lang w:bidi="ar-EG"/>
        </w:rPr>
      </w:pPr>
      <w:r w:rsidRPr="00CE3218">
        <w:rPr>
          <w:rFonts w:asciiTheme="majorBidi" w:hAnsiTheme="majorBidi" w:cstheme="majorBidi"/>
          <w:sz w:val="32"/>
          <w:szCs w:val="32"/>
          <w:lang w:bidi="ar-EG"/>
        </w:rPr>
        <w:t>the study shows that the commercial agreements concluded by Egypt are of particular benefit to Egypt, albeit not as expected, commercial agreements are not merely to facilitate commercial exchange, but also to involve economic, social and political aspects, The real problem for Egypt is not the conclude of the commercial agreements, but rather raising the competitiveness of the Egyptian economy, which suffers from structural imbalances in production and trading, the issue that requires the implementation of serious plans to restructure and modernize the Egyptian economy, increasing the economic efficiency of the Egyptian foreign trade and facing the situation of unbalanced exchange, which is considered against the country’s interest and thus alleviating the chronic and severe deficit in the commercial balance on the long run, these an internal structural problem which is determined primarily by the development strategies and not considered an external problem that is determined by the international community, the liberalization and incentive procedures are not enough to achieve tangible progress for the indicators of integration into the global economy, but rather requires a tangible improvement in the productive capacities and competitive advantages of the country.</w:t>
      </w:r>
    </w:p>
    <w:p w:rsidR="00FE5918" w:rsidRPr="00CE3218" w:rsidRDefault="00FE5918" w:rsidP="00FE5918">
      <w:pPr>
        <w:tabs>
          <w:tab w:val="right" w:pos="12240"/>
        </w:tabs>
        <w:spacing w:after="0" w:line="312" w:lineRule="auto"/>
        <w:contextualSpacing/>
        <w:jc w:val="center"/>
        <w:rPr>
          <w:rFonts w:asciiTheme="majorBidi" w:hAnsiTheme="majorBidi" w:cstheme="majorBidi"/>
          <w:b/>
          <w:bCs/>
          <w:sz w:val="36"/>
          <w:szCs w:val="36"/>
          <w:lang w:bidi="ar-EG"/>
        </w:rPr>
      </w:pPr>
    </w:p>
    <w:p w:rsidR="00FE5918" w:rsidRPr="00CE3218" w:rsidRDefault="00FE5918" w:rsidP="00FE5918">
      <w:pPr>
        <w:tabs>
          <w:tab w:val="right" w:pos="12240"/>
        </w:tabs>
        <w:spacing w:after="0" w:line="312" w:lineRule="auto"/>
        <w:contextualSpacing/>
        <w:jc w:val="center"/>
        <w:rPr>
          <w:rFonts w:asciiTheme="majorBidi" w:hAnsiTheme="majorBidi" w:cstheme="majorBidi"/>
          <w:b/>
          <w:bCs/>
          <w:sz w:val="36"/>
          <w:szCs w:val="36"/>
          <w:lang w:bidi="ar-EG"/>
        </w:rPr>
      </w:pPr>
    </w:p>
    <w:p w:rsidR="00FE5918" w:rsidRPr="00606B3B" w:rsidRDefault="00FE5918" w:rsidP="00606B3B">
      <w:pPr>
        <w:spacing w:after="0" w:line="312" w:lineRule="auto"/>
        <w:jc w:val="left"/>
        <w:rPr>
          <w:rFonts w:asciiTheme="majorBidi" w:hAnsiTheme="majorBidi" w:cstheme="majorBidi"/>
          <w:b/>
          <w:bCs/>
          <w:sz w:val="36"/>
          <w:szCs w:val="36"/>
          <w:lang w:bidi="ar-EG"/>
        </w:rPr>
      </w:pPr>
      <w:r w:rsidRPr="00606B3B">
        <w:rPr>
          <w:rFonts w:asciiTheme="majorBidi" w:hAnsiTheme="majorBidi" w:cstheme="majorBidi"/>
          <w:b/>
          <w:bCs/>
          <w:sz w:val="36"/>
          <w:szCs w:val="36"/>
          <w:lang w:bidi="ar-EG"/>
        </w:rPr>
        <w:lastRenderedPageBreak/>
        <w:t>Master thesis: The impact of some commercial agreements on the Egyptian economy</w:t>
      </w:r>
    </w:p>
    <w:p w:rsidR="00FE5918" w:rsidRPr="00606B3B" w:rsidRDefault="00FE5918" w:rsidP="00606B3B">
      <w:pPr>
        <w:spacing w:after="0" w:line="312" w:lineRule="auto"/>
        <w:contextualSpacing/>
        <w:jc w:val="left"/>
        <w:rPr>
          <w:rFonts w:asciiTheme="majorBidi" w:hAnsiTheme="majorBidi" w:cstheme="majorBidi"/>
          <w:b/>
          <w:bCs/>
          <w:sz w:val="36"/>
          <w:szCs w:val="36"/>
          <w:rtl/>
        </w:rPr>
      </w:pPr>
      <w:r w:rsidRPr="00606B3B">
        <w:rPr>
          <w:rFonts w:asciiTheme="majorBidi" w:hAnsiTheme="majorBidi" w:cstheme="majorBidi"/>
          <w:b/>
          <w:bCs/>
          <w:sz w:val="36"/>
          <w:szCs w:val="36"/>
        </w:rPr>
        <w:t>Prepared by: Taha Mohamed Taha El deeb</w:t>
      </w:r>
    </w:p>
    <w:p w:rsidR="00FE5918" w:rsidRPr="00CE3218" w:rsidRDefault="00FE5918" w:rsidP="00FE5918">
      <w:pPr>
        <w:spacing w:after="0" w:line="312" w:lineRule="auto"/>
        <w:contextualSpacing/>
        <w:rPr>
          <w:rFonts w:asciiTheme="majorBidi" w:hAnsiTheme="majorBidi" w:cstheme="majorBidi"/>
          <w:b/>
          <w:bCs/>
          <w:sz w:val="32"/>
          <w:szCs w:val="32"/>
          <w:u w:val="single"/>
        </w:rPr>
      </w:pPr>
    </w:p>
    <w:p w:rsidR="00FE5918" w:rsidRPr="006554D5" w:rsidRDefault="00FE5918" w:rsidP="006554D5">
      <w:pPr>
        <w:spacing w:after="0" w:line="312" w:lineRule="auto"/>
        <w:contextualSpacing/>
        <w:jc w:val="center"/>
        <w:rPr>
          <w:rFonts w:asciiTheme="majorBidi" w:hAnsiTheme="majorBidi" w:cstheme="majorBidi"/>
          <w:sz w:val="36"/>
          <w:szCs w:val="36"/>
          <w:lang w:bidi="ar-EG"/>
        </w:rPr>
      </w:pPr>
      <w:r w:rsidRPr="006554D5">
        <w:rPr>
          <w:rFonts w:asciiTheme="majorBidi" w:hAnsiTheme="majorBidi" w:cstheme="majorBidi"/>
          <w:b/>
          <w:bCs/>
          <w:sz w:val="36"/>
          <w:szCs w:val="36"/>
          <w:lang w:bidi="ar-EG"/>
        </w:rPr>
        <w:t>Abstract</w:t>
      </w:r>
    </w:p>
    <w:p w:rsidR="00FE5918" w:rsidRPr="00CE3218" w:rsidRDefault="00FE5918" w:rsidP="00FE5918">
      <w:pPr>
        <w:spacing w:after="0" w:line="312" w:lineRule="auto"/>
        <w:contextualSpacing/>
        <w:jc w:val="lowKashida"/>
        <w:rPr>
          <w:rFonts w:asciiTheme="majorBidi" w:hAnsiTheme="majorBidi" w:cstheme="majorBidi"/>
          <w:sz w:val="32"/>
          <w:szCs w:val="32"/>
          <w:lang w:bidi="ar-EG"/>
        </w:rPr>
      </w:pPr>
      <w:r w:rsidRPr="00CE3218">
        <w:rPr>
          <w:rFonts w:asciiTheme="majorBidi" w:hAnsiTheme="majorBidi" w:cstheme="majorBidi"/>
          <w:sz w:val="32"/>
          <w:szCs w:val="32"/>
          <w:lang w:bidi="ar-EG"/>
        </w:rPr>
        <w:t xml:space="preserve">Egypt has signed several commercial agreements in order to strengthen its presence in the international markets to promote foreign trade as one of the main pillars for achieving economic growth and benefiting from the advantages that ensue, the study discusses the extent of the success of the most important commercial agreements concluded by Egypt in achieving its economic objectives, this study sheds light on the Egyptian European Partnership Agreements, the Greater Arab Free Trade Area as well as the Tripartite African Free Trade Agreement as one of the latest agreements concluded by the Egyptian government recently, the study shows that the commercial agreements concluded by Egypt are of particular benefit to Egypt, albeit not as expected, the real problem for Egypt is not the conclude of the commercial agreements, but rather raising the competitiveness of the Egyptian economy, which suffers from structural imbalances in production and trading, the issue that requires the implementation of serious plans to restructure and modernize the Egyptian economy. </w:t>
      </w:r>
    </w:p>
    <w:p w:rsidR="00FE5918" w:rsidRPr="00CE3218" w:rsidRDefault="00FE5918" w:rsidP="00FE5918">
      <w:pPr>
        <w:tabs>
          <w:tab w:val="left" w:pos="5387"/>
        </w:tabs>
        <w:spacing w:after="0" w:line="312" w:lineRule="auto"/>
        <w:contextualSpacing/>
        <w:jc w:val="lowKashida"/>
        <w:rPr>
          <w:rFonts w:asciiTheme="majorBidi" w:hAnsiTheme="majorBidi" w:cstheme="majorBidi"/>
          <w:b/>
          <w:bCs/>
          <w:sz w:val="32"/>
          <w:szCs w:val="32"/>
          <w:u w:val="single"/>
          <w:lang w:bidi="ar-EG"/>
        </w:rPr>
      </w:pPr>
      <w:r w:rsidRPr="00CE3218">
        <w:rPr>
          <w:rFonts w:asciiTheme="majorBidi" w:hAnsiTheme="majorBidi" w:cstheme="majorBidi"/>
          <w:b/>
          <w:bCs/>
          <w:sz w:val="32"/>
          <w:szCs w:val="32"/>
          <w:u w:val="single"/>
          <w:lang w:bidi="ar-EG"/>
        </w:rPr>
        <w:t>Key words:</w:t>
      </w:r>
    </w:p>
    <w:p w:rsidR="00FE5918" w:rsidRPr="00CE3218" w:rsidRDefault="00FE5918" w:rsidP="00FE5918">
      <w:pPr>
        <w:tabs>
          <w:tab w:val="left" w:pos="5387"/>
        </w:tabs>
        <w:spacing w:after="0" w:line="312" w:lineRule="auto"/>
        <w:contextualSpacing/>
        <w:jc w:val="lowKashida"/>
        <w:rPr>
          <w:rFonts w:asciiTheme="majorBidi" w:hAnsiTheme="majorBidi" w:cstheme="majorBidi"/>
          <w:sz w:val="32"/>
          <w:szCs w:val="32"/>
          <w:rtl/>
          <w:lang w:bidi="ar-EG"/>
        </w:rPr>
      </w:pPr>
      <w:r w:rsidRPr="00CE3218">
        <w:rPr>
          <w:rFonts w:asciiTheme="majorBidi" w:hAnsiTheme="majorBidi" w:cstheme="majorBidi"/>
          <w:sz w:val="32"/>
          <w:szCs w:val="32"/>
          <w:lang w:bidi="ar-EG"/>
        </w:rPr>
        <w:t>Commercial Agreements - Egyptian European Partnership Agreement - Greater Arab Free Trade Area Agreement - Tripartite African Free Trade Agreement.</w:t>
      </w:r>
    </w:p>
    <w:p w:rsidR="00FE5918" w:rsidRPr="00CE3218" w:rsidRDefault="00FE5918">
      <w:pPr>
        <w:spacing w:line="276" w:lineRule="auto"/>
        <w:jc w:val="left"/>
        <w:rPr>
          <w:rFonts w:asciiTheme="majorBidi" w:hAnsiTheme="majorBidi" w:cstheme="majorBidi"/>
          <w:sz w:val="32"/>
          <w:szCs w:val="32"/>
          <w:lang w:bidi="ar-EG"/>
        </w:rPr>
      </w:pPr>
    </w:p>
    <w:sectPr w:rsidR="00FE5918" w:rsidRPr="00CE3218" w:rsidSect="00FE5918">
      <w:headerReference w:type="default" r:id="rId90"/>
      <w:footerReference w:type="default" r:id="rId91"/>
      <w:footnotePr>
        <w:numRestart w:val="eachPage"/>
      </w:footnotePr>
      <w:pgSz w:w="11907" w:h="16839" w:code="9"/>
      <w:pgMar w:top="1440" w:right="1797" w:bottom="1440" w:left="1797" w:header="709" w:footer="709" w:gutter="0"/>
      <w:pgNumType w:fmt="numberInDash"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D37" w:rsidRDefault="00C05D37" w:rsidP="002B2AE8">
      <w:pPr>
        <w:spacing w:after="0" w:line="240" w:lineRule="auto"/>
      </w:pPr>
      <w:r>
        <w:separator/>
      </w:r>
    </w:p>
  </w:endnote>
  <w:endnote w:type="continuationSeparator" w:id="0">
    <w:p w:rsidR="00C05D37" w:rsidRDefault="00C05D37" w:rsidP="002B2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KR HEAD1">
    <w:panose1 w:val="00000000000000000000"/>
    <w:charset w:val="B2"/>
    <w:family w:val="auto"/>
    <w:pitch w:val="variable"/>
    <w:sig w:usb0="00002001" w:usb1="00000000" w:usb2="00000000" w:usb3="00000000" w:csb0="00000040" w:csb1="00000000"/>
  </w:font>
  <w:font w:name="Simplified Arabic">
    <w:panose1 w:val="02020603050405020304"/>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80000000" w:usb2="00000008" w:usb3="00000000" w:csb0="00000040" w:csb1="00000000"/>
  </w:font>
  <w:font w:name="Arabic Typesetting">
    <w:panose1 w:val="03020402040406030203"/>
    <w:charset w:val="00"/>
    <w:family w:val="script"/>
    <w:pitch w:val="variable"/>
    <w:sig w:usb0="A000206F" w:usb1="C0000000" w:usb2="00000008" w:usb3="00000000" w:csb0="000000D3"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963064"/>
      <w:docPartObj>
        <w:docPartGallery w:val="Page Numbers (Bottom of Page)"/>
        <w:docPartUnique/>
      </w:docPartObj>
    </w:sdtPr>
    <w:sdtEndPr/>
    <w:sdtContent>
      <w:p w:rsidR="00E04176" w:rsidRDefault="00E04176">
        <w:pPr>
          <w:pStyle w:val="Footer"/>
          <w:jc w:val="center"/>
        </w:pPr>
        <w:r>
          <w:fldChar w:fldCharType="begin"/>
        </w:r>
        <w:r>
          <w:instrText xml:space="preserve"> PAGE   \* MERGEFORMAT </w:instrText>
        </w:r>
        <w:r>
          <w:fldChar w:fldCharType="separate"/>
        </w:r>
        <w:r w:rsidR="00B440E4">
          <w:rPr>
            <w:rFonts w:hint="cs"/>
            <w:noProof/>
            <w:rtl/>
          </w:rPr>
          <w:t>‌ف</w:t>
        </w:r>
        <w:r>
          <w:rPr>
            <w:noProof/>
          </w:rPr>
          <w:fldChar w:fldCharType="end"/>
        </w:r>
      </w:p>
    </w:sdtContent>
  </w:sdt>
  <w:p w:rsidR="00E04176" w:rsidRDefault="00E041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832940"/>
      <w:docPartObj>
        <w:docPartGallery w:val="Page Numbers (Bottom of Page)"/>
        <w:docPartUnique/>
      </w:docPartObj>
    </w:sdtPr>
    <w:sdtEndPr/>
    <w:sdtContent>
      <w:p w:rsidR="00E04176" w:rsidRDefault="00E04176">
        <w:pPr>
          <w:pStyle w:val="Footer"/>
          <w:jc w:val="center"/>
        </w:pPr>
        <w:r>
          <w:fldChar w:fldCharType="begin"/>
        </w:r>
        <w:r>
          <w:instrText xml:space="preserve"> PAGE   \* MERGEFORMAT </w:instrText>
        </w:r>
        <w:r>
          <w:fldChar w:fldCharType="separate"/>
        </w:r>
        <w:r w:rsidR="00B440E4">
          <w:rPr>
            <w:rFonts w:hint="cs"/>
            <w:noProof/>
            <w:rtl/>
          </w:rPr>
          <w:t>‌ب‌ب</w:t>
        </w:r>
        <w:r>
          <w:rPr>
            <w:noProof/>
          </w:rPr>
          <w:fldChar w:fldCharType="end"/>
        </w:r>
      </w:p>
    </w:sdtContent>
  </w:sdt>
  <w:p w:rsidR="00E04176" w:rsidRDefault="00E041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bCs/>
        <w:sz w:val="26"/>
        <w:szCs w:val="26"/>
        <w:rtl/>
      </w:rPr>
      <w:id w:val="35476172"/>
      <w:docPartObj>
        <w:docPartGallery w:val="Page Numbers (Bottom of Page)"/>
        <w:docPartUnique/>
      </w:docPartObj>
    </w:sdtPr>
    <w:sdtEndPr/>
    <w:sdtContent>
      <w:p w:rsidR="00E04176" w:rsidRPr="009E5F22" w:rsidRDefault="00E04176" w:rsidP="009E5F22">
        <w:pPr>
          <w:pStyle w:val="Footer"/>
          <w:bidi/>
          <w:jc w:val="center"/>
          <w:rPr>
            <w:b/>
            <w:bCs/>
            <w:sz w:val="26"/>
            <w:szCs w:val="26"/>
          </w:rPr>
        </w:pPr>
        <w:r w:rsidRPr="009E5F22">
          <w:rPr>
            <w:b/>
            <w:bCs/>
            <w:sz w:val="26"/>
            <w:szCs w:val="26"/>
          </w:rPr>
          <w:fldChar w:fldCharType="begin"/>
        </w:r>
        <w:r w:rsidRPr="009E5F22">
          <w:rPr>
            <w:b/>
            <w:bCs/>
            <w:sz w:val="26"/>
            <w:szCs w:val="26"/>
          </w:rPr>
          <w:instrText xml:space="preserve"> PAGE   \* MERGEFORMAT </w:instrText>
        </w:r>
        <w:r w:rsidRPr="009E5F22">
          <w:rPr>
            <w:b/>
            <w:bCs/>
            <w:sz w:val="26"/>
            <w:szCs w:val="26"/>
          </w:rPr>
          <w:fldChar w:fldCharType="separate"/>
        </w:r>
        <w:r w:rsidR="00B440E4">
          <w:rPr>
            <w:b/>
            <w:bCs/>
            <w:noProof/>
            <w:sz w:val="26"/>
            <w:szCs w:val="26"/>
            <w:rtl/>
          </w:rPr>
          <w:t>- 19 -</w:t>
        </w:r>
        <w:r w:rsidRPr="009E5F22">
          <w:rPr>
            <w:b/>
            <w:bCs/>
            <w:noProof/>
            <w:sz w:val="26"/>
            <w:szCs w:val="26"/>
          </w:rPr>
          <w:fldChar w:fldCharType="end"/>
        </w:r>
      </w:p>
    </w:sdtContent>
  </w:sdt>
  <w:p w:rsidR="00E04176" w:rsidRDefault="00E04176" w:rsidP="009E5F22">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2724060"/>
      <w:docPartObj>
        <w:docPartGallery w:val="Page Numbers (Bottom of Page)"/>
        <w:docPartUnique/>
      </w:docPartObj>
    </w:sdtPr>
    <w:sdtEndPr/>
    <w:sdtContent>
      <w:p w:rsidR="00E04176" w:rsidRDefault="00E04176">
        <w:pPr>
          <w:pStyle w:val="Footer"/>
          <w:jc w:val="center"/>
        </w:pPr>
        <w:r>
          <w:fldChar w:fldCharType="begin"/>
        </w:r>
        <w:r>
          <w:instrText xml:space="preserve"> PAGE   \* MERGEFORMAT </w:instrText>
        </w:r>
        <w:r>
          <w:fldChar w:fldCharType="separate"/>
        </w:r>
        <w:r w:rsidR="00B440E4">
          <w:rPr>
            <w:noProof/>
          </w:rPr>
          <w:t>- 5 -</w:t>
        </w:r>
        <w:r>
          <w:rPr>
            <w:noProof/>
          </w:rPr>
          <w:fldChar w:fldCharType="end"/>
        </w:r>
      </w:p>
    </w:sdtContent>
  </w:sdt>
  <w:p w:rsidR="00E04176" w:rsidRDefault="00E04176" w:rsidP="009E5F2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D37" w:rsidRDefault="00C05D37" w:rsidP="009E5F22">
      <w:pPr>
        <w:spacing w:after="0" w:line="240" w:lineRule="auto"/>
        <w:jc w:val="right"/>
      </w:pPr>
      <w:r>
        <w:separator/>
      </w:r>
    </w:p>
  </w:footnote>
  <w:footnote w:type="continuationSeparator" w:id="0">
    <w:p w:rsidR="00C05D37" w:rsidRDefault="00C05D37" w:rsidP="002B2AE8">
      <w:pPr>
        <w:spacing w:after="0" w:line="240" w:lineRule="auto"/>
      </w:pPr>
      <w:r>
        <w:continuationSeparator/>
      </w:r>
    </w:p>
  </w:footnote>
  <w:footnote w:id="1">
    <w:p w:rsidR="00E04176" w:rsidRPr="00FA4DBF" w:rsidRDefault="00E04176" w:rsidP="0076200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FA4DBF">
        <w:rPr>
          <w:rFonts w:ascii="Traditional Arabic" w:hAnsi="Traditional Arabic" w:cs="Traditional Arabic"/>
          <w:sz w:val="24"/>
          <w:szCs w:val="24"/>
          <w:rtl/>
          <w:lang w:bidi="ar-EG"/>
        </w:rPr>
        <w:t>صادق رياض،</w:t>
      </w:r>
      <w:r w:rsidRPr="00FA4DBF">
        <w:rPr>
          <w:rFonts w:ascii="Traditional Arabic" w:hAnsi="Traditional Arabic" w:cs="Traditional Arabic" w:hint="cs"/>
          <w:sz w:val="24"/>
          <w:szCs w:val="24"/>
          <w:rtl/>
          <w:lang w:bidi="ar-EG"/>
        </w:rPr>
        <w:t xml:space="preserve"> </w:t>
      </w:r>
      <w:r w:rsidRPr="00FA4DBF">
        <w:rPr>
          <w:rFonts w:ascii="Traditional Arabic" w:hAnsi="Traditional Arabic" w:cs="Traditional Arabic"/>
          <w:sz w:val="24"/>
          <w:szCs w:val="24"/>
          <w:rtl/>
          <w:lang w:bidi="ar-EG"/>
        </w:rPr>
        <w:t>العلاقات التجارية بين مصر والإتحاد الأوروبي خلال الفترة (1973-2000) بين الواقع الرسمي والتطبيقي، سلسلة مذكرات خارجية (1617)، معهد التخطيط القومي، سبتمبر 2002.</w:t>
      </w:r>
    </w:p>
  </w:footnote>
  <w:footnote w:id="2">
    <w:p w:rsidR="00E04176" w:rsidRPr="00325A80" w:rsidRDefault="00E04176" w:rsidP="0076200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325A80">
        <w:rPr>
          <w:rFonts w:ascii="Traditional Arabic" w:hAnsi="Traditional Arabic" w:cs="Traditional Arabic"/>
          <w:sz w:val="24"/>
          <w:szCs w:val="24"/>
          <w:rtl/>
          <w:lang w:bidi="ar-EG"/>
        </w:rPr>
        <w:t>سمعان بطرس فرج الله،</w:t>
      </w:r>
      <w:r w:rsidRPr="00325A80">
        <w:rPr>
          <w:rFonts w:ascii="Traditional Arabic" w:hAnsi="Traditional Arabic" w:cs="Traditional Arabic" w:hint="cs"/>
          <w:sz w:val="24"/>
          <w:szCs w:val="24"/>
          <w:rtl/>
          <w:lang w:bidi="ar-EG"/>
        </w:rPr>
        <w:t xml:space="preserve"> </w:t>
      </w:r>
      <w:r w:rsidRPr="00325A80">
        <w:rPr>
          <w:rFonts w:ascii="Traditional Arabic" w:hAnsi="Traditional Arabic" w:cs="Traditional Arabic"/>
          <w:sz w:val="24"/>
          <w:szCs w:val="24"/>
          <w:rtl/>
          <w:lang w:bidi="ar-EG"/>
        </w:rPr>
        <w:t xml:space="preserve">مصر والدائرة المتوسطية (الواقع والمستقبل حتى عام 2020)، دراسة مشروع مصر 2020، دار الشروق، القاهرة، 2002. </w:t>
      </w:r>
    </w:p>
  </w:footnote>
  <w:footnote w:id="3">
    <w:p w:rsidR="00E04176" w:rsidRPr="00325A80" w:rsidRDefault="00E04176" w:rsidP="00F27E6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325A80">
        <w:rPr>
          <w:rFonts w:ascii="Traditional Arabic" w:hAnsi="Traditional Arabic" w:cs="Traditional Arabic"/>
          <w:sz w:val="24"/>
          <w:szCs w:val="24"/>
          <w:rtl/>
          <w:lang w:bidi="ar-EG"/>
        </w:rPr>
        <w:t>ايناس فهمي حسين عبدالله، اتفاقيات مناطق التجارة الحرة ومشكلة تنمية الصادرات الحالة المصرية (1974-1999)، رسالة ماجستير، كلية الإقتصاد والعلوم السياسية، جامعة القاهرة، 2003.</w:t>
      </w:r>
    </w:p>
  </w:footnote>
  <w:footnote w:id="4">
    <w:p w:rsidR="00E04176" w:rsidRPr="00663DC3" w:rsidRDefault="00E04176" w:rsidP="0076200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663DC3">
        <w:rPr>
          <w:rFonts w:ascii="Traditional Arabic" w:hAnsi="Traditional Arabic" w:cs="Traditional Arabic"/>
          <w:sz w:val="24"/>
          <w:szCs w:val="24"/>
          <w:rtl/>
          <w:lang w:bidi="ar-EG"/>
        </w:rPr>
        <w:t>علي سليمان،</w:t>
      </w:r>
      <w:r w:rsidRPr="00663DC3">
        <w:rPr>
          <w:rFonts w:ascii="Traditional Arabic" w:hAnsi="Traditional Arabic" w:cs="Traditional Arabic" w:hint="cs"/>
          <w:sz w:val="24"/>
          <w:szCs w:val="24"/>
          <w:rtl/>
          <w:lang w:bidi="ar-EG"/>
        </w:rPr>
        <w:t xml:space="preserve"> </w:t>
      </w:r>
      <w:r w:rsidRPr="00663DC3">
        <w:rPr>
          <w:rFonts w:ascii="Traditional Arabic" w:hAnsi="Traditional Arabic" w:cs="Traditional Arabic"/>
          <w:sz w:val="24"/>
          <w:szCs w:val="24"/>
          <w:rtl/>
          <w:lang w:bidi="ar-EG"/>
        </w:rPr>
        <w:t xml:space="preserve">العلاقات الإقتصادية بين مصر والعالم الخارجي، دراسة مشروع مصر 2020، دار الشروق، القاهرة، 2005. </w:t>
      </w:r>
    </w:p>
  </w:footnote>
  <w:footnote w:id="5">
    <w:p w:rsidR="00E04176" w:rsidRPr="008032EA" w:rsidRDefault="00E04176" w:rsidP="0076200D">
      <w:pPr>
        <w:spacing w:after="0" w:line="240" w:lineRule="auto"/>
        <w:jc w:val="lowKashida"/>
        <w:rPr>
          <w:rFonts w:ascii="Traditional Arabic" w:eastAsia="Times New Roman" w:hAnsi="Traditional Arabic" w:cs="Traditional Arabic"/>
          <w:color w:val="000000" w:themeColor="text1"/>
          <w:sz w:val="24"/>
          <w:szCs w:val="24"/>
          <w:rtl/>
          <w:lang w:bidi="ar-EG"/>
        </w:rPr>
      </w:pPr>
      <w:r>
        <w:rPr>
          <w:rStyle w:val="FootnoteReference"/>
        </w:rPr>
        <w:footnoteRef/>
      </w:r>
      <w:r>
        <w:t xml:space="preserve"> </w:t>
      </w:r>
      <w:r w:rsidRPr="008032EA">
        <w:rPr>
          <w:rFonts w:ascii="Traditional Arabic" w:eastAsia="Times New Roman" w:hAnsi="Traditional Arabic" w:cs="Traditional Arabic"/>
          <w:color w:val="000000" w:themeColor="text1"/>
          <w:sz w:val="24"/>
          <w:szCs w:val="24"/>
        </w:rPr>
        <w:t>Dina Osama Nasr, Effects of EU-Egypt Association agreement and QIZ protocol on the Egyptian textile, M.SC, Faculty of Economics and Political Science, Cairo University, 2009.</w:t>
      </w:r>
    </w:p>
  </w:footnote>
  <w:footnote w:id="6">
    <w:p w:rsidR="00E04176" w:rsidRPr="00744F93" w:rsidRDefault="00E04176" w:rsidP="00F27E6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744F93">
        <w:rPr>
          <w:rFonts w:ascii="Traditional Arabic" w:hAnsi="Traditional Arabic" w:cs="Traditional Arabic"/>
          <w:sz w:val="24"/>
          <w:szCs w:val="24"/>
          <w:rtl/>
          <w:lang w:bidi="ar-EG"/>
        </w:rPr>
        <w:t>نادين على حسن سعد،</w:t>
      </w:r>
      <w:r w:rsidRPr="00744F93">
        <w:rPr>
          <w:rFonts w:ascii="Traditional Arabic" w:hAnsi="Traditional Arabic" w:cs="Traditional Arabic" w:hint="cs"/>
          <w:sz w:val="24"/>
          <w:szCs w:val="24"/>
          <w:rtl/>
          <w:lang w:bidi="ar-EG"/>
        </w:rPr>
        <w:t xml:space="preserve"> </w:t>
      </w:r>
      <w:r w:rsidRPr="00744F93">
        <w:rPr>
          <w:rFonts w:ascii="Traditional Arabic" w:hAnsi="Traditional Arabic" w:cs="Traditional Arabic"/>
          <w:sz w:val="24"/>
          <w:szCs w:val="24"/>
          <w:rtl/>
          <w:lang w:bidi="ar-EG"/>
        </w:rPr>
        <w:t>تطور معدل التبادل التجاري في مصر في ضوء تطبيق الاتفاقيات التجارية للتكامل الاقتصادي والشراكات عن الفترة من 2000-2009، رسالة ماجستير، كلية الاقتصاد والعلوم السياسية، جامعة القاهرة، 2012.</w:t>
      </w:r>
    </w:p>
  </w:footnote>
  <w:footnote w:id="7">
    <w:p w:rsidR="00E04176" w:rsidRPr="00603B84" w:rsidRDefault="00E04176" w:rsidP="00F27E6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603B84">
        <w:rPr>
          <w:rFonts w:ascii="Traditional Arabic" w:hAnsi="Traditional Arabic" w:cs="Traditional Arabic"/>
          <w:sz w:val="24"/>
          <w:szCs w:val="24"/>
          <w:rtl/>
          <w:lang w:bidi="ar-EG"/>
        </w:rPr>
        <w:t>أميرة محمد حسين عامر،</w:t>
      </w:r>
      <w:r w:rsidRPr="00603B84">
        <w:rPr>
          <w:rFonts w:ascii="Traditional Arabic" w:hAnsi="Traditional Arabic" w:cs="Traditional Arabic" w:hint="cs"/>
          <w:sz w:val="24"/>
          <w:szCs w:val="24"/>
          <w:rtl/>
          <w:lang w:bidi="ar-EG"/>
        </w:rPr>
        <w:t xml:space="preserve"> </w:t>
      </w:r>
      <w:r w:rsidRPr="00603B84">
        <w:rPr>
          <w:rFonts w:ascii="Traditional Arabic" w:hAnsi="Traditional Arabic" w:cs="Traditional Arabic"/>
          <w:sz w:val="24"/>
          <w:szCs w:val="24"/>
          <w:rtl/>
          <w:lang w:bidi="ar-EG"/>
        </w:rPr>
        <w:t xml:space="preserve">أثر الإستثمارات الأجنبية المباشرة من دول الإتحاد الأوروبي على الناتج المحلي الإجمالي في مصر، رسالة ماجستير، معهد التخطيط القومي، 2015. </w:t>
      </w:r>
    </w:p>
  </w:footnote>
  <w:footnote w:id="8">
    <w:p w:rsidR="00E04176" w:rsidRPr="0068463B" w:rsidRDefault="00E04176" w:rsidP="0076200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68463B">
        <w:rPr>
          <w:rFonts w:ascii="Traditional Arabic" w:hAnsi="Traditional Arabic" w:cs="Traditional Arabic"/>
          <w:sz w:val="24"/>
          <w:szCs w:val="24"/>
          <w:rtl/>
          <w:lang w:bidi="ar-EG"/>
        </w:rPr>
        <w:t>صلاح عرفه،</w:t>
      </w:r>
      <w:r w:rsidRPr="0068463B">
        <w:rPr>
          <w:rFonts w:ascii="Traditional Arabic" w:hAnsi="Traditional Arabic" w:cs="Traditional Arabic" w:hint="cs"/>
          <w:sz w:val="24"/>
          <w:szCs w:val="24"/>
          <w:rtl/>
          <w:lang w:bidi="ar-EG"/>
        </w:rPr>
        <w:t xml:space="preserve"> </w:t>
      </w:r>
      <w:r w:rsidRPr="0068463B">
        <w:rPr>
          <w:rFonts w:ascii="Traditional Arabic" w:hAnsi="Traditional Arabic" w:cs="Traditional Arabic"/>
          <w:sz w:val="24"/>
          <w:szCs w:val="24"/>
          <w:rtl/>
          <w:lang w:bidi="ar-EG"/>
        </w:rPr>
        <w:t>التحليل الإقتصادي لأثر انضمام مصر لمنطقة التجارة الحرة العربية الكبرى على مؤشرات التجارة الخارجية الزراعية المصرية، معهد بحوث الإقتصاد الزراعي، المجلد 7 (1)، جامعة المنصورة، نوفمبر 2016</w:t>
      </w:r>
      <w:r w:rsidRPr="0068463B">
        <w:rPr>
          <w:rFonts w:ascii="Traditional Arabic" w:hAnsi="Traditional Arabic" w:cs="Traditional Arabic"/>
          <w:sz w:val="24"/>
          <w:szCs w:val="24"/>
          <w:lang w:bidi="ar-EG"/>
        </w:rPr>
        <w:t>.</w:t>
      </w:r>
    </w:p>
  </w:footnote>
  <w:footnote w:id="9">
    <w:p w:rsidR="00E04176" w:rsidRPr="0068463B" w:rsidRDefault="00E04176" w:rsidP="0076200D">
      <w:pPr>
        <w:bidi/>
        <w:spacing w:after="0" w:line="240" w:lineRule="auto"/>
        <w:rPr>
          <w:rFonts w:ascii="Traditional Arabic" w:hAnsi="Traditional Arabic" w:cs="Traditional Arabic"/>
          <w:sz w:val="24"/>
          <w:szCs w:val="24"/>
          <w:rtl/>
          <w:lang w:bidi="ar-EG"/>
        </w:rPr>
      </w:pPr>
      <w:r>
        <w:rPr>
          <w:rStyle w:val="FootnoteReference"/>
        </w:rPr>
        <w:footnoteRef/>
      </w:r>
      <w:r>
        <w:t xml:space="preserve"> </w:t>
      </w:r>
      <w:r w:rsidRPr="0068463B">
        <w:rPr>
          <w:rFonts w:ascii="Traditional Arabic" w:hAnsi="Traditional Arabic" w:cs="Traditional Arabic"/>
          <w:sz w:val="24"/>
          <w:szCs w:val="24"/>
          <w:rtl/>
          <w:lang w:bidi="ar-EG"/>
        </w:rPr>
        <w:t>اتفاقية منطقة التجارة الحرة الافريقية وآثارها على الإقتصادات الافريقية عموما والإقتصاد المصري خصوصا، سلسلة قضايا التخطيط والتنمية (283)، معهد التخطيط القومي، سبتمبر 2017.</w:t>
      </w:r>
    </w:p>
  </w:footnote>
  <w:footnote w:id="10">
    <w:p w:rsidR="00E04176" w:rsidRPr="003D1E1D" w:rsidRDefault="00E04176" w:rsidP="009E5F22">
      <w:pPr>
        <w:spacing w:after="0" w:line="240" w:lineRule="auto"/>
        <w:ind w:left="360"/>
        <w:contextualSpacing/>
        <w:rPr>
          <w:rFonts w:ascii="Traditional Arabic" w:hAnsi="Traditional Arabic" w:cs="Traditional Arabic"/>
          <w:rtl/>
          <w:lang w:bidi="ar-EG"/>
        </w:rPr>
      </w:pPr>
      <w:r w:rsidRPr="003D1E1D">
        <w:rPr>
          <w:rStyle w:val="FootnoteReference"/>
          <w:rFonts w:ascii="Traditional Arabic" w:hAnsi="Traditional Arabic" w:cs="Traditional Arabic"/>
        </w:rPr>
        <w:footnoteRef/>
      </w:r>
      <w:r w:rsidRPr="003D1E1D">
        <w:rPr>
          <w:rFonts w:ascii="Traditional Arabic" w:hAnsi="Traditional Arabic" w:cs="Traditional Arabic"/>
        </w:rPr>
        <w:t xml:space="preserve"> Arthur E. Appleton, Michael G. Plummer, The World Trade Organization, Verlag US, 2005, P89.</w:t>
      </w:r>
    </w:p>
  </w:footnote>
  <w:footnote w:id="11">
    <w:p w:rsidR="00E04176" w:rsidRPr="00BB7880" w:rsidRDefault="00E04176" w:rsidP="009E5F22">
      <w:pPr>
        <w:bidi/>
        <w:spacing w:after="0" w:line="240" w:lineRule="auto"/>
        <w:contextualSpacing/>
        <w:rPr>
          <w:rFonts w:ascii="Traditional Arabic" w:hAnsi="Traditional Arabic" w:cs="Traditional Arabic"/>
          <w:sz w:val="24"/>
          <w:szCs w:val="24"/>
          <w:rtl/>
          <w:lang w:bidi="ar-EG"/>
        </w:rPr>
      </w:pPr>
      <w:r w:rsidRPr="00BB7880">
        <w:rPr>
          <w:rStyle w:val="FootnoteReference"/>
          <w:rFonts w:ascii="Traditional Arabic" w:hAnsi="Traditional Arabic" w:cs="Traditional Arabic"/>
          <w:sz w:val="24"/>
          <w:szCs w:val="24"/>
        </w:rPr>
        <w:footnoteRef/>
      </w:r>
      <w:r w:rsidRPr="00BB7880">
        <w:rPr>
          <w:rFonts w:ascii="Traditional Arabic" w:hAnsi="Traditional Arabic" w:cs="Traditional Arabic"/>
          <w:sz w:val="24"/>
          <w:szCs w:val="24"/>
          <w:rtl/>
          <w:lang w:bidi="ar-EG"/>
        </w:rPr>
        <w:t>زينب حسين عوض الله، الإقتصاد الدولي، دار الجامعة الجديدة، الاسكندرية، 2004، ص307.</w:t>
      </w:r>
    </w:p>
  </w:footnote>
  <w:footnote w:id="12">
    <w:p w:rsidR="00E04176" w:rsidRPr="00BB7880" w:rsidRDefault="00E04176" w:rsidP="009E5F22">
      <w:pPr>
        <w:bidi/>
        <w:spacing w:after="0" w:line="240" w:lineRule="auto"/>
        <w:contextualSpacing/>
        <w:rPr>
          <w:rFonts w:ascii="Traditional Arabic" w:hAnsi="Traditional Arabic" w:cs="Traditional Arabic"/>
          <w:sz w:val="24"/>
          <w:szCs w:val="24"/>
          <w:rtl/>
          <w:lang w:bidi="ar-EG"/>
        </w:rPr>
      </w:pPr>
      <w:r w:rsidRPr="00BB7880">
        <w:rPr>
          <w:rStyle w:val="FootnoteReference"/>
          <w:rFonts w:ascii="Traditional Arabic" w:hAnsi="Traditional Arabic" w:cs="Traditional Arabic"/>
          <w:sz w:val="24"/>
          <w:szCs w:val="24"/>
        </w:rPr>
        <w:footnoteRef/>
      </w:r>
      <w:r w:rsidRPr="00BB7880">
        <w:rPr>
          <w:rFonts w:ascii="Traditional Arabic" w:hAnsi="Traditional Arabic" w:cs="Traditional Arabic"/>
          <w:sz w:val="24"/>
          <w:szCs w:val="24"/>
          <w:rtl/>
          <w:lang w:bidi="ar-EG"/>
        </w:rPr>
        <w:t>ابراهيم العيسوي، الجات وأخواتها (النظام الجديد للتجارة العالمية ومستقبل التنمية العربية)، مركز دراسات الوحدة العربية، الطبعة الثالثة، 2001، ص19.</w:t>
      </w:r>
    </w:p>
  </w:footnote>
  <w:footnote w:id="13">
    <w:p w:rsidR="00E04176" w:rsidRPr="00BB7880" w:rsidRDefault="00E04176" w:rsidP="009E5F22">
      <w:pPr>
        <w:bidi/>
        <w:spacing w:after="0" w:line="240" w:lineRule="auto"/>
        <w:contextualSpacing/>
        <w:rPr>
          <w:rFonts w:ascii="Traditional Arabic" w:hAnsi="Traditional Arabic" w:cs="Traditional Arabic"/>
          <w:sz w:val="24"/>
          <w:szCs w:val="24"/>
          <w:rtl/>
          <w:lang w:bidi="ar-EG"/>
        </w:rPr>
      </w:pPr>
      <w:r w:rsidRPr="00BB7880">
        <w:rPr>
          <w:rStyle w:val="FootnoteReference"/>
          <w:rFonts w:ascii="Traditional Arabic" w:hAnsi="Traditional Arabic" w:cs="Traditional Arabic"/>
          <w:sz w:val="24"/>
          <w:szCs w:val="24"/>
        </w:rPr>
        <w:footnoteRef/>
      </w:r>
      <w:r w:rsidRPr="00BB7880">
        <w:rPr>
          <w:rFonts w:ascii="Traditional Arabic" w:hAnsi="Traditional Arabic" w:cs="Traditional Arabic"/>
          <w:sz w:val="24"/>
          <w:szCs w:val="24"/>
          <w:rtl/>
          <w:lang w:bidi="ar-EG"/>
        </w:rPr>
        <w:t xml:space="preserve">السيد عاطف، الجات والعالم الثالث(دراسة تقويمية للجات واستراتيجية المواجهة)، القاهرة، مجموعة النيل العربية، الطبعة الأولى، 2002، ص33. </w:t>
      </w:r>
    </w:p>
    <w:p w:rsidR="00E04176" w:rsidRDefault="00E04176" w:rsidP="009E5F22">
      <w:pPr>
        <w:pStyle w:val="FootnoteText"/>
        <w:jc w:val="right"/>
        <w:rPr>
          <w:rtl/>
          <w:lang w:bidi="ar-EG"/>
        </w:rPr>
      </w:pPr>
    </w:p>
  </w:footnote>
  <w:footnote w:id="14">
    <w:p w:rsidR="00E04176" w:rsidRPr="009D0247" w:rsidRDefault="00E04176" w:rsidP="009E5F22">
      <w:pPr>
        <w:pStyle w:val="FootnoteText"/>
        <w:bidi/>
        <w:jc w:val="both"/>
        <w:rPr>
          <w:rtl/>
          <w:lang w:bidi="ar-EG"/>
        </w:rPr>
      </w:pPr>
      <w:r>
        <w:rPr>
          <w:rStyle w:val="FootnoteReference"/>
        </w:rPr>
        <w:footnoteRef/>
      </w:r>
      <w:r>
        <w:rPr>
          <w:rFonts w:ascii="Traditional Arabic" w:hAnsi="Traditional Arabic" w:cs="Traditional Arabic" w:hint="cs"/>
          <w:sz w:val="24"/>
          <w:szCs w:val="24"/>
          <w:rtl/>
        </w:rPr>
        <w:t>ا</w:t>
      </w:r>
      <w:r w:rsidRPr="001C1B20">
        <w:rPr>
          <w:rFonts w:ascii="Traditional Arabic" w:hAnsi="Traditional Arabic" w:cs="Traditional Arabic"/>
          <w:sz w:val="24"/>
          <w:szCs w:val="24"/>
          <w:rtl/>
        </w:rPr>
        <w:t>لأمم المتحدة، تقرير اللجنة الإقتصادية والإجتماعية لغرب آسيا، مقارنة التزامات دول منطقة الإسكوا في اتفاقيات منظمة التجارة العالمية، نيويورك، 2005، ص</w:t>
      </w:r>
      <w:r>
        <w:rPr>
          <w:rFonts w:ascii="Traditional Arabic" w:hAnsi="Traditional Arabic" w:cs="Traditional Arabic" w:hint="cs"/>
          <w:sz w:val="24"/>
          <w:szCs w:val="24"/>
          <w:rtl/>
        </w:rPr>
        <w:t>6</w:t>
      </w:r>
      <w:r w:rsidRPr="001C1B20">
        <w:rPr>
          <w:rFonts w:ascii="Traditional Arabic" w:hAnsi="Traditional Arabic" w:cs="Traditional Arabic"/>
          <w:sz w:val="24"/>
          <w:szCs w:val="24"/>
          <w:rtl/>
        </w:rPr>
        <w:t>.</w:t>
      </w:r>
    </w:p>
  </w:footnote>
  <w:footnote w:id="15">
    <w:p w:rsidR="00E04176" w:rsidRPr="0066057F" w:rsidRDefault="00E04176" w:rsidP="009E5F22">
      <w:pPr>
        <w:pStyle w:val="FootnoteText"/>
        <w:bidi/>
        <w:jc w:val="both"/>
        <w:rPr>
          <w:rFonts w:ascii="Traditional Arabic" w:hAnsi="Traditional Arabic" w:cs="Traditional Arabic"/>
          <w:sz w:val="24"/>
          <w:szCs w:val="24"/>
          <w:vertAlign w:val="subscript"/>
          <w:rtl/>
          <w:lang w:bidi="ar-EG"/>
        </w:rPr>
      </w:pPr>
      <w:r w:rsidRPr="0066057F">
        <w:rPr>
          <w:rStyle w:val="FootnoteReference"/>
          <w:rFonts w:ascii="Traditional Arabic" w:hAnsi="Traditional Arabic" w:cs="Traditional Arabic"/>
          <w:sz w:val="24"/>
          <w:szCs w:val="24"/>
        </w:rPr>
        <w:footnoteRef/>
      </w:r>
      <w:r w:rsidRPr="0066057F">
        <w:rPr>
          <w:rFonts w:ascii="Traditional Arabic" w:hAnsi="Traditional Arabic" w:cs="Traditional Arabic"/>
          <w:sz w:val="24"/>
          <w:szCs w:val="24"/>
          <w:rtl/>
        </w:rPr>
        <w:t xml:space="preserve">سامي عفيفي حاتم، التكتلات الاقتصادية بين التنظير والتطبيق، الدار المصرية </w:t>
      </w:r>
      <w:r w:rsidRPr="0066057F">
        <w:rPr>
          <w:rFonts w:ascii="Traditional Arabic" w:hAnsi="Traditional Arabic" w:cs="Traditional Arabic" w:hint="cs"/>
          <w:sz w:val="24"/>
          <w:szCs w:val="24"/>
          <w:rtl/>
        </w:rPr>
        <w:t>اللبنانية،القاهرة،</w:t>
      </w:r>
      <w:r w:rsidRPr="0066057F">
        <w:rPr>
          <w:rFonts w:ascii="Traditional Arabic" w:hAnsi="Traditional Arabic" w:cs="Traditional Arabic"/>
          <w:sz w:val="24"/>
          <w:szCs w:val="24"/>
          <w:rtl/>
        </w:rPr>
        <w:t xml:space="preserve"> 2005، ص28.</w:t>
      </w:r>
    </w:p>
  </w:footnote>
  <w:footnote w:id="16">
    <w:p w:rsidR="00E04176" w:rsidRPr="00606B3B" w:rsidRDefault="00E04176" w:rsidP="009E5F22">
      <w:pPr>
        <w:pStyle w:val="FootnoteText"/>
        <w:bidi/>
        <w:rPr>
          <w:rtl/>
          <w:lang w:bidi="ar-EG"/>
        </w:rPr>
      </w:pPr>
      <w:r w:rsidRPr="00606B3B">
        <w:rPr>
          <w:rStyle w:val="FootnoteReference"/>
          <w:vertAlign w:val="baseline"/>
        </w:rPr>
        <w:footnoteRef/>
      </w:r>
      <w:r w:rsidRPr="00606B3B">
        <w:rPr>
          <w:rStyle w:val="FootnoteReference"/>
          <w:rFonts w:ascii="Traditional Arabic" w:hAnsi="Traditional Arabic" w:cs="Traditional Arabic" w:hint="cs"/>
          <w:sz w:val="24"/>
          <w:szCs w:val="24"/>
          <w:vertAlign w:val="baseline"/>
          <w:rtl/>
        </w:rPr>
        <w:t>عبد المطلب عبد الحميد ، السوق العربية المشتركة الواقع والمستقبل في الألفية الثالثة ، مجموعة النيل العربية ، القاهرة ، 2003 ، ص14.</w:t>
      </w:r>
    </w:p>
  </w:footnote>
  <w:footnote w:id="17">
    <w:p w:rsidR="00E04176" w:rsidRPr="00686703" w:rsidRDefault="00E04176" w:rsidP="009E5F22">
      <w:pPr>
        <w:pStyle w:val="FootnoteText"/>
        <w:bidi/>
        <w:rPr>
          <w:rFonts w:ascii="Traditional Arabic" w:hAnsi="Traditional Arabic" w:cs="Traditional Arabic"/>
          <w:sz w:val="24"/>
          <w:szCs w:val="24"/>
          <w:rtl/>
          <w:lang w:bidi="ar-EG"/>
        </w:rPr>
      </w:pPr>
      <w:r w:rsidRPr="00686703">
        <w:rPr>
          <w:rStyle w:val="FootnoteReference"/>
          <w:rFonts w:ascii="Traditional Arabic" w:hAnsi="Traditional Arabic" w:cs="Traditional Arabic"/>
          <w:sz w:val="24"/>
          <w:szCs w:val="24"/>
        </w:rPr>
        <w:footnoteRef/>
      </w:r>
      <w:r w:rsidRPr="00686703">
        <w:rPr>
          <w:rFonts w:ascii="Traditional Arabic" w:hAnsi="Traditional Arabic" w:cs="Traditional Arabic"/>
          <w:sz w:val="24"/>
          <w:szCs w:val="24"/>
          <w:rtl/>
          <w:lang w:bidi="ar-EG"/>
        </w:rPr>
        <w:t>زينب حسين عوض الله، مرجع سابق، ص308.</w:t>
      </w:r>
    </w:p>
  </w:footnote>
  <w:footnote w:id="18">
    <w:p w:rsidR="00E04176" w:rsidRPr="008E3214" w:rsidRDefault="00E04176" w:rsidP="009E5F22">
      <w:pPr>
        <w:bidi/>
        <w:spacing w:after="0" w:line="240" w:lineRule="auto"/>
        <w:jc w:val="lowKashida"/>
        <w:rPr>
          <w:rFonts w:ascii="Traditional Arabic" w:hAnsi="Traditional Arabic" w:cs="Traditional Arabic"/>
          <w:sz w:val="24"/>
          <w:szCs w:val="24"/>
          <w:rtl/>
          <w:lang w:bidi="ar-EG"/>
        </w:rPr>
      </w:pPr>
      <w:r w:rsidRPr="00747415">
        <w:rPr>
          <w:rStyle w:val="FootnoteReference"/>
          <w:rFonts w:ascii="Traditional Arabic" w:hAnsi="Traditional Arabic" w:cs="Traditional Arabic"/>
          <w:sz w:val="24"/>
          <w:szCs w:val="24"/>
        </w:rPr>
        <w:footnoteRef/>
      </w:r>
      <w:r w:rsidRPr="00747415">
        <w:rPr>
          <w:rFonts w:ascii="Traditional Arabic" w:hAnsi="Traditional Arabic" w:cs="Traditional Arabic"/>
          <w:sz w:val="24"/>
          <w:szCs w:val="24"/>
          <w:rtl/>
          <w:lang w:bidi="ar-EG"/>
        </w:rPr>
        <w:t>رفعت لبيب متياس، الإتفاقيات التفضيلية والتكتلات الإقتصادية المعاصرة، الطبعة الأولى، مطبعة صلاح الدين، الإسكندرية، مصر، 1971، ص13.</w:t>
      </w:r>
    </w:p>
  </w:footnote>
  <w:footnote w:id="19">
    <w:p w:rsidR="00E04176" w:rsidRPr="008E3214" w:rsidRDefault="00E04176" w:rsidP="009E5F22">
      <w:pPr>
        <w:pStyle w:val="FootnoteText"/>
        <w:bidi/>
        <w:rPr>
          <w:rFonts w:ascii="Traditional Arabic" w:hAnsi="Traditional Arabic" w:cs="Traditional Arabic"/>
          <w:sz w:val="24"/>
          <w:szCs w:val="24"/>
          <w:rtl/>
          <w:lang w:bidi="ar-EG"/>
        </w:rPr>
      </w:pPr>
      <w:r w:rsidRPr="008E3214">
        <w:rPr>
          <w:rStyle w:val="FootnoteReference"/>
          <w:rFonts w:ascii="Traditional Arabic" w:hAnsi="Traditional Arabic" w:cs="Traditional Arabic"/>
          <w:sz w:val="24"/>
          <w:szCs w:val="24"/>
        </w:rPr>
        <w:footnoteRef/>
      </w:r>
      <w:r w:rsidRPr="008E3214">
        <w:rPr>
          <w:rFonts w:ascii="Traditional Arabic" w:hAnsi="Traditional Arabic" w:cs="Traditional Arabic"/>
          <w:sz w:val="24"/>
          <w:szCs w:val="24"/>
          <w:rtl/>
        </w:rPr>
        <w:t>المرجع السابق، ص8.</w:t>
      </w:r>
    </w:p>
  </w:footnote>
  <w:footnote w:id="20">
    <w:p w:rsidR="00E04176" w:rsidRPr="003D1E1D" w:rsidRDefault="00E04176" w:rsidP="009E5F22">
      <w:pPr>
        <w:pStyle w:val="Heading1"/>
        <w:spacing w:before="0" w:line="240" w:lineRule="auto"/>
        <w:contextualSpacing/>
        <w:rPr>
          <w:rFonts w:ascii="Traditional Arabic" w:hAnsi="Traditional Arabic" w:cs="Traditional Arabic"/>
          <w:b w:val="0"/>
          <w:bCs w:val="0"/>
          <w:color w:val="auto"/>
          <w:sz w:val="22"/>
          <w:szCs w:val="22"/>
        </w:rPr>
      </w:pPr>
      <w:r w:rsidRPr="003D1E1D">
        <w:rPr>
          <w:rStyle w:val="FootnoteReference"/>
          <w:rFonts w:ascii="Traditional Arabic" w:hAnsi="Traditional Arabic" w:cs="Traditional Arabic"/>
          <w:b w:val="0"/>
          <w:bCs w:val="0"/>
          <w:color w:val="auto"/>
          <w:sz w:val="22"/>
          <w:szCs w:val="22"/>
        </w:rPr>
        <w:footnoteRef/>
      </w:r>
      <w:r w:rsidRPr="003D1E1D">
        <w:rPr>
          <w:rFonts w:ascii="Traditional Arabic" w:hAnsi="Traditional Arabic" w:cs="Traditional Arabic"/>
          <w:b w:val="0"/>
          <w:bCs w:val="0"/>
          <w:color w:val="auto"/>
          <w:sz w:val="22"/>
          <w:szCs w:val="22"/>
        </w:rPr>
        <w:t xml:space="preserve"> Anne van de Heetkamp, Ruud Tusveld, Origin Management Rules of Origin in Free Trade Agreements, Verlag Berlin Heidelberg 2011, PP 29-36. </w:t>
      </w:r>
    </w:p>
    <w:p w:rsidR="00E04176" w:rsidRDefault="00E04176" w:rsidP="009E5F22">
      <w:pPr>
        <w:pStyle w:val="FootnoteText"/>
      </w:pPr>
    </w:p>
  </w:footnote>
  <w:footnote w:id="21">
    <w:p w:rsidR="00E04176" w:rsidRPr="003D1E1D" w:rsidRDefault="00E04176" w:rsidP="009E5F22">
      <w:pPr>
        <w:pStyle w:val="Heading1"/>
        <w:shd w:val="clear" w:color="auto" w:fill="FFFFFF"/>
        <w:spacing w:before="0" w:line="240" w:lineRule="auto"/>
        <w:contextualSpacing/>
        <w:jc w:val="lowKashida"/>
        <w:rPr>
          <w:rFonts w:ascii="Traditional Arabic" w:hAnsi="Traditional Arabic" w:cs="Traditional Arabic"/>
          <w:b w:val="0"/>
          <w:bCs w:val="0"/>
          <w:color w:val="auto"/>
          <w:sz w:val="22"/>
          <w:szCs w:val="22"/>
          <w:rtl/>
          <w:lang w:bidi="ar-EG"/>
        </w:rPr>
      </w:pPr>
      <w:r w:rsidRPr="003D1E1D">
        <w:rPr>
          <w:rStyle w:val="FootnoteReference"/>
          <w:rFonts w:ascii="Traditional Arabic" w:hAnsi="Traditional Arabic" w:cs="Traditional Arabic"/>
          <w:b w:val="0"/>
          <w:bCs w:val="0"/>
          <w:color w:val="auto"/>
          <w:sz w:val="22"/>
          <w:szCs w:val="22"/>
        </w:rPr>
        <w:footnoteRef/>
      </w:r>
      <w:hyperlink r:id="rId1" w:history="1">
        <w:r w:rsidRPr="003D1E1D">
          <w:rPr>
            <w:rFonts w:ascii="Traditional Arabic" w:hAnsi="Traditional Arabic" w:cs="Traditional Arabic"/>
            <w:b w:val="0"/>
            <w:bCs w:val="0"/>
            <w:caps/>
            <w:color w:val="auto"/>
            <w:sz w:val="22"/>
            <w:szCs w:val="22"/>
          </w:rPr>
          <w:t>KIMBERLY AMADEO</w:t>
        </w:r>
      </w:hyperlink>
      <w:r w:rsidRPr="003D1E1D">
        <w:rPr>
          <w:rFonts w:ascii="Traditional Arabic" w:hAnsi="Traditional Arabic" w:cs="Traditional Arabic"/>
          <w:b w:val="0"/>
          <w:bCs w:val="0"/>
          <w:caps/>
          <w:color w:val="auto"/>
          <w:sz w:val="22"/>
          <w:szCs w:val="22"/>
        </w:rPr>
        <w:t xml:space="preserve">, </w:t>
      </w:r>
      <w:r w:rsidRPr="003D1E1D">
        <w:rPr>
          <w:rFonts w:ascii="Traditional Arabic" w:hAnsi="Traditional Arabic" w:cs="Traditional Arabic"/>
          <w:b w:val="0"/>
          <w:bCs w:val="0"/>
          <w:color w:val="auto"/>
          <w:sz w:val="22"/>
          <w:szCs w:val="22"/>
        </w:rPr>
        <w:t xml:space="preserve">Free Trade Agreements, Their Impact, Types and Examples, </w:t>
      </w:r>
      <w:r w:rsidRPr="003D1E1D">
        <w:rPr>
          <w:rFonts w:ascii="Traditional Arabic" w:eastAsia="Times New Roman" w:hAnsi="Traditional Arabic" w:cs="Traditional Arabic"/>
          <w:b w:val="0"/>
          <w:bCs w:val="0"/>
          <w:color w:val="auto"/>
          <w:sz w:val="22"/>
          <w:szCs w:val="22"/>
        </w:rPr>
        <w:t>Updated March 02, 2018</w:t>
      </w:r>
      <w:r w:rsidRPr="003D1E1D">
        <w:rPr>
          <w:rFonts w:ascii="Traditional Arabic" w:hAnsi="Traditional Arabic" w:cs="Traditional Arabic"/>
          <w:b w:val="0"/>
          <w:bCs w:val="0"/>
          <w:color w:val="auto"/>
          <w:sz w:val="22"/>
          <w:szCs w:val="22"/>
        </w:rPr>
        <w:t xml:space="preserve">. </w:t>
      </w:r>
      <w:r w:rsidRPr="003D1E1D">
        <w:rPr>
          <w:rFonts w:ascii="Traditional Arabic" w:hAnsi="Traditional Arabic" w:cs="Traditional Arabic"/>
          <w:b w:val="0"/>
          <w:bCs w:val="0"/>
          <w:color w:val="auto"/>
          <w:sz w:val="22"/>
          <w:szCs w:val="22"/>
          <w:lang w:bidi="ar-EG"/>
        </w:rPr>
        <w:t>https://www.thebalance.com/free-trade-agreement-types-and-examples-3305897.</w:t>
      </w:r>
    </w:p>
  </w:footnote>
  <w:footnote w:id="22">
    <w:p w:rsidR="00E04176" w:rsidRPr="003D1E1D" w:rsidRDefault="00E04176" w:rsidP="009E5F22">
      <w:pPr>
        <w:spacing w:after="0" w:line="240" w:lineRule="auto"/>
        <w:contextualSpacing/>
        <w:rPr>
          <w:rFonts w:ascii="Traditional Arabic" w:hAnsi="Traditional Arabic" w:cs="Traditional Arabic"/>
          <w:rtl/>
          <w:lang w:bidi="ar-EG"/>
        </w:rPr>
      </w:pPr>
      <w:r w:rsidRPr="003D1E1D">
        <w:rPr>
          <w:rStyle w:val="FootnoteReference"/>
          <w:rFonts w:ascii="Traditional Arabic" w:hAnsi="Traditional Arabic" w:cs="Traditional Arabic"/>
        </w:rPr>
        <w:footnoteRef/>
      </w:r>
      <w:r w:rsidRPr="003D1E1D">
        <w:rPr>
          <w:rFonts w:ascii="Traditional Arabic" w:hAnsi="Traditional Arabic" w:cs="Traditional Arabic"/>
        </w:rPr>
        <w:t>Rohini Acharya, Regional trade agreements and the multilateral trading system, New York: Cambridge University Press, 2016, PP 111-113.</w:t>
      </w:r>
    </w:p>
  </w:footnote>
  <w:footnote w:id="23">
    <w:p w:rsidR="00E04176" w:rsidRDefault="00E04176" w:rsidP="009E5F22">
      <w:pPr>
        <w:pStyle w:val="FootnoteText"/>
        <w:bidi/>
        <w:contextualSpacing/>
        <w:rPr>
          <w:rtl/>
          <w:lang w:bidi="ar-EG"/>
        </w:rPr>
      </w:pPr>
      <w:r>
        <w:rPr>
          <w:rStyle w:val="FootnoteReference"/>
        </w:rPr>
        <w:footnoteRef/>
      </w:r>
      <w:r>
        <w:rPr>
          <w:rFonts w:ascii="Traditional Arabic" w:hAnsi="Traditional Arabic" w:cs="Traditional Arabic"/>
          <w:sz w:val="24"/>
          <w:szCs w:val="24"/>
          <w:rtl/>
        </w:rPr>
        <w:t xml:space="preserve">علاوي محمد </w:t>
      </w:r>
      <w:r>
        <w:rPr>
          <w:rFonts w:ascii="Traditional Arabic" w:hAnsi="Traditional Arabic" w:cs="Traditional Arabic" w:hint="cs"/>
          <w:sz w:val="24"/>
          <w:szCs w:val="24"/>
          <w:rtl/>
        </w:rPr>
        <w:t>حسن</w:t>
      </w:r>
      <w:r>
        <w:rPr>
          <w:rFonts w:ascii="Traditional Arabic" w:hAnsi="Traditional Arabic" w:cs="Traditional Arabic" w:hint="cs"/>
          <w:b/>
          <w:bCs/>
          <w:sz w:val="24"/>
          <w:szCs w:val="24"/>
          <w:rtl/>
        </w:rPr>
        <w:t>،</w:t>
      </w:r>
      <w:r w:rsidRPr="00CD3B43">
        <w:rPr>
          <w:rFonts w:ascii="Traditional Arabic" w:hAnsi="Traditional Arabic" w:cs="Traditional Arabic" w:hint="cs"/>
          <w:sz w:val="24"/>
          <w:szCs w:val="24"/>
          <w:rtl/>
        </w:rPr>
        <w:t xml:space="preserve"> الاقليمي</w:t>
      </w:r>
      <w:r w:rsidRPr="00CD3B43">
        <w:rPr>
          <w:rFonts w:ascii="Traditional Arabic" w:hAnsi="Traditional Arabic" w:cs="Traditional Arabic" w:hint="eastAsia"/>
          <w:sz w:val="24"/>
          <w:szCs w:val="24"/>
          <w:rtl/>
        </w:rPr>
        <w:t>ة</w:t>
      </w:r>
      <w:r w:rsidRPr="00CD3B43">
        <w:rPr>
          <w:rFonts w:ascii="Traditional Arabic" w:hAnsi="Traditional Arabic" w:cs="Traditional Arabic" w:hint="cs"/>
          <w:sz w:val="24"/>
          <w:szCs w:val="24"/>
          <w:rtl/>
        </w:rPr>
        <w:t>الجديدة: المنهج</w:t>
      </w:r>
      <w:r w:rsidRPr="00CD3B43">
        <w:rPr>
          <w:rFonts w:ascii="Traditional Arabic" w:hAnsi="Traditional Arabic" w:cs="Traditional Arabic"/>
          <w:sz w:val="24"/>
          <w:szCs w:val="24"/>
          <w:rtl/>
        </w:rPr>
        <w:t xml:space="preserve"> المعاصر للتكامل الاقتصادي </w:t>
      </w:r>
      <w:r w:rsidRPr="00CD3B43">
        <w:rPr>
          <w:rFonts w:ascii="Traditional Arabic" w:hAnsi="Traditional Arabic" w:cs="Traditional Arabic" w:hint="cs"/>
          <w:sz w:val="24"/>
          <w:szCs w:val="24"/>
          <w:rtl/>
        </w:rPr>
        <w:t>الاقليمي</w:t>
      </w:r>
      <w:r>
        <w:rPr>
          <w:rFonts w:ascii="Traditional Arabic" w:hAnsi="Traditional Arabic" w:cs="Traditional Arabic" w:hint="cs"/>
          <w:sz w:val="24"/>
          <w:szCs w:val="24"/>
          <w:rtl/>
        </w:rPr>
        <w:t>،</w:t>
      </w:r>
      <w:r w:rsidRPr="00C82086">
        <w:rPr>
          <w:rFonts w:ascii="Traditional Arabic" w:hAnsi="Traditional Arabic" w:cs="Traditional Arabic" w:hint="cs"/>
          <w:sz w:val="24"/>
          <w:szCs w:val="24"/>
          <w:rtl/>
        </w:rPr>
        <w:t xml:space="preserve"> مجل</w:t>
      </w:r>
      <w:r w:rsidRPr="00C82086">
        <w:rPr>
          <w:rFonts w:ascii="Traditional Arabic" w:hAnsi="Traditional Arabic" w:cs="Traditional Arabic" w:hint="eastAsia"/>
          <w:sz w:val="24"/>
          <w:szCs w:val="24"/>
          <w:rtl/>
        </w:rPr>
        <w:t>ة</w:t>
      </w:r>
      <w:r w:rsidRPr="00C82086">
        <w:rPr>
          <w:rFonts w:ascii="Traditional Arabic" w:hAnsi="Traditional Arabic" w:cs="Traditional Arabic"/>
          <w:sz w:val="24"/>
          <w:szCs w:val="24"/>
          <w:rtl/>
        </w:rPr>
        <w:t xml:space="preserve"> الباحث، </w:t>
      </w:r>
      <w:r w:rsidRPr="00C82086">
        <w:rPr>
          <w:rFonts w:ascii="Traditional Arabic" w:hAnsi="Traditional Arabic" w:cs="Traditional Arabic" w:hint="cs"/>
          <w:sz w:val="24"/>
          <w:szCs w:val="24"/>
          <w:rtl/>
        </w:rPr>
        <w:t xml:space="preserve">عدد </w:t>
      </w:r>
      <w:r w:rsidRPr="00C82086">
        <w:rPr>
          <w:rFonts w:ascii="Traditional Arabic" w:hAnsi="Traditional Arabic" w:cs="Traditional Arabic"/>
          <w:sz w:val="24"/>
          <w:szCs w:val="24"/>
          <w:rtl/>
        </w:rPr>
        <w:t>(7)، 2009-</w:t>
      </w:r>
      <w:r w:rsidRPr="00C82086">
        <w:rPr>
          <w:rFonts w:ascii="Traditional Arabic" w:hAnsi="Traditional Arabic" w:cs="Traditional Arabic" w:hint="cs"/>
          <w:sz w:val="24"/>
          <w:szCs w:val="24"/>
          <w:rtl/>
        </w:rPr>
        <w:t>2010،</w:t>
      </w:r>
      <w:r w:rsidRPr="00C82086">
        <w:rPr>
          <w:rFonts w:ascii="Traditional Arabic" w:hAnsi="Traditional Arabic" w:cs="Traditional Arabic"/>
          <w:sz w:val="24"/>
          <w:szCs w:val="24"/>
          <w:rtl/>
        </w:rPr>
        <w:t xml:space="preserve"> ص111-112</w:t>
      </w:r>
      <w:r>
        <w:rPr>
          <w:rFonts w:ascii="Traditional Arabic" w:hAnsi="Traditional Arabic" w:cs="Traditional Arabic" w:hint="cs"/>
          <w:sz w:val="24"/>
          <w:szCs w:val="24"/>
          <w:rtl/>
        </w:rPr>
        <w:t>.</w:t>
      </w:r>
    </w:p>
  </w:footnote>
  <w:footnote w:id="24">
    <w:p w:rsidR="00E04176" w:rsidRDefault="00E04176" w:rsidP="009E5F22">
      <w:pPr>
        <w:pStyle w:val="FootnoteText"/>
        <w:bidi/>
        <w:rPr>
          <w:rtl/>
          <w:lang w:bidi="ar-EG"/>
        </w:rPr>
      </w:pPr>
      <w:r>
        <w:rPr>
          <w:rStyle w:val="FootnoteReference"/>
        </w:rPr>
        <w:footnoteRef/>
      </w:r>
      <w:r w:rsidRPr="00C458BF">
        <w:rPr>
          <w:rFonts w:ascii="Traditional Arabic" w:hAnsi="Traditional Arabic" w:cs="Traditional Arabic" w:hint="cs"/>
          <w:sz w:val="24"/>
          <w:szCs w:val="24"/>
          <w:rtl/>
          <w:lang w:bidi="ar-EG"/>
        </w:rPr>
        <w:t xml:space="preserve">سلسلة قضايا التخطيط والتنمية، </w:t>
      </w:r>
      <w:r>
        <w:rPr>
          <w:rFonts w:ascii="Traditional Arabic" w:hAnsi="Traditional Arabic" w:cs="Traditional Arabic" w:hint="cs"/>
          <w:sz w:val="24"/>
          <w:szCs w:val="24"/>
          <w:rtl/>
          <w:lang w:bidi="ar-EG"/>
        </w:rPr>
        <w:t>تطور التجارة الخارجية وميزان المدفوعات ومشكلة تفاقم العجز الخارجي وسياسات مواجهته (1959-1975)</w:t>
      </w:r>
      <w:r w:rsidRPr="00C458BF">
        <w:rPr>
          <w:rFonts w:ascii="Traditional Arabic" w:hAnsi="Traditional Arabic" w:cs="Traditional Arabic" w:hint="cs"/>
          <w:sz w:val="24"/>
          <w:szCs w:val="24"/>
          <w:rtl/>
          <w:lang w:bidi="ar-EG"/>
        </w:rPr>
        <w:t xml:space="preserve">، معهد التخطيط القومي، </w:t>
      </w:r>
      <w:r>
        <w:rPr>
          <w:rFonts w:ascii="Traditional Arabic" w:hAnsi="Traditional Arabic" w:cs="Traditional Arabic" w:hint="cs"/>
          <w:sz w:val="24"/>
          <w:szCs w:val="24"/>
          <w:rtl/>
          <w:lang w:bidi="ar-EG"/>
        </w:rPr>
        <w:t>أكتوبر1978</w:t>
      </w:r>
      <w:r w:rsidRPr="00C458BF">
        <w:rPr>
          <w:rFonts w:ascii="Traditional Arabic" w:hAnsi="Traditional Arabic" w:cs="Traditional Arabic" w:hint="cs"/>
          <w:sz w:val="24"/>
          <w:szCs w:val="24"/>
          <w:rtl/>
          <w:lang w:bidi="ar-EG"/>
        </w:rPr>
        <w:t>، ص</w:t>
      </w:r>
      <w:r>
        <w:rPr>
          <w:rFonts w:ascii="Traditional Arabic" w:hAnsi="Traditional Arabic" w:cs="Traditional Arabic" w:hint="cs"/>
          <w:sz w:val="24"/>
          <w:szCs w:val="24"/>
          <w:rtl/>
          <w:lang w:bidi="ar-EG"/>
        </w:rPr>
        <w:t>114-219</w:t>
      </w:r>
      <w:r w:rsidRPr="00C458BF">
        <w:rPr>
          <w:rFonts w:ascii="Traditional Arabic" w:hAnsi="Traditional Arabic" w:cs="Traditional Arabic" w:hint="cs"/>
          <w:sz w:val="24"/>
          <w:szCs w:val="24"/>
          <w:rtl/>
          <w:lang w:bidi="ar-EG"/>
        </w:rPr>
        <w:t>.</w:t>
      </w:r>
    </w:p>
  </w:footnote>
  <w:footnote w:id="25">
    <w:p w:rsidR="00E04176" w:rsidRDefault="00E04176" w:rsidP="009E5F22">
      <w:pPr>
        <w:pStyle w:val="FootnoteText"/>
        <w:bidi/>
        <w:rPr>
          <w:rtl/>
          <w:lang w:bidi="ar-EG"/>
        </w:rPr>
      </w:pPr>
      <w:r>
        <w:rPr>
          <w:rStyle w:val="FootnoteReference"/>
        </w:rPr>
        <w:footnoteRef/>
      </w:r>
      <w:r>
        <w:rPr>
          <w:rFonts w:ascii="Traditional Arabic" w:hAnsi="Traditional Arabic" w:cs="Traditional Arabic" w:hint="cs"/>
          <w:sz w:val="24"/>
          <w:szCs w:val="24"/>
          <w:rtl/>
          <w:lang w:bidi="ar-EG"/>
        </w:rPr>
        <w:t>المرجع السابق</w:t>
      </w:r>
      <w:r w:rsidRPr="00C458BF">
        <w:rPr>
          <w:rFonts w:ascii="Traditional Arabic" w:hAnsi="Traditional Arabic" w:cs="Traditional Arabic" w:hint="cs"/>
          <w:sz w:val="24"/>
          <w:szCs w:val="24"/>
          <w:rtl/>
          <w:lang w:bidi="ar-EG"/>
        </w:rPr>
        <w:t>، ص</w:t>
      </w:r>
      <w:r>
        <w:rPr>
          <w:rFonts w:ascii="Traditional Arabic" w:hAnsi="Traditional Arabic" w:cs="Traditional Arabic" w:hint="cs"/>
          <w:sz w:val="24"/>
          <w:szCs w:val="24"/>
          <w:rtl/>
          <w:lang w:bidi="ar-EG"/>
        </w:rPr>
        <w:t>214.</w:t>
      </w:r>
    </w:p>
  </w:footnote>
  <w:footnote w:id="26">
    <w:p w:rsidR="00E04176" w:rsidRDefault="00E04176" w:rsidP="009E5F22">
      <w:pPr>
        <w:pStyle w:val="FootnoteText"/>
        <w:bidi/>
        <w:contextualSpacing/>
        <w:rPr>
          <w:rtl/>
          <w:lang w:bidi="ar-EG"/>
        </w:rPr>
      </w:pPr>
      <w:r>
        <w:rPr>
          <w:rStyle w:val="FootnoteReference"/>
        </w:rPr>
        <w:footnoteRef/>
      </w:r>
      <w:r w:rsidRPr="0040795A">
        <w:rPr>
          <w:rFonts w:ascii="Traditional Arabic" w:hAnsi="Traditional Arabic" w:cs="Traditional Arabic" w:hint="cs"/>
          <w:sz w:val="24"/>
          <w:szCs w:val="24"/>
          <w:rtl/>
          <w:lang w:bidi="ar-EG"/>
        </w:rPr>
        <w:t>حسين صالح، تخطيط ومتابعة التجارة الخارجية في مصر (الأساليب الحالية وامكانات التطوير)، مذكرة خارجية رقم (1421)، معهد التخطيط القومي، يوليو 1986، ص31.</w:t>
      </w:r>
    </w:p>
  </w:footnote>
  <w:footnote w:id="27">
    <w:p w:rsidR="00E04176" w:rsidRDefault="00E04176" w:rsidP="009E5F22">
      <w:pPr>
        <w:pStyle w:val="FootnoteText"/>
        <w:bidi/>
        <w:contextualSpacing/>
        <w:rPr>
          <w:rtl/>
          <w:lang w:bidi="ar-EG"/>
        </w:rPr>
      </w:pPr>
      <w:r>
        <w:rPr>
          <w:rStyle w:val="FootnoteReference"/>
        </w:rPr>
        <w:footnoteRef/>
      </w:r>
      <w:r w:rsidRPr="005C67F1">
        <w:rPr>
          <w:rFonts w:ascii="Traditional Arabic" w:hAnsi="Traditional Arabic" w:cs="Traditional Arabic"/>
          <w:sz w:val="24"/>
          <w:szCs w:val="24"/>
          <w:rtl/>
          <w:lang w:bidi="ar-EG"/>
        </w:rPr>
        <w:t xml:space="preserve">اجلال راتب، </w:t>
      </w:r>
      <w:r w:rsidRPr="0067214B">
        <w:rPr>
          <w:rFonts w:ascii="Traditional Arabic" w:hAnsi="Traditional Arabic" w:cs="Traditional Arabic"/>
          <w:sz w:val="24"/>
          <w:szCs w:val="24"/>
          <w:rtl/>
          <w:lang w:bidi="ar-EG"/>
        </w:rPr>
        <w:t>العلاقات الإقتصادية الدولية</w:t>
      </w:r>
      <w:r w:rsidRPr="005C67F1">
        <w:rPr>
          <w:rFonts w:ascii="Traditional Arabic" w:hAnsi="Traditional Arabic" w:cs="Traditional Arabic"/>
          <w:sz w:val="24"/>
          <w:szCs w:val="24"/>
          <w:rtl/>
          <w:lang w:bidi="ar-EG"/>
        </w:rPr>
        <w:t>، معهد التخطيط القومي، مصر، 2008-2009،ص</w:t>
      </w:r>
      <w:r>
        <w:rPr>
          <w:rFonts w:ascii="Traditional Arabic" w:hAnsi="Traditional Arabic" w:cs="Traditional Arabic" w:hint="cs"/>
          <w:sz w:val="24"/>
          <w:szCs w:val="24"/>
          <w:rtl/>
          <w:lang w:bidi="ar-EG"/>
        </w:rPr>
        <w:t>156.</w:t>
      </w:r>
    </w:p>
  </w:footnote>
  <w:footnote w:id="28">
    <w:p w:rsidR="00E04176" w:rsidRPr="003D1E1D" w:rsidRDefault="00E04176" w:rsidP="009E5F22">
      <w:pPr>
        <w:spacing w:after="0" w:line="240" w:lineRule="auto"/>
        <w:contextualSpacing/>
        <w:rPr>
          <w:rFonts w:ascii="Traditional Arabic" w:hAnsi="Traditional Arabic" w:cs="Traditional Arabic"/>
          <w:color w:val="000000" w:themeColor="text1"/>
          <w:sz w:val="18"/>
          <w:szCs w:val="18"/>
        </w:rPr>
      </w:pPr>
      <w:r w:rsidRPr="003D1E1D">
        <w:rPr>
          <w:rStyle w:val="FootnoteReference"/>
          <w:rFonts w:ascii="Traditional Arabic" w:hAnsi="Traditional Arabic" w:cs="Traditional Arabic"/>
          <w:sz w:val="18"/>
          <w:szCs w:val="18"/>
        </w:rPr>
        <w:footnoteRef/>
      </w:r>
      <w:hyperlink r:id="rId2" w:tooltip="Faezeh Foroutan" w:history="1">
        <w:r w:rsidRPr="003D1E1D">
          <w:rPr>
            <w:rStyle w:val="author-style"/>
            <w:rFonts w:ascii="Traditional Arabic" w:hAnsi="Traditional Arabic" w:cs="Traditional Arabic"/>
            <w:color w:val="000000" w:themeColor="text1"/>
            <w:sz w:val="18"/>
            <w:szCs w:val="18"/>
          </w:rPr>
          <w:t>Faezeh Foroutan</w:t>
        </w:r>
      </w:hyperlink>
      <w:r w:rsidRPr="003D1E1D">
        <w:rPr>
          <w:rFonts w:ascii="Traditional Arabic" w:hAnsi="Traditional Arabic" w:cs="Traditional Arabic"/>
          <w:color w:val="000000" w:themeColor="text1"/>
          <w:sz w:val="18"/>
          <w:szCs w:val="18"/>
        </w:rPr>
        <w:t xml:space="preserve"> ,Does Membership in a Regional Preferential Trade Arrangement Make a Country More or Less Protectionist?, The World Economy, </w:t>
      </w:r>
      <w:hyperlink r:id="rId3" w:history="1">
        <w:r w:rsidRPr="003D1E1D">
          <w:rPr>
            <w:rFonts w:ascii="Traditional Arabic" w:hAnsi="Traditional Arabic" w:cs="Traditional Arabic"/>
            <w:color w:val="000000" w:themeColor="text1"/>
            <w:sz w:val="18"/>
            <w:szCs w:val="18"/>
          </w:rPr>
          <w:t>Volume</w:t>
        </w:r>
        <w:r w:rsidRPr="003D1E1D">
          <w:rPr>
            <w:rStyle w:val="val"/>
            <w:rFonts w:ascii="Traditional Arabic" w:hAnsi="Traditional Arabic" w:cs="Traditional Arabic"/>
            <w:color w:val="000000" w:themeColor="text1"/>
            <w:sz w:val="18"/>
            <w:szCs w:val="18"/>
          </w:rPr>
          <w:t>21</w:t>
        </w:r>
        <w:r w:rsidRPr="003D1E1D">
          <w:rPr>
            <w:rFonts w:ascii="Traditional Arabic" w:hAnsi="Traditional Arabic" w:cs="Traditional Arabic"/>
            <w:color w:val="000000" w:themeColor="text1"/>
            <w:sz w:val="18"/>
            <w:szCs w:val="18"/>
          </w:rPr>
          <w:t>, Issue</w:t>
        </w:r>
        <w:r w:rsidRPr="003D1E1D">
          <w:rPr>
            <w:rStyle w:val="val"/>
            <w:rFonts w:ascii="Traditional Arabic" w:hAnsi="Traditional Arabic" w:cs="Traditional Arabic"/>
            <w:color w:val="000000" w:themeColor="text1"/>
            <w:sz w:val="18"/>
            <w:szCs w:val="18"/>
          </w:rPr>
          <w:t>3</w:t>
        </w:r>
      </w:hyperlink>
      <w:r w:rsidRPr="003D1E1D">
        <w:rPr>
          <w:rFonts w:ascii="Traditional Arabic" w:hAnsi="Traditional Arabic" w:cs="Traditional Arabic"/>
          <w:color w:val="000000" w:themeColor="text1"/>
          <w:sz w:val="18"/>
          <w:szCs w:val="18"/>
        </w:rPr>
        <w:t xml:space="preserve">,May 1998,Pages 305-335. </w:t>
      </w:r>
      <w:hyperlink r:id="rId4" w:history="1">
        <w:r w:rsidRPr="003D1E1D">
          <w:rPr>
            <w:rFonts w:ascii="Traditional Arabic" w:hAnsi="Traditional Arabic" w:cs="Traditional Arabic"/>
            <w:color w:val="000000" w:themeColor="text1"/>
            <w:sz w:val="18"/>
            <w:szCs w:val="18"/>
          </w:rPr>
          <w:t>https://doi.org/10.1111/1467-9701.00132</w:t>
        </w:r>
      </w:hyperlink>
    </w:p>
    <w:p w:rsidR="00E04176" w:rsidRDefault="00E04176" w:rsidP="009E5F22">
      <w:pPr>
        <w:pStyle w:val="FootnoteText"/>
        <w:rPr>
          <w:lang w:bidi="ar-EG"/>
        </w:rPr>
      </w:pPr>
    </w:p>
  </w:footnote>
  <w:footnote w:id="29">
    <w:p w:rsidR="00E04176" w:rsidRDefault="00E04176" w:rsidP="009E5F22">
      <w:pPr>
        <w:pStyle w:val="FootnoteText"/>
        <w:bidi/>
        <w:rPr>
          <w:rtl/>
          <w:lang w:bidi="ar-EG"/>
        </w:rPr>
      </w:pPr>
      <w:r w:rsidRPr="005C67F1">
        <w:rPr>
          <w:rStyle w:val="FootnoteReference"/>
          <w:rFonts w:ascii="Traditional Arabic" w:hAnsi="Traditional Arabic" w:cs="Traditional Arabic"/>
          <w:sz w:val="24"/>
          <w:szCs w:val="24"/>
        </w:rPr>
        <w:footnoteRef/>
      </w:r>
      <w:r>
        <w:rPr>
          <w:rFonts w:ascii="Traditional Arabic" w:hAnsi="Traditional Arabic" w:cs="Traditional Arabic" w:hint="cs"/>
          <w:sz w:val="24"/>
          <w:szCs w:val="24"/>
          <w:rtl/>
          <w:lang w:bidi="ar-EG"/>
        </w:rPr>
        <w:t>اجلال راتب، مرجع سبق ذكره،</w:t>
      </w:r>
      <w:r w:rsidRPr="005C67F1">
        <w:rPr>
          <w:rFonts w:ascii="Traditional Arabic" w:hAnsi="Traditional Arabic" w:cs="Traditional Arabic"/>
          <w:sz w:val="24"/>
          <w:szCs w:val="24"/>
          <w:rtl/>
          <w:lang w:bidi="ar-EG"/>
        </w:rPr>
        <w:t xml:space="preserve"> ص1</w:t>
      </w:r>
      <w:r>
        <w:rPr>
          <w:rFonts w:ascii="Traditional Arabic" w:hAnsi="Traditional Arabic" w:cs="Traditional Arabic" w:hint="cs"/>
          <w:sz w:val="24"/>
          <w:szCs w:val="24"/>
          <w:rtl/>
          <w:lang w:bidi="ar-EG"/>
        </w:rPr>
        <w:t>59</w:t>
      </w:r>
      <w:r w:rsidRPr="005C67F1">
        <w:rPr>
          <w:rFonts w:ascii="Traditional Arabic" w:hAnsi="Traditional Arabic" w:cs="Traditional Arabic"/>
          <w:sz w:val="24"/>
          <w:szCs w:val="24"/>
          <w:rtl/>
          <w:lang w:bidi="ar-EG"/>
        </w:rPr>
        <w:t>.</w:t>
      </w:r>
    </w:p>
  </w:footnote>
  <w:footnote w:id="30">
    <w:p w:rsidR="00E04176" w:rsidRPr="003D1E1D" w:rsidRDefault="00E04176" w:rsidP="009E5F22">
      <w:pPr>
        <w:pStyle w:val="FootnoteText"/>
        <w:jc w:val="lowKashida"/>
        <w:rPr>
          <w:rFonts w:ascii="Traditional Arabic" w:hAnsi="Traditional Arabic" w:cs="Traditional Arabic"/>
          <w:sz w:val="18"/>
          <w:szCs w:val="18"/>
          <w:lang w:bidi="ar-EG"/>
        </w:rPr>
      </w:pPr>
      <w:r w:rsidRPr="003D1E1D">
        <w:rPr>
          <w:rStyle w:val="FootnoteReference"/>
          <w:rFonts w:ascii="Traditional Arabic" w:hAnsi="Traditional Arabic" w:cs="Traditional Arabic"/>
          <w:sz w:val="18"/>
          <w:szCs w:val="18"/>
        </w:rPr>
        <w:footnoteRef/>
      </w:r>
      <w:r w:rsidRPr="003D1E1D">
        <w:rPr>
          <w:rFonts w:ascii="Traditional Arabic" w:hAnsi="Traditional Arabic" w:cs="Traditional Arabic"/>
          <w:sz w:val="18"/>
          <w:szCs w:val="18"/>
        </w:rPr>
        <w:t>Jagdish Bhagwati, Pravin Krishna, and Arvind Panagariya, trading blocs: alternative approaches to analyzing preferential trade agreements, Cambridge, Massachusetts, London, England, 1999, PP119-125</w:t>
      </w:r>
      <w:r w:rsidRPr="003D1E1D">
        <w:rPr>
          <w:rFonts w:ascii="Traditional Arabic" w:hAnsi="Traditional Arabic" w:cs="Traditional Arabic"/>
          <w:sz w:val="18"/>
          <w:szCs w:val="18"/>
          <w:lang w:bidi="ar-EG"/>
        </w:rPr>
        <w:t>.</w:t>
      </w:r>
    </w:p>
  </w:footnote>
  <w:footnote w:id="31">
    <w:p w:rsidR="00E04176" w:rsidRPr="003D1E1D" w:rsidRDefault="00E04176" w:rsidP="009E5F22">
      <w:pPr>
        <w:rPr>
          <w:rFonts w:ascii="Traditional Arabic" w:hAnsi="Traditional Arabic" w:cs="Traditional Arabic"/>
          <w:sz w:val="18"/>
          <w:szCs w:val="18"/>
        </w:rPr>
      </w:pPr>
      <w:r w:rsidRPr="003D1E1D">
        <w:rPr>
          <w:rStyle w:val="FootnoteReference"/>
          <w:rFonts w:ascii="Traditional Arabic" w:hAnsi="Traditional Arabic" w:cs="Traditional Arabic"/>
          <w:sz w:val="18"/>
          <w:szCs w:val="18"/>
        </w:rPr>
        <w:footnoteRef/>
      </w:r>
      <w:r w:rsidRPr="003D1E1D">
        <w:rPr>
          <w:rFonts w:ascii="Traditional Arabic" w:hAnsi="Traditional Arabic" w:cs="Traditional Arabic"/>
          <w:sz w:val="18"/>
          <w:szCs w:val="18"/>
        </w:rPr>
        <w:t xml:space="preserve">Anne O.Krueger, </w:t>
      </w:r>
      <w:r w:rsidRPr="003D1E1D">
        <w:rPr>
          <w:rStyle w:val="title-text"/>
          <w:rFonts w:ascii="Traditional Arabic" w:eastAsiaTheme="majorEastAsia" w:hAnsi="Traditional Arabic" w:cs="Traditional Arabic"/>
          <w:sz w:val="18"/>
          <w:szCs w:val="18"/>
        </w:rPr>
        <w:t>Free trade agreements versus customs unions</w:t>
      </w:r>
      <w:r w:rsidRPr="003D1E1D">
        <w:rPr>
          <w:rFonts w:ascii="Traditional Arabic" w:hAnsi="Traditional Arabic" w:cs="Traditional Arabic"/>
          <w:sz w:val="18"/>
          <w:szCs w:val="18"/>
        </w:rPr>
        <w:t xml:space="preserve"> ,</w:t>
      </w:r>
      <w:hyperlink r:id="rId5" w:tooltip="Go to Journal of Development Economics on ScienceDirect" w:history="1">
        <w:r w:rsidRPr="003D1E1D">
          <w:rPr>
            <w:rStyle w:val="Hyperlink"/>
            <w:rFonts w:ascii="Traditional Arabic" w:hAnsi="Traditional Arabic" w:cs="Traditional Arabic"/>
            <w:sz w:val="18"/>
            <w:szCs w:val="18"/>
          </w:rPr>
          <w:t>Journal of Development Economics</w:t>
        </w:r>
      </w:hyperlink>
      <w:r w:rsidRPr="003D1E1D">
        <w:rPr>
          <w:rFonts w:ascii="Traditional Arabic" w:hAnsi="Traditional Arabic" w:cs="Traditional Arabic"/>
          <w:sz w:val="18"/>
          <w:szCs w:val="18"/>
        </w:rPr>
        <w:t xml:space="preserve">, </w:t>
      </w:r>
      <w:hyperlink r:id="rId6" w:tooltip="Go to table of contents for this volume/issue" w:history="1">
        <w:r w:rsidRPr="003D1E1D">
          <w:rPr>
            <w:rStyle w:val="Hyperlink"/>
            <w:rFonts w:ascii="Traditional Arabic" w:hAnsi="Traditional Arabic" w:cs="Traditional Arabic"/>
            <w:sz w:val="18"/>
            <w:szCs w:val="18"/>
          </w:rPr>
          <w:t>Volume 54, Issue 1</w:t>
        </w:r>
      </w:hyperlink>
      <w:r w:rsidRPr="003D1E1D">
        <w:rPr>
          <w:rStyle w:val="size-m"/>
          <w:rFonts w:ascii="Traditional Arabic" w:hAnsi="Traditional Arabic" w:cs="Traditional Arabic"/>
          <w:sz w:val="18"/>
          <w:szCs w:val="18"/>
        </w:rPr>
        <w:t xml:space="preserve">, October 1997, Pages 169-187. </w:t>
      </w:r>
      <w:hyperlink r:id="rId7" w:tgtFrame="_blank" w:tooltip="Persistent link using digital object identifier" w:history="1">
        <w:r w:rsidRPr="003D1E1D">
          <w:rPr>
            <w:rStyle w:val="Hyperlink"/>
            <w:rFonts w:ascii="Traditional Arabic" w:hAnsi="Traditional Arabic" w:cs="Traditional Arabic"/>
            <w:sz w:val="18"/>
            <w:szCs w:val="18"/>
          </w:rPr>
          <w:t>https://doi.org/10.1016/S0304-3878(97)00032-1</w:t>
        </w:r>
      </w:hyperlink>
      <w:hyperlink r:id="rId8" w:tgtFrame="_blank" w:history="1">
        <w:r w:rsidRPr="003D1E1D">
          <w:rPr>
            <w:rStyle w:val="Hyperlink"/>
            <w:rFonts w:ascii="Traditional Arabic" w:hAnsi="Traditional Arabic" w:cs="Traditional Arabic"/>
            <w:sz w:val="18"/>
            <w:szCs w:val="18"/>
          </w:rPr>
          <w:t>Get rights and content</w:t>
        </w:r>
      </w:hyperlink>
    </w:p>
    <w:p w:rsidR="00E04176" w:rsidRPr="00B359C9" w:rsidRDefault="00E04176" w:rsidP="009E5F22">
      <w:pPr>
        <w:pStyle w:val="FootnoteText"/>
        <w:jc w:val="lowKashida"/>
        <w:rPr>
          <w:lang w:bidi="ar-EG"/>
        </w:rPr>
      </w:pPr>
    </w:p>
  </w:footnote>
  <w:footnote w:id="32">
    <w:p w:rsidR="00E04176" w:rsidRPr="005C67F1" w:rsidRDefault="00E04176" w:rsidP="009E5F22">
      <w:pPr>
        <w:pStyle w:val="FootnoteText"/>
        <w:bidi/>
        <w:rPr>
          <w:rFonts w:ascii="Traditional Arabic" w:hAnsi="Traditional Arabic" w:cs="Traditional Arabic"/>
          <w:sz w:val="24"/>
          <w:szCs w:val="24"/>
          <w:rtl/>
          <w:lang w:bidi="ar-EG"/>
        </w:rPr>
      </w:pPr>
      <w:r w:rsidRPr="005C67F1">
        <w:rPr>
          <w:rStyle w:val="FootnoteReference"/>
          <w:rFonts w:ascii="Traditional Arabic" w:hAnsi="Traditional Arabic" w:cs="Traditional Arabic"/>
          <w:sz w:val="24"/>
          <w:szCs w:val="24"/>
        </w:rPr>
        <w:footnoteRef/>
      </w:r>
      <w:r w:rsidRPr="005C67F1">
        <w:rPr>
          <w:rFonts w:ascii="Traditional Arabic" w:hAnsi="Traditional Arabic" w:cs="Traditional Arabic"/>
          <w:sz w:val="24"/>
          <w:szCs w:val="24"/>
          <w:rtl/>
          <w:lang w:bidi="ar-EG"/>
        </w:rPr>
        <w:t xml:space="preserve">اجلال راتب، </w:t>
      </w:r>
      <w:r>
        <w:rPr>
          <w:rFonts w:ascii="Traditional Arabic" w:hAnsi="Traditional Arabic" w:cs="Traditional Arabic" w:hint="cs"/>
          <w:sz w:val="24"/>
          <w:szCs w:val="24"/>
          <w:rtl/>
          <w:lang w:bidi="ar-EG"/>
        </w:rPr>
        <w:t>مرجع سبق ذكره</w:t>
      </w:r>
      <w:r w:rsidRPr="005C67F1">
        <w:rPr>
          <w:rFonts w:ascii="Traditional Arabic" w:hAnsi="Traditional Arabic" w:cs="Traditional Arabic"/>
          <w:sz w:val="24"/>
          <w:szCs w:val="24"/>
          <w:rtl/>
          <w:lang w:bidi="ar-EG"/>
        </w:rPr>
        <w:t>، ص161.</w:t>
      </w:r>
    </w:p>
  </w:footnote>
  <w:footnote w:id="33">
    <w:p w:rsidR="00E04176" w:rsidRDefault="00E04176" w:rsidP="009E5F22">
      <w:pPr>
        <w:pStyle w:val="FootnoteText"/>
        <w:bidi/>
        <w:rPr>
          <w:rtl/>
          <w:lang w:bidi="ar-EG"/>
        </w:rPr>
      </w:pPr>
      <w:r w:rsidRPr="005C67F1">
        <w:rPr>
          <w:rStyle w:val="FootnoteReference"/>
          <w:rFonts w:ascii="Traditional Arabic" w:hAnsi="Traditional Arabic" w:cs="Traditional Arabic"/>
          <w:sz w:val="24"/>
          <w:szCs w:val="24"/>
        </w:rPr>
        <w:footnoteRef/>
      </w:r>
      <w:r w:rsidRPr="005C67F1">
        <w:rPr>
          <w:rFonts w:ascii="Traditional Arabic" w:hAnsi="Traditional Arabic" w:cs="Traditional Arabic"/>
          <w:sz w:val="24"/>
          <w:szCs w:val="24"/>
          <w:rtl/>
          <w:lang w:bidi="ar-EG"/>
        </w:rPr>
        <w:t>نفس المرجع</w:t>
      </w:r>
      <w:r>
        <w:rPr>
          <w:rFonts w:ascii="Traditional Arabic" w:hAnsi="Traditional Arabic" w:cs="Traditional Arabic" w:hint="cs"/>
          <w:sz w:val="24"/>
          <w:szCs w:val="24"/>
          <w:rtl/>
          <w:lang w:bidi="ar-EG"/>
        </w:rPr>
        <w:t xml:space="preserve"> السابق</w:t>
      </w:r>
      <w:r w:rsidRPr="005C67F1">
        <w:rPr>
          <w:rFonts w:ascii="Traditional Arabic" w:hAnsi="Traditional Arabic" w:cs="Traditional Arabic"/>
          <w:sz w:val="24"/>
          <w:szCs w:val="24"/>
          <w:rtl/>
          <w:lang w:bidi="ar-EG"/>
        </w:rPr>
        <w:t>، ص172.</w:t>
      </w:r>
    </w:p>
  </w:footnote>
  <w:footnote w:id="34">
    <w:p w:rsidR="00E04176" w:rsidRPr="00161666" w:rsidRDefault="00E04176" w:rsidP="009E5F22">
      <w:pPr>
        <w:pStyle w:val="FootnoteText"/>
        <w:bidi/>
        <w:rPr>
          <w:rFonts w:ascii="Traditional Arabic" w:hAnsi="Traditional Arabic" w:cs="Traditional Arabic"/>
          <w:sz w:val="24"/>
          <w:szCs w:val="24"/>
          <w:rtl/>
          <w:lang w:bidi="ar-EG"/>
        </w:rPr>
      </w:pPr>
      <w:r w:rsidRPr="00161666">
        <w:rPr>
          <w:rStyle w:val="FootnoteReference"/>
          <w:rFonts w:ascii="Traditional Arabic" w:hAnsi="Traditional Arabic" w:cs="Traditional Arabic"/>
          <w:sz w:val="24"/>
          <w:szCs w:val="24"/>
        </w:rPr>
        <w:footnoteRef/>
      </w:r>
      <w:r w:rsidRPr="00161666">
        <w:rPr>
          <w:rFonts w:ascii="Traditional Arabic" w:hAnsi="Traditional Arabic" w:cs="Traditional Arabic"/>
          <w:sz w:val="24"/>
          <w:szCs w:val="24"/>
          <w:rtl/>
          <w:lang w:bidi="ar-EG"/>
        </w:rPr>
        <w:t>سميحة فوزي، الأسباب السياسية والإقتصادية وراء مسيرة الإندماج الإقتصادي العربي، المركز المصري للدراسات الإقتصادية، القاهرة، 2002، ص9.</w:t>
      </w:r>
    </w:p>
  </w:footnote>
  <w:footnote w:id="35">
    <w:p w:rsidR="00E04176" w:rsidRPr="003D1E1D" w:rsidRDefault="00E04176" w:rsidP="009E5F22">
      <w:pPr>
        <w:pStyle w:val="Heading1"/>
        <w:spacing w:before="0" w:line="240" w:lineRule="auto"/>
        <w:contextualSpacing/>
        <w:rPr>
          <w:rFonts w:ascii="Traditional Arabic" w:hAnsi="Traditional Arabic" w:cs="Traditional Arabic"/>
          <w:color w:val="auto"/>
          <w:sz w:val="18"/>
          <w:szCs w:val="18"/>
          <w:rtl/>
        </w:rPr>
      </w:pPr>
      <w:r w:rsidRPr="003D1E1D">
        <w:rPr>
          <w:rStyle w:val="FootnoteReference"/>
          <w:rFonts w:ascii="Traditional Arabic" w:hAnsi="Traditional Arabic" w:cs="Traditional Arabic"/>
          <w:b w:val="0"/>
          <w:bCs w:val="0"/>
          <w:color w:val="auto"/>
          <w:sz w:val="18"/>
          <w:szCs w:val="18"/>
        </w:rPr>
        <w:footnoteRef/>
      </w:r>
      <w:hyperlink r:id="rId9" w:history="1">
        <w:r w:rsidRPr="003D1E1D">
          <w:rPr>
            <w:rFonts w:ascii="Traditional Arabic" w:hAnsi="Traditional Arabic" w:cs="Traditional Arabic"/>
            <w:b w:val="0"/>
            <w:bCs w:val="0"/>
            <w:color w:val="auto"/>
            <w:sz w:val="18"/>
            <w:szCs w:val="18"/>
          </w:rPr>
          <w:t>Raquel Fernández</w:t>
        </w:r>
      </w:hyperlink>
      <w:hyperlink r:id="rId10" w:history="1">
        <w:r w:rsidRPr="003D1E1D">
          <w:rPr>
            <w:rFonts w:ascii="Traditional Arabic" w:hAnsi="Traditional Arabic" w:cs="Traditional Arabic"/>
            <w:b w:val="0"/>
            <w:bCs w:val="0"/>
            <w:color w:val="auto"/>
            <w:sz w:val="18"/>
            <w:szCs w:val="18"/>
          </w:rPr>
          <w:t>Jonathan Portes</w:t>
        </w:r>
      </w:hyperlink>
      <w:r w:rsidRPr="003D1E1D">
        <w:rPr>
          <w:rFonts w:ascii="Traditional Arabic" w:hAnsi="Traditional Arabic" w:cs="Traditional Arabic"/>
          <w:b w:val="0"/>
          <w:bCs w:val="0"/>
          <w:color w:val="auto"/>
          <w:sz w:val="18"/>
          <w:szCs w:val="18"/>
        </w:rPr>
        <w:t>,Returns to Regionalism: An Analysis of Nontraditional Gains from Regional Trade Agreements,</w:t>
      </w:r>
      <w:r w:rsidRPr="003D1E1D">
        <w:rPr>
          <w:rFonts w:ascii="Traditional Arabic" w:hAnsi="Traditional Arabic" w:cs="Traditional Arabic"/>
          <w:b w:val="0"/>
          <w:bCs w:val="0"/>
          <w:i/>
          <w:iCs/>
          <w:color w:val="auto"/>
          <w:sz w:val="18"/>
          <w:szCs w:val="18"/>
        </w:rPr>
        <w:t>The World Bank Economic Review</w:t>
      </w:r>
      <w:r w:rsidRPr="003D1E1D">
        <w:rPr>
          <w:rFonts w:ascii="Traditional Arabic" w:hAnsi="Traditional Arabic" w:cs="Traditional Arabic"/>
          <w:b w:val="0"/>
          <w:bCs w:val="0"/>
          <w:color w:val="auto"/>
          <w:sz w:val="18"/>
          <w:szCs w:val="18"/>
        </w:rPr>
        <w:t>, Volume 12, Issue 2, 1 May 1998, Pages 197–220.</w:t>
      </w:r>
      <w:hyperlink r:id="rId11" w:history="1">
        <w:r w:rsidRPr="003D1E1D">
          <w:rPr>
            <w:rStyle w:val="Hyperlink"/>
            <w:rFonts w:ascii="Traditional Arabic" w:hAnsi="Traditional Arabic" w:cs="Traditional Arabic"/>
            <w:b w:val="0"/>
            <w:bCs w:val="0"/>
            <w:color w:val="auto"/>
            <w:sz w:val="18"/>
            <w:szCs w:val="18"/>
          </w:rPr>
          <w:t>https://doi.org/10.1093/wber/12.2.197</w:t>
        </w:r>
      </w:hyperlink>
    </w:p>
  </w:footnote>
  <w:footnote w:id="36">
    <w:p w:rsidR="00E04176" w:rsidRPr="009912B6" w:rsidRDefault="00E04176" w:rsidP="009E5F22">
      <w:pPr>
        <w:pStyle w:val="FootnoteText"/>
        <w:bidi/>
        <w:contextualSpacing/>
        <w:rPr>
          <w:rFonts w:ascii="Traditional Arabic" w:hAnsi="Traditional Arabic" w:cs="Traditional Arabic"/>
          <w:sz w:val="24"/>
          <w:szCs w:val="24"/>
          <w:rtl/>
          <w:lang w:bidi="ar-EG"/>
        </w:rPr>
      </w:pPr>
      <w:r w:rsidRPr="009912B6">
        <w:rPr>
          <w:rStyle w:val="FootnoteReference"/>
          <w:rFonts w:ascii="Traditional Arabic" w:hAnsi="Traditional Arabic" w:cs="Traditional Arabic"/>
          <w:sz w:val="24"/>
          <w:szCs w:val="24"/>
        </w:rPr>
        <w:footnoteRef/>
      </w:r>
      <w:r w:rsidRPr="009912B6">
        <w:rPr>
          <w:rFonts w:ascii="Traditional Arabic" w:hAnsi="Traditional Arabic" w:cs="Traditional Arabic"/>
          <w:sz w:val="24"/>
          <w:szCs w:val="24"/>
          <w:rtl/>
          <w:lang w:bidi="ar-EG"/>
        </w:rPr>
        <w:t>فؤاد أبو ستيت، التكتلات الاقتصادية في عصر العولمة، الدار المصرية اللبنانية، القاهرة، 2004، ص66.</w:t>
      </w:r>
    </w:p>
  </w:footnote>
  <w:footnote w:id="37">
    <w:p w:rsidR="00E04176" w:rsidRPr="003F1AD9" w:rsidRDefault="00E04176" w:rsidP="009E5F22">
      <w:pPr>
        <w:pStyle w:val="FootnoteText"/>
        <w:bidi/>
        <w:rPr>
          <w:rFonts w:ascii="Traditional Arabic" w:hAnsi="Traditional Arabic" w:cs="Traditional Arabic"/>
          <w:sz w:val="24"/>
          <w:szCs w:val="24"/>
          <w:rtl/>
          <w:lang w:bidi="ar-EG"/>
        </w:rPr>
      </w:pPr>
      <w:r w:rsidRPr="003F1AD9">
        <w:rPr>
          <w:rStyle w:val="FootnoteReference"/>
          <w:rFonts w:ascii="Traditional Arabic" w:hAnsi="Traditional Arabic" w:cs="Traditional Arabic"/>
          <w:sz w:val="24"/>
          <w:szCs w:val="24"/>
        </w:rPr>
        <w:footnoteRef/>
      </w:r>
      <w:r w:rsidRPr="003F1AD9">
        <w:rPr>
          <w:rFonts w:ascii="Traditional Arabic" w:hAnsi="Traditional Arabic" w:cs="Traditional Arabic"/>
          <w:sz w:val="24"/>
          <w:szCs w:val="24"/>
          <w:rtl/>
          <w:lang w:bidi="ar-EG"/>
        </w:rPr>
        <w:t>عبد المطلب عبد الحميد، اقتصاديات المشاركة الدولية من التكتلات الاقتصادية حتى الكويز، الدار الجامعية، الاسكندرية، 2006، ص25.</w:t>
      </w:r>
    </w:p>
  </w:footnote>
  <w:footnote w:id="38">
    <w:p w:rsidR="00E04176" w:rsidRPr="00C458BF" w:rsidRDefault="00E04176" w:rsidP="009E5F22">
      <w:pPr>
        <w:pStyle w:val="FootnoteText"/>
        <w:bidi/>
        <w:rPr>
          <w:rtl/>
          <w:lang w:bidi="ar-EG"/>
        </w:rPr>
      </w:pPr>
      <w:r>
        <w:rPr>
          <w:rStyle w:val="FootnoteReference"/>
        </w:rPr>
        <w:footnoteRef/>
      </w:r>
      <w:r w:rsidRPr="00C458BF">
        <w:rPr>
          <w:rFonts w:ascii="Traditional Arabic" w:hAnsi="Traditional Arabic" w:cs="Traditional Arabic" w:hint="cs"/>
          <w:sz w:val="24"/>
          <w:szCs w:val="24"/>
          <w:rtl/>
          <w:lang w:bidi="ar-EG"/>
        </w:rPr>
        <w:t>سلسلة قضايا التخطيط والتنمية، تقييم موقف مصر في بعض الإتفاقيات الثنائية، رقم 198، معهد التخطيط القومي، أغسطس 2007، ص8.</w:t>
      </w:r>
    </w:p>
  </w:footnote>
  <w:footnote w:id="39">
    <w:p w:rsidR="00E04176" w:rsidRPr="00EE2F5D" w:rsidRDefault="00E04176" w:rsidP="009E5F22">
      <w:pPr>
        <w:pStyle w:val="FootnoteText"/>
        <w:bidi/>
        <w:rPr>
          <w:rtl/>
          <w:lang w:bidi="ar-EG"/>
        </w:rPr>
      </w:pPr>
      <w:r>
        <w:rPr>
          <w:rStyle w:val="FootnoteReference"/>
        </w:rPr>
        <w:footnoteRef/>
      </w:r>
      <w:r w:rsidRPr="00EE2F5D">
        <w:rPr>
          <w:rFonts w:ascii="Traditional Arabic" w:hAnsi="Traditional Arabic" w:cs="Traditional Arabic" w:hint="cs"/>
          <w:sz w:val="24"/>
          <w:szCs w:val="24"/>
          <w:rtl/>
          <w:lang w:bidi="ar-EG"/>
        </w:rPr>
        <w:t xml:space="preserve">هناء خير الدين، قضايا اقتصادية </w:t>
      </w:r>
      <w:r>
        <w:rPr>
          <w:rFonts w:ascii="Traditional Arabic" w:hAnsi="Traditional Arabic" w:cs="Traditional Arabic" w:hint="cs"/>
          <w:sz w:val="24"/>
          <w:szCs w:val="24"/>
          <w:rtl/>
          <w:lang w:bidi="ar-EG"/>
        </w:rPr>
        <w:t>1-4</w:t>
      </w:r>
      <w:r w:rsidRPr="00EE2F5D">
        <w:rPr>
          <w:rFonts w:ascii="Traditional Arabic" w:hAnsi="Traditional Arabic" w:cs="Traditional Arabic" w:hint="cs"/>
          <w:sz w:val="24"/>
          <w:szCs w:val="24"/>
          <w:rtl/>
          <w:lang w:bidi="ar-EG"/>
        </w:rPr>
        <w:t>، المركز المصري للدراسات الإقتصادية، مايو 2007.</w:t>
      </w:r>
    </w:p>
  </w:footnote>
  <w:footnote w:id="40">
    <w:p w:rsidR="00E04176" w:rsidRPr="00334992" w:rsidRDefault="00E04176" w:rsidP="009E5F22">
      <w:pPr>
        <w:pStyle w:val="FootnoteText"/>
        <w:bidi/>
        <w:rPr>
          <w:rtl/>
          <w:lang w:bidi="ar-EG"/>
        </w:rPr>
      </w:pPr>
      <w:r>
        <w:rPr>
          <w:rStyle w:val="FootnoteReference"/>
        </w:rPr>
        <w:footnoteRef/>
      </w:r>
      <w:r w:rsidRPr="00334992">
        <w:rPr>
          <w:rFonts w:ascii="Traditional Arabic" w:hAnsi="Traditional Arabic" w:cs="Traditional Arabic" w:hint="cs"/>
          <w:sz w:val="24"/>
          <w:szCs w:val="24"/>
          <w:rtl/>
          <w:lang w:bidi="ar-EG"/>
        </w:rPr>
        <w:t>سلسلة قضايا التخطيط والتنمية، مرجع سبق ذكره، ص13.</w:t>
      </w:r>
    </w:p>
  </w:footnote>
  <w:footnote w:id="41">
    <w:p w:rsidR="00E04176" w:rsidRPr="009A62F1" w:rsidRDefault="00E04176" w:rsidP="009E5F22">
      <w:pPr>
        <w:pStyle w:val="FootnoteText"/>
        <w:bidi/>
        <w:rPr>
          <w:rtl/>
          <w:lang w:bidi="ar-EG"/>
        </w:rPr>
      </w:pPr>
      <w:r>
        <w:rPr>
          <w:rStyle w:val="FootnoteReference"/>
        </w:rPr>
        <w:footnoteRef/>
      </w:r>
      <w:r w:rsidRPr="00EE2F5D">
        <w:rPr>
          <w:rFonts w:ascii="Traditional Arabic" w:hAnsi="Traditional Arabic" w:cs="Traditional Arabic" w:hint="cs"/>
          <w:sz w:val="24"/>
          <w:szCs w:val="24"/>
          <w:rtl/>
          <w:lang w:bidi="ar-EG"/>
        </w:rPr>
        <w:t>هناء خير الدين،</w:t>
      </w:r>
      <w:r>
        <w:rPr>
          <w:rFonts w:ascii="Traditional Arabic" w:hAnsi="Traditional Arabic" w:cs="Traditional Arabic" w:hint="cs"/>
          <w:sz w:val="24"/>
          <w:szCs w:val="24"/>
          <w:rtl/>
          <w:lang w:bidi="ar-EG"/>
        </w:rPr>
        <w:t xml:space="preserve"> مرجع سبق ذكره.</w:t>
      </w:r>
    </w:p>
  </w:footnote>
  <w:footnote w:id="42">
    <w:p w:rsidR="00E04176" w:rsidRPr="00C21701" w:rsidRDefault="00E04176" w:rsidP="009E5F22">
      <w:pPr>
        <w:pStyle w:val="FootnoteText"/>
        <w:bidi/>
        <w:rPr>
          <w:rtl/>
          <w:lang w:bidi="ar-EG"/>
        </w:rPr>
      </w:pPr>
      <w:r>
        <w:rPr>
          <w:rStyle w:val="FootnoteReference"/>
        </w:rPr>
        <w:footnoteRef/>
      </w:r>
      <w:r w:rsidRPr="00C21701">
        <w:rPr>
          <w:rFonts w:ascii="Traditional Arabic" w:hAnsi="Traditional Arabic" w:cs="Traditional Arabic" w:hint="cs"/>
          <w:noProof/>
          <w:sz w:val="24"/>
          <w:szCs w:val="24"/>
          <w:rtl/>
          <w:lang w:bidi="ar-EG"/>
        </w:rPr>
        <w:t>نفس المرجع السابق.</w:t>
      </w:r>
    </w:p>
  </w:footnote>
  <w:footnote w:id="43">
    <w:p w:rsidR="00E04176" w:rsidRPr="005C3027" w:rsidRDefault="00E04176" w:rsidP="009E5F22">
      <w:pPr>
        <w:bidi/>
        <w:spacing w:after="0" w:line="240" w:lineRule="auto"/>
        <w:contextualSpacing/>
        <w:rPr>
          <w:rFonts w:ascii="Traditional Arabic" w:hAnsi="Traditional Arabic" w:cs="Traditional Arabic"/>
          <w:sz w:val="24"/>
          <w:szCs w:val="24"/>
          <w:rtl/>
          <w:lang w:bidi="ar-EG"/>
        </w:rPr>
      </w:pPr>
      <w:r w:rsidRPr="005C3027">
        <w:rPr>
          <w:rStyle w:val="FootnoteReference"/>
          <w:rFonts w:ascii="Traditional Arabic" w:hAnsi="Traditional Arabic" w:cs="Traditional Arabic"/>
          <w:sz w:val="24"/>
          <w:szCs w:val="24"/>
        </w:rPr>
        <w:footnoteRef/>
      </w:r>
      <w:r w:rsidRPr="005C3027">
        <w:rPr>
          <w:rFonts w:ascii="Traditional Arabic" w:hAnsi="Traditional Arabic" w:cs="Traditional Arabic"/>
          <w:noProof/>
          <w:sz w:val="24"/>
          <w:szCs w:val="24"/>
          <w:rtl/>
          <w:lang w:bidi="ar-EG"/>
        </w:rPr>
        <w:t>قطاع نقطة التجارة الدولية، وزارة التجارة والصناعة، (21 4, 2017). الإتفاقيات التجارية. تم الاسترداد من</w:t>
      </w:r>
      <w:r w:rsidRPr="005C3027">
        <w:rPr>
          <w:rFonts w:ascii="Traditional Arabic" w:hAnsi="Traditional Arabic" w:cs="Traditional Arabic"/>
          <w:noProof/>
          <w:sz w:val="24"/>
          <w:szCs w:val="24"/>
          <w:lang w:bidi="ar-EG"/>
        </w:rPr>
        <w:t>http://tpegypt.gov.eg/Arabic/Agreements.aspx</w:t>
      </w:r>
    </w:p>
  </w:footnote>
  <w:footnote w:id="44">
    <w:p w:rsidR="00E04176" w:rsidRPr="00D52A7C" w:rsidRDefault="00E04176" w:rsidP="009E5F22">
      <w:pPr>
        <w:pStyle w:val="FootnoteText"/>
        <w:bidi/>
        <w:contextualSpacing/>
        <w:rPr>
          <w:rFonts w:ascii="Traditional Arabic" w:hAnsi="Traditional Arabic" w:cs="Traditional Arabic"/>
          <w:rtl/>
          <w:lang w:bidi="ar-EG"/>
        </w:rPr>
      </w:pPr>
      <w:r w:rsidRPr="005C3027">
        <w:rPr>
          <w:rStyle w:val="FootnoteReference"/>
          <w:rFonts w:ascii="Traditional Arabic" w:hAnsi="Traditional Arabic" w:cs="Traditional Arabic"/>
          <w:sz w:val="24"/>
          <w:szCs w:val="24"/>
        </w:rPr>
        <w:footnoteRef/>
      </w:r>
      <w:r w:rsidRPr="005C3027">
        <w:rPr>
          <w:rFonts w:ascii="Traditional Arabic" w:hAnsi="Traditional Arabic" w:cs="Traditional Arabic"/>
          <w:noProof/>
          <w:sz w:val="24"/>
          <w:szCs w:val="24"/>
          <w:rtl/>
          <w:lang w:bidi="ar-EG"/>
        </w:rPr>
        <w:t>قطاع الإتفاقات التجارية، وزارة التجارة والصناعة، (21 4, 2017)، ملخص اتفاقية تيسير وتنمية التبادل التجاري. تم الاسترداد من</w:t>
      </w:r>
      <w:r w:rsidRPr="00E65391">
        <w:rPr>
          <w:rFonts w:ascii="Traditional Arabic" w:hAnsi="Traditional Arabic" w:cs="Traditional Arabic"/>
          <w:noProof/>
          <w:sz w:val="24"/>
          <w:szCs w:val="24"/>
          <w:lang w:bidi="ar-EG"/>
        </w:rPr>
        <w:t>http://www.tas.gov.eg/</w:t>
      </w:r>
    </w:p>
  </w:footnote>
  <w:footnote w:id="45">
    <w:p w:rsidR="00E04176" w:rsidRDefault="00E04176" w:rsidP="009E5F22">
      <w:pPr>
        <w:pStyle w:val="FootnoteText"/>
        <w:bidi/>
        <w:contextualSpacing/>
        <w:rPr>
          <w:rtl/>
          <w:lang w:bidi="ar-EG"/>
        </w:rPr>
      </w:pPr>
      <w:r>
        <w:rPr>
          <w:rStyle w:val="FootnoteReference"/>
        </w:rPr>
        <w:footnoteRef/>
      </w:r>
      <w:r w:rsidRPr="00BC4FDD">
        <w:rPr>
          <w:rFonts w:ascii="Traditional Arabic" w:hAnsi="Traditional Arabic" w:cs="Traditional Arabic"/>
          <w:sz w:val="24"/>
          <w:szCs w:val="24"/>
          <w:rtl/>
          <w:lang w:bidi="ar-EG"/>
        </w:rPr>
        <w:t>العلاقات التجارية المصرية الإفريقية: التكتلات الإقتصادية في القارة الإفريقية، دراسة تحليلية عن تطور العلاقات التجارية بين مصر والكوميسا والتكتلات والدول المحورية خلال الفترة من 2010 حتى الربع الأول من 2015، قطاع الإتفاقات التجارية، وزارة الصناعة والتجارة والمشروعات الصغيرة والمتوسطة، يونيو 2015، ص</w:t>
      </w:r>
      <w:r>
        <w:rPr>
          <w:rFonts w:ascii="Traditional Arabic" w:hAnsi="Traditional Arabic" w:cs="Traditional Arabic" w:hint="cs"/>
          <w:sz w:val="24"/>
          <w:szCs w:val="24"/>
          <w:rtl/>
          <w:lang w:bidi="ar-EG"/>
        </w:rPr>
        <w:t>19</w:t>
      </w:r>
      <w:r w:rsidRPr="00BC4FDD">
        <w:rPr>
          <w:rFonts w:ascii="Traditional Arabic" w:hAnsi="Traditional Arabic" w:cs="Traditional Arabic"/>
          <w:sz w:val="24"/>
          <w:szCs w:val="24"/>
          <w:rtl/>
          <w:lang w:bidi="ar-EG"/>
        </w:rPr>
        <w:t>.</w:t>
      </w:r>
    </w:p>
  </w:footnote>
  <w:footnote w:id="46">
    <w:p w:rsidR="00E04176" w:rsidRDefault="00E04176" w:rsidP="009E5F22">
      <w:pPr>
        <w:pStyle w:val="FootnoteText"/>
        <w:bidi/>
        <w:contextualSpacing/>
        <w:rPr>
          <w:rtl/>
          <w:lang w:bidi="ar-EG"/>
        </w:rPr>
      </w:pPr>
      <w:r>
        <w:rPr>
          <w:rStyle w:val="FootnoteReference"/>
        </w:rPr>
        <w:footnoteRef/>
      </w:r>
      <w:r w:rsidRPr="005E0334">
        <w:rPr>
          <w:rFonts w:ascii="Traditional Arabic" w:hAnsi="Traditional Arabic" w:cs="Traditional Arabic"/>
          <w:sz w:val="24"/>
          <w:szCs w:val="24"/>
          <w:rtl/>
          <w:lang w:bidi="ar-EG"/>
        </w:rPr>
        <w:t>مغاوري شلبي علي، اتفاقيات التجارة الحرة وآثارها على الصادرات المصرية، كتاب الأهرام الإقتصادي، العدد 188، أغسطس 2003، ص</w:t>
      </w:r>
      <w:r>
        <w:rPr>
          <w:rFonts w:ascii="Traditional Arabic" w:hAnsi="Traditional Arabic" w:cs="Traditional Arabic" w:hint="cs"/>
          <w:sz w:val="24"/>
          <w:szCs w:val="24"/>
          <w:rtl/>
          <w:lang w:bidi="ar-EG"/>
        </w:rPr>
        <w:t>53</w:t>
      </w:r>
      <w:r w:rsidRPr="005E0334">
        <w:rPr>
          <w:rFonts w:ascii="Traditional Arabic" w:hAnsi="Traditional Arabic" w:cs="Traditional Arabic"/>
          <w:sz w:val="24"/>
          <w:szCs w:val="24"/>
          <w:rtl/>
          <w:lang w:bidi="ar-EG"/>
        </w:rPr>
        <w:t>.</w:t>
      </w:r>
    </w:p>
  </w:footnote>
  <w:footnote w:id="47">
    <w:p w:rsidR="00E04176" w:rsidRPr="00CD4072" w:rsidRDefault="00E04176" w:rsidP="009E5F22">
      <w:pPr>
        <w:pStyle w:val="FootnoteText"/>
        <w:bidi/>
        <w:contextualSpacing/>
        <w:rPr>
          <w:rFonts w:ascii="Traditional Arabic" w:hAnsi="Traditional Arabic" w:cs="Traditional Arabic"/>
          <w:sz w:val="24"/>
          <w:szCs w:val="24"/>
          <w:rtl/>
          <w:lang w:bidi="ar-EG"/>
        </w:rPr>
      </w:pPr>
      <w:r w:rsidRPr="00CD4072">
        <w:rPr>
          <w:rStyle w:val="FootnoteReference"/>
          <w:rFonts w:ascii="Traditional Arabic" w:hAnsi="Traditional Arabic" w:cs="Traditional Arabic"/>
          <w:sz w:val="24"/>
          <w:szCs w:val="24"/>
        </w:rPr>
        <w:footnoteRef/>
      </w:r>
      <w:r w:rsidRPr="00CD4072">
        <w:rPr>
          <w:rFonts w:ascii="Traditional Arabic" w:hAnsi="Traditional Arabic" w:cs="Traditional Arabic"/>
          <w:sz w:val="24"/>
          <w:szCs w:val="24"/>
          <w:rtl/>
          <w:lang w:bidi="ar-EG"/>
        </w:rPr>
        <w:t xml:space="preserve">سمير محمد عبد العزيز، التكتلات الإقتصادية الإقليمية في </w:t>
      </w:r>
      <w:r w:rsidRPr="00CD4072">
        <w:rPr>
          <w:rFonts w:ascii="Traditional Arabic" w:hAnsi="Traditional Arabic" w:cs="Traditional Arabic" w:hint="cs"/>
          <w:sz w:val="24"/>
          <w:szCs w:val="24"/>
          <w:rtl/>
          <w:lang w:bidi="ar-EG"/>
        </w:rPr>
        <w:t>إطار</w:t>
      </w:r>
      <w:r w:rsidRPr="00CD4072">
        <w:rPr>
          <w:rFonts w:ascii="Traditional Arabic" w:hAnsi="Traditional Arabic" w:cs="Traditional Arabic"/>
          <w:sz w:val="24"/>
          <w:szCs w:val="24"/>
          <w:rtl/>
          <w:lang w:bidi="ar-EG"/>
        </w:rPr>
        <w:t xml:space="preserve"> العولمة، مكتبة ومطبعة الاشعاع الفنية، الطبعة الأولى، الاسكندرية، مصر، 2001، ص26.</w:t>
      </w:r>
    </w:p>
  </w:footnote>
  <w:footnote w:id="48">
    <w:p w:rsidR="00E04176" w:rsidRDefault="00E04176" w:rsidP="009E5F22">
      <w:pPr>
        <w:pStyle w:val="FootnoteText"/>
        <w:bidi/>
        <w:rPr>
          <w:rtl/>
          <w:lang w:bidi="ar-EG"/>
        </w:rPr>
      </w:pPr>
      <w:r>
        <w:rPr>
          <w:rStyle w:val="FootnoteReference"/>
        </w:rPr>
        <w:footnoteRef/>
      </w:r>
      <w:r>
        <w:rPr>
          <w:rFonts w:ascii="Traditional Arabic" w:hAnsi="Traditional Arabic" w:cs="Traditional Arabic" w:hint="cs"/>
          <w:sz w:val="24"/>
          <w:szCs w:val="24"/>
          <w:rtl/>
          <w:lang w:bidi="ar-EG"/>
        </w:rPr>
        <w:t>ا</w:t>
      </w:r>
      <w:r w:rsidRPr="00BC4FDD">
        <w:rPr>
          <w:rFonts w:ascii="Traditional Arabic" w:hAnsi="Traditional Arabic" w:cs="Traditional Arabic"/>
          <w:sz w:val="24"/>
          <w:szCs w:val="24"/>
          <w:rtl/>
          <w:lang w:bidi="ar-EG"/>
        </w:rPr>
        <w:t xml:space="preserve">لعلاقات التجارية المصرية الإفريقية: التكتلات الإقتصادية في القارة الإفريقية، </w:t>
      </w:r>
      <w:r>
        <w:rPr>
          <w:rFonts w:ascii="Traditional Arabic" w:hAnsi="Traditional Arabic" w:cs="Traditional Arabic" w:hint="cs"/>
          <w:sz w:val="24"/>
          <w:szCs w:val="24"/>
          <w:rtl/>
          <w:lang w:bidi="ar-EG"/>
        </w:rPr>
        <w:t>مرجع سبق ذكره</w:t>
      </w:r>
      <w:r w:rsidRPr="00BC4FDD">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19</w:t>
      </w:r>
      <w:r w:rsidRPr="00BC4FDD">
        <w:rPr>
          <w:rFonts w:ascii="Traditional Arabic" w:hAnsi="Traditional Arabic" w:cs="Traditional Arabic"/>
          <w:sz w:val="24"/>
          <w:szCs w:val="24"/>
          <w:rtl/>
          <w:lang w:bidi="ar-EG"/>
        </w:rPr>
        <w:t>.</w:t>
      </w:r>
    </w:p>
  </w:footnote>
  <w:footnote w:id="49">
    <w:p w:rsidR="00E04176" w:rsidRDefault="00E04176" w:rsidP="009E5F22">
      <w:pPr>
        <w:pStyle w:val="FootnoteText"/>
        <w:bidi/>
        <w:rPr>
          <w:rtl/>
          <w:lang w:bidi="ar-EG"/>
        </w:rPr>
      </w:pPr>
      <w:r>
        <w:rPr>
          <w:rStyle w:val="FootnoteReference"/>
        </w:rPr>
        <w:footnoteRef/>
      </w:r>
      <w:r w:rsidRPr="005E0334">
        <w:rPr>
          <w:rFonts w:ascii="Traditional Arabic" w:hAnsi="Traditional Arabic" w:cs="Traditional Arabic"/>
          <w:sz w:val="24"/>
          <w:szCs w:val="24"/>
          <w:rtl/>
          <w:lang w:bidi="ar-EG"/>
        </w:rPr>
        <w:t xml:space="preserve">مغاوري شلبي علي، </w:t>
      </w:r>
      <w:r>
        <w:rPr>
          <w:rFonts w:ascii="Traditional Arabic" w:hAnsi="Traditional Arabic" w:cs="Traditional Arabic" w:hint="cs"/>
          <w:sz w:val="24"/>
          <w:szCs w:val="24"/>
          <w:rtl/>
          <w:lang w:bidi="ar-EG"/>
        </w:rPr>
        <w:t>مرجع سبق ذكره</w:t>
      </w:r>
      <w:r w:rsidRPr="005E0334">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50.</w:t>
      </w:r>
    </w:p>
  </w:footnote>
  <w:footnote w:id="50">
    <w:p w:rsidR="00E04176" w:rsidRDefault="00E04176" w:rsidP="009E5F22">
      <w:pPr>
        <w:pStyle w:val="FootnoteText"/>
        <w:bidi/>
        <w:rPr>
          <w:rtl/>
          <w:lang w:bidi="ar-EG"/>
        </w:rPr>
      </w:pPr>
      <w:r>
        <w:rPr>
          <w:rStyle w:val="FootnoteReference"/>
        </w:rPr>
        <w:footnoteRef/>
      </w:r>
      <w:r w:rsidRPr="00CD4072">
        <w:rPr>
          <w:rFonts w:ascii="Traditional Arabic" w:hAnsi="Traditional Arabic" w:cs="Traditional Arabic"/>
          <w:sz w:val="24"/>
          <w:szCs w:val="24"/>
          <w:rtl/>
          <w:lang w:bidi="ar-EG"/>
        </w:rPr>
        <w:t xml:space="preserve">سمير محمد عبد العزيز، </w:t>
      </w:r>
      <w:r>
        <w:rPr>
          <w:rFonts w:ascii="Traditional Arabic" w:hAnsi="Traditional Arabic" w:cs="Traditional Arabic" w:hint="cs"/>
          <w:sz w:val="24"/>
          <w:szCs w:val="24"/>
          <w:rtl/>
          <w:lang w:bidi="ar-EG"/>
        </w:rPr>
        <w:t>مرجع سبق ذكره</w:t>
      </w:r>
      <w:r w:rsidRPr="00CD4072">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19</w:t>
      </w:r>
      <w:r w:rsidRPr="00CD4072">
        <w:rPr>
          <w:rFonts w:ascii="Traditional Arabic" w:hAnsi="Traditional Arabic" w:cs="Traditional Arabic"/>
          <w:sz w:val="24"/>
          <w:szCs w:val="24"/>
          <w:rtl/>
          <w:lang w:bidi="ar-EG"/>
        </w:rPr>
        <w:t>.</w:t>
      </w:r>
    </w:p>
  </w:footnote>
  <w:footnote w:id="51">
    <w:p w:rsidR="00E04176" w:rsidRPr="00020D08" w:rsidRDefault="00E04176" w:rsidP="009E5F22">
      <w:pPr>
        <w:pStyle w:val="FootnoteText"/>
        <w:bidi/>
        <w:rPr>
          <w:rFonts w:ascii="Traditional Arabic" w:hAnsi="Traditional Arabic" w:cs="Traditional Arabic"/>
          <w:sz w:val="24"/>
          <w:szCs w:val="24"/>
          <w:rtl/>
          <w:lang w:bidi="ar-EG"/>
        </w:rPr>
      </w:pPr>
      <w:r w:rsidRPr="00020D08">
        <w:rPr>
          <w:rStyle w:val="FootnoteReference"/>
          <w:rFonts w:ascii="Traditional Arabic" w:hAnsi="Traditional Arabic" w:cs="Traditional Arabic"/>
          <w:sz w:val="24"/>
          <w:szCs w:val="24"/>
        </w:rPr>
        <w:footnoteRef/>
      </w:r>
      <w:r w:rsidRPr="00020D08">
        <w:rPr>
          <w:rFonts w:ascii="Traditional Arabic" w:hAnsi="Traditional Arabic" w:cs="Traditional Arabic"/>
          <w:sz w:val="24"/>
          <w:szCs w:val="24"/>
          <w:rtl/>
          <w:lang w:bidi="ar-EG"/>
        </w:rPr>
        <w:t>المرجع السابق، ص38.</w:t>
      </w:r>
    </w:p>
  </w:footnote>
  <w:footnote w:id="52">
    <w:p w:rsidR="00E04176" w:rsidRPr="007115C4" w:rsidRDefault="00E04176" w:rsidP="009E5F22">
      <w:pPr>
        <w:pStyle w:val="FootnoteText"/>
        <w:bidi/>
        <w:rPr>
          <w:rFonts w:ascii="Traditional Arabic" w:hAnsi="Traditional Arabic" w:cs="Traditional Arabic"/>
          <w:sz w:val="24"/>
          <w:szCs w:val="24"/>
          <w:rtl/>
          <w:lang w:bidi="ar-EG"/>
        </w:rPr>
      </w:pPr>
      <w:r w:rsidRPr="007115C4">
        <w:rPr>
          <w:rStyle w:val="FootnoteReference"/>
          <w:rFonts w:ascii="Traditional Arabic" w:hAnsi="Traditional Arabic" w:cs="Traditional Arabic"/>
          <w:sz w:val="24"/>
          <w:szCs w:val="24"/>
        </w:rPr>
        <w:footnoteRef/>
      </w:r>
      <w:r w:rsidRPr="007115C4">
        <w:rPr>
          <w:rFonts w:ascii="Traditional Arabic" w:hAnsi="Traditional Arabic" w:cs="Traditional Arabic"/>
          <w:sz w:val="24"/>
          <w:szCs w:val="24"/>
          <w:rtl/>
          <w:lang w:bidi="ar-EG"/>
        </w:rPr>
        <w:t>المرجع السابق، ص44-45.</w:t>
      </w:r>
    </w:p>
  </w:footnote>
  <w:footnote w:id="53">
    <w:p w:rsidR="00E04176" w:rsidRPr="00820D27" w:rsidRDefault="00E04176" w:rsidP="009E5F22">
      <w:pPr>
        <w:bidi/>
        <w:spacing w:after="0" w:line="240" w:lineRule="auto"/>
        <w:contextualSpacing/>
        <w:jc w:val="mediumKashida"/>
        <w:rPr>
          <w:rFonts w:cs="Traditional Arabic"/>
          <w:sz w:val="28"/>
          <w:szCs w:val="28"/>
          <w:rtl/>
          <w:lang w:bidi="ar-EG"/>
        </w:rPr>
      </w:pPr>
      <w:r w:rsidRPr="00820D27">
        <w:rPr>
          <w:rStyle w:val="FootnoteReference"/>
        </w:rPr>
        <w:footnoteRef/>
      </w:r>
      <w:r w:rsidRPr="00820D27">
        <w:rPr>
          <w:rFonts w:ascii="Traditional Arabic" w:hAnsi="Traditional Arabic" w:cs="Traditional Arabic" w:hint="cs"/>
          <w:sz w:val="24"/>
          <w:szCs w:val="24"/>
          <w:rtl/>
        </w:rPr>
        <w:t>اجلال راتب، العلاقات الإقتصادية المصرية التركية بالتركيز على تقييم اتفاقية التجارة الحرة، سلسلة قضايا التخطيط والتنمية رقم 260، معهد التخطيط القومي، أغسطس 2015، ص17-18.</w:t>
      </w:r>
    </w:p>
  </w:footnote>
  <w:footnote w:id="54">
    <w:p w:rsidR="00E04176" w:rsidRDefault="00E04176" w:rsidP="009E5F22">
      <w:pPr>
        <w:pStyle w:val="FootnoteText"/>
        <w:bidi/>
        <w:rPr>
          <w:rtl/>
          <w:lang w:bidi="ar-EG"/>
        </w:rPr>
      </w:pPr>
      <w:r>
        <w:rPr>
          <w:rStyle w:val="FootnoteReference"/>
        </w:rPr>
        <w:footnoteRef/>
      </w:r>
      <w:r w:rsidRPr="00820D27">
        <w:rPr>
          <w:rFonts w:ascii="Traditional Arabic" w:hAnsi="Traditional Arabic" w:cs="Traditional Arabic" w:hint="cs"/>
          <w:noProof/>
          <w:sz w:val="24"/>
          <w:szCs w:val="24"/>
          <w:rtl/>
          <w:lang w:bidi="ar-EG"/>
        </w:rPr>
        <w:t>المرجع السابق، ص57.</w:t>
      </w:r>
    </w:p>
  </w:footnote>
  <w:footnote w:id="55">
    <w:p w:rsidR="00E04176" w:rsidRPr="00565CF3" w:rsidRDefault="00E04176" w:rsidP="009E5F22">
      <w:pPr>
        <w:bidi/>
        <w:spacing w:after="0" w:line="240" w:lineRule="auto"/>
        <w:contextualSpacing/>
        <w:rPr>
          <w:b/>
          <w:bCs/>
          <w:lang w:bidi="ar-EG"/>
        </w:rPr>
      </w:pPr>
      <w:r w:rsidRPr="00565CF3">
        <w:rPr>
          <w:rStyle w:val="FootnoteReference"/>
          <w:b/>
          <w:bCs/>
        </w:rPr>
        <w:footnoteRef/>
      </w:r>
      <w:r w:rsidRPr="00FB0336">
        <w:rPr>
          <w:rFonts w:ascii="Traditional Arabic" w:hAnsi="Traditional Arabic" w:cs="Traditional Arabic" w:hint="cs"/>
          <w:noProof/>
          <w:sz w:val="24"/>
          <w:szCs w:val="24"/>
          <w:rtl/>
          <w:lang w:bidi="ar-EG"/>
        </w:rPr>
        <w:t>الإتفاقية العربية المتوسطية للتبادل الحر</w:t>
      </w:r>
      <w:r w:rsidRPr="00FB0336">
        <w:rPr>
          <w:rFonts w:ascii="Traditional Arabic" w:hAnsi="Traditional Arabic" w:cs="Traditional Arabic"/>
          <w:noProof/>
          <w:sz w:val="24"/>
          <w:szCs w:val="24"/>
          <w:rtl/>
          <w:lang w:bidi="ar-EG"/>
        </w:rPr>
        <w:t xml:space="preserve">، </w:t>
      </w:r>
      <w:r w:rsidRPr="00FB0336">
        <w:rPr>
          <w:rFonts w:ascii="Traditional Arabic" w:hAnsi="Traditional Arabic" w:cs="Traditional Arabic" w:hint="cs"/>
          <w:noProof/>
          <w:sz w:val="24"/>
          <w:szCs w:val="24"/>
          <w:rtl/>
          <w:lang w:bidi="ar-EG"/>
        </w:rPr>
        <w:t>الوحدة الفنية لاتفاقية أغادير</w:t>
      </w:r>
      <w:r w:rsidRPr="00FB0336">
        <w:rPr>
          <w:rFonts w:ascii="Traditional Arabic" w:hAnsi="Traditional Arabic" w:cs="Traditional Arabic"/>
          <w:noProof/>
          <w:sz w:val="24"/>
          <w:szCs w:val="24"/>
          <w:rtl/>
          <w:lang w:bidi="ar-EG"/>
        </w:rPr>
        <w:t>، (2</w:t>
      </w:r>
      <w:r w:rsidRPr="00FB0336">
        <w:rPr>
          <w:rFonts w:ascii="Traditional Arabic" w:hAnsi="Traditional Arabic" w:cs="Traditional Arabic" w:hint="cs"/>
          <w:noProof/>
          <w:sz w:val="24"/>
          <w:szCs w:val="24"/>
          <w:rtl/>
          <w:lang w:bidi="ar-EG"/>
        </w:rPr>
        <w:t>5</w:t>
      </w:r>
      <w:r w:rsidRPr="00FB0336">
        <w:rPr>
          <w:rFonts w:ascii="Traditional Arabic" w:hAnsi="Traditional Arabic" w:cs="Traditional Arabic"/>
          <w:noProof/>
          <w:sz w:val="24"/>
          <w:szCs w:val="24"/>
          <w:rtl/>
          <w:lang w:bidi="ar-EG"/>
        </w:rPr>
        <w:t xml:space="preserve"> 4, 2017)، </w:t>
      </w:r>
      <w:r w:rsidRPr="00FB0336">
        <w:rPr>
          <w:rFonts w:ascii="Traditional Arabic" w:hAnsi="Traditional Arabic" w:cs="Traditional Arabic" w:hint="cs"/>
          <w:noProof/>
          <w:sz w:val="24"/>
          <w:szCs w:val="24"/>
          <w:rtl/>
          <w:lang w:bidi="ar-EG"/>
        </w:rPr>
        <w:t>أغادير</w:t>
      </w:r>
      <w:r w:rsidRPr="00FB0336">
        <w:rPr>
          <w:rFonts w:ascii="Traditional Arabic" w:hAnsi="Traditional Arabic" w:cs="Traditional Arabic"/>
          <w:noProof/>
          <w:sz w:val="24"/>
          <w:szCs w:val="24"/>
          <w:rtl/>
          <w:lang w:bidi="ar-EG"/>
        </w:rPr>
        <w:t>. تم الاسترداد من</w:t>
      </w:r>
      <w:r w:rsidRPr="00E65391">
        <w:rPr>
          <w:rFonts w:ascii="Traditional Arabic" w:hAnsi="Traditional Arabic" w:cs="Traditional Arabic"/>
          <w:noProof/>
          <w:sz w:val="24"/>
          <w:szCs w:val="24"/>
          <w:lang w:bidi="ar-EG"/>
        </w:rPr>
        <w:t>http://www.agadiragreement.org</w:t>
      </w:r>
    </w:p>
  </w:footnote>
  <w:footnote w:id="56">
    <w:p w:rsidR="00E04176" w:rsidRPr="00197679" w:rsidRDefault="00E04176" w:rsidP="009E5F22">
      <w:pPr>
        <w:pStyle w:val="FootnoteText"/>
        <w:bidi/>
        <w:rPr>
          <w:rFonts w:ascii="Traditional Arabic" w:hAnsi="Traditional Arabic" w:cs="Traditional Arabic"/>
          <w:sz w:val="24"/>
          <w:szCs w:val="24"/>
          <w:rtl/>
          <w:lang w:bidi="ar-EG"/>
        </w:rPr>
      </w:pPr>
      <w:r w:rsidRPr="00197679">
        <w:rPr>
          <w:rStyle w:val="FootnoteReference"/>
          <w:rFonts w:ascii="Traditional Arabic" w:hAnsi="Traditional Arabic" w:cs="Traditional Arabic"/>
          <w:sz w:val="24"/>
          <w:szCs w:val="24"/>
        </w:rPr>
        <w:footnoteRef/>
      </w:r>
      <w:r w:rsidRPr="00547955">
        <w:rPr>
          <w:rFonts w:cs="Traditional Arabic" w:hint="cs"/>
          <w:sz w:val="24"/>
          <w:szCs w:val="24"/>
          <w:rtl/>
        </w:rPr>
        <w:t>ملخص اتفاقية المشاركة المصرية الأوروبية، اصدار وحدة الشراكة الأوروبية، قطاع الإتفاقات التجارية، وزارة التجارة والصناعة.</w:t>
      </w:r>
    </w:p>
  </w:footnote>
  <w:footnote w:id="57">
    <w:p w:rsidR="00E04176" w:rsidRPr="00117DFA" w:rsidRDefault="00E04176" w:rsidP="00231511">
      <w:pPr>
        <w:pStyle w:val="FootnoteText"/>
        <w:bidi/>
        <w:jc w:val="lowKashida"/>
        <w:rPr>
          <w:rFonts w:ascii="Traditional Arabic" w:hAnsi="Traditional Arabic" w:cs="Traditional Arabic"/>
          <w:sz w:val="24"/>
          <w:szCs w:val="24"/>
          <w:lang w:bidi="ar-EG"/>
        </w:rPr>
      </w:pPr>
      <w:r w:rsidRPr="00E61DD4">
        <w:rPr>
          <w:rFonts w:ascii="Traditional Arabic" w:hAnsi="Traditional Arabic" w:cs="Traditional Arabic"/>
          <w:sz w:val="24"/>
          <w:szCs w:val="24"/>
          <w:vertAlign w:val="superscript"/>
          <w:rtl/>
        </w:rPr>
        <w:t>1</w:t>
      </w:r>
      <w:r w:rsidRPr="00117DFA">
        <w:rPr>
          <w:rFonts w:ascii="Traditional Arabic" w:hAnsi="Traditional Arabic" w:cs="Traditional Arabic"/>
          <w:sz w:val="24"/>
          <w:szCs w:val="24"/>
          <w:rtl/>
          <w:lang w:bidi="ar-EG"/>
        </w:rPr>
        <w:t>البنك الاهلي المصري، اتفاقية المشاركة ا</w:t>
      </w:r>
      <w:r>
        <w:rPr>
          <w:rFonts w:ascii="Traditional Arabic" w:hAnsi="Traditional Arabic" w:cs="Traditional Arabic" w:hint="cs"/>
          <w:sz w:val="24"/>
          <w:szCs w:val="24"/>
          <w:rtl/>
          <w:lang w:bidi="ar-EG"/>
        </w:rPr>
        <w:t>الأ</w:t>
      </w:r>
      <w:r w:rsidRPr="00117DFA">
        <w:rPr>
          <w:rFonts w:ascii="Traditional Arabic" w:hAnsi="Traditional Arabic" w:cs="Traditional Arabic"/>
          <w:sz w:val="24"/>
          <w:szCs w:val="24"/>
          <w:rtl/>
          <w:lang w:bidi="ar-EG"/>
        </w:rPr>
        <w:t>وروبية المتوسطة (تونس</w:t>
      </w:r>
      <w:r>
        <w:rPr>
          <w:rFonts w:ascii="Traditional Arabic" w:hAnsi="Traditional Arabic" w:cs="Traditional Arabic"/>
          <w:sz w:val="24"/>
          <w:szCs w:val="24"/>
          <w:rtl/>
          <w:lang w:bidi="ar-EG"/>
        </w:rPr>
        <w:t>، المغرب، اسرائيل)، دراسة مقارنة</w:t>
      </w:r>
      <w:r w:rsidRPr="00117DFA">
        <w:rPr>
          <w:rFonts w:ascii="Traditional Arabic" w:hAnsi="Traditional Arabic" w:cs="Traditional Arabic"/>
          <w:sz w:val="24"/>
          <w:szCs w:val="24"/>
          <w:rtl/>
          <w:lang w:bidi="ar-EG"/>
        </w:rPr>
        <w:t>، النشرة الاقتصادية، العدد الثاني، المجلد الخمسون، القاهرة، 1997</w:t>
      </w:r>
      <w:r>
        <w:rPr>
          <w:rFonts w:ascii="Traditional Arabic" w:hAnsi="Traditional Arabic" w:cs="Traditional Arabic" w:hint="cs"/>
          <w:sz w:val="24"/>
          <w:szCs w:val="24"/>
          <w:rtl/>
          <w:lang w:bidi="ar-EG"/>
        </w:rPr>
        <w:t>.</w:t>
      </w:r>
    </w:p>
  </w:footnote>
  <w:footnote w:id="58">
    <w:p w:rsidR="00E04176" w:rsidRPr="00197679" w:rsidRDefault="00E04176" w:rsidP="00231511">
      <w:pPr>
        <w:pStyle w:val="FootnoteText"/>
        <w:bidi/>
        <w:rPr>
          <w:rFonts w:ascii="Traditional Arabic" w:hAnsi="Traditional Arabic" w:cs="Traditional Arabic"/>
          <w:sz w:val="24"/>
          <w:szCs w:val="24"/>
          <w:rtl/>
          <w:lang w:bidi="ar-EG"/>
        </w:rPr>
      </w:pPr>
      <w:r w:rsidRPr="00197679">
        <w:rPr>
          <w:rStyle w:val="FootnoteReference"/>
          <w:rFonts w:ascii="Traditional Arabic" w:hAnsi="Traditional Arabic" w:cs="Traditional Arabic"/>
          <w:sz w:val="24"/>
          <w:szCs w:val="24"/>
        </w:rPr>
        <w:footnoteRef/>
      </w:r>
      <w:r w:rsidRPr="00547955">
        <w:rPr>
          <w:rFonts w:cs="Traditional Arabic" w:hint="cs"/>
          <w:sz w:val="24"/>
          <w:szCs w:val="24"/>
          <w:rtl/>
        </w:rPr>
        <w:t xml:space="preserve">ملخص اتفاقية المشاركة المصرية الأوروبية، </w:t>
      </w:r>
      <w:r>
        <w:rPr>
          <w:rFonts w:cs="Traditional Arabic" w:hint="cs"/>
          <w:sz w:val="24"/>
          <w:szCs w:val="24"/>
          <w:rtl/>
        </w:rPr>
        <w:t>مرجع سبق ذكره</w:t>
      </w:r>
      <w:r w:rsidRPr="00547955">
        <w:rPr>
          <w:rFonts w:cs="Traditional Arabic" w:hint="cs"/>
          <w:sz w:val="24"/>
          <w:szCs w:val="24"/>
          <w:rtl/>
        </w:rPr>
        <w:t>.</w:t>
      </w:r>
    </w:p>
  </w:footnote>
  <w:footnote w:id="59">
    <w:p w:rsidR="00E04176" w:rsidRPr="003D1E1D" w:rsidRDefault="00E04176" w:rsidP="00231511">
      <w:pPr>
        <w:spacing w:after="0" w:line="240" w:lineRule="auto"/>
        <w:contextualSpacing/>
        <w:rPr>
          <w:rFonts w:ascii="Traditional Arabic" w:hAnsi="Traditional Arabic" w:cs="Traditional Arabic"/>
          <w:color w:val="000000" w:themeColor="text1"/>
          <w:sz w:val="20"/>
          <w:szCs w:val="20"/>
        </w:rPr>
      </w:pPr>
      <w:r w:rsidRPr="003D1E1D">
        <w:rPr>
          <w:rStyle w:val="FootnoteReference"/>
          <w:rFonts w:ascii="Traditional Arabic" w:hAnsi="Traditional Arabic" w:cs="Traditional Arabic"/>
          <w:sz w:val="20"/>
          <w:szCs w:val="20"/>
        </w:rPr>
        <w:footnoteRef/>
      </w:r>
      <w:hyperlink r:id="rId12" w:history="1">
        <w:r w:rsidRPr="003D1E1D">
          <w:rPr>
            <w:rStyle w:val="Hyperlink"/>
            <w:rFonts w:ascii="Traditional Arabic" w:hAnsi="Traditional Arabic" w:cs="Traditional Arabic"/>
            <w:color w:val="000000" w:themeColor="text1"/>
          </w:rPr>
          <w:t>Arvind Panagariya</w:t>
        </w:r>
      </w:hyperlink>
      <w:r w:rsidRPr="003D1E1D">
        <w:rPr>
          <w:rFonts w:ascii="Traditional Arabic" w:hAnsi="Traditional Arabic" w:cs="Traditional Arabic"/>
          <w:color w:val="000000" w:themeColor="text1"/>
          <w:sz w:val="20"/>
          <w:szCs w:val="20"/>
        </w:rPr>
        <w:t>, EU Preferential Trade Arrangements and Developing Countries,</w:t>
      </w:r>
      <w:r w:rsidRPr="003D1E1D">
        <w:rPr>
          <w:rFonts w:ascii="Traditional Arabic" w:hAnsi="Traditional Arabic" w:cs="Traditional Arabic"/>
          <w:color w:val="000000" w:themeColor="text1"/>
          <w:sz w:val="20"/>
          <w:szCs w:val="20"/>
          <w:lang w:bidi="ar-EG"/>
        </w:rPr>
        <w:t xml:space="preserve"> The World Economy,</w:t>
      </w:r>
      <w:hyperlink r:id="rId13" w:history="1">
        <w:r w:rsidRPr="003D1E1D">
          <w:rPr>
            <w:rStyle w:val="Hyperlink"/>
            <w:rFonts w:ascii="Traditional Arabic" w:hAnsi="Traditional Arabic" w:cs="Traditional Arabic"/>
            <w:color w:val="000000" w:themeColor="text1"/>
          </w:rPr>
          <w:t>Volume</w:t>
        </w:r>
        <w:r w:rsidRPr="003D1E1D">
          <w:rPr>
            <w:rStyle w:val="val"/>
            <w:rFonts w:ascii="Traditional Arabic" w:hAnsi="Traditional Arabic" w:cs="Traditional Arabic"/>
            <w:color w:val="000000" w:themeColor="text1"/>
            <w:sz w:val="20"/>
            <w:szCs w:val="20"/>
          </w:rPr>
          <w:t>25</w:t>
        </w:r>
        <w:r w:rsidRPr="003D1E1D">
          <w:rPr>
            <w:rStyle w:val="Hyperlink"/>
            <w:rFonts w:ascii="Traditional Arabic" w:hAnsi="Traditional Arabic" w:cs="Traditional Arabic"/>
            <w:color w:val="000000" w:themeColor="text1"/>
          </w:rPr>
          <w:t>, Issue</w:t>
        </w:r>
        <w:r w:rsidRPr="003D1E1D">
          <w:rPr>
            <w:rStyle w:val="val"/>
            <w:rFonts w:ascii="Traditional Arabic" w:hAnsi="Traditional Arabic" w:cs="Traditional Arabic"/>
            <w:color w:val="000000" w:themeColor="text1"/>
            <w:sz w:val="20"/>
            <w:szCs w:val="20"/>
          </w:rPr>
          <w:t>10</w:t>
        </w:r>
      </w:hyperlink>
      <w:r w:rsidRPr="003D1E1D">
        <w:rPr>
          <w:rFonts w:ascii="Traditional Arabic" w:hAnsi="Traditional Arabic" w:cs="Traditional Arabic"/>
          <w:color w:val="000000" w:themeColor="text1"/>
          <w:sz w:val="20"/>
          <w:szCs w:val="20"/>
        </w:rPr>
        <w:t>,November 2002,Pages 1415-1432.</w:t>
      </w:r>
    </w:p>
    <w:p w:rsidR="00E04176" w:rsidRDefault="00C05D37" w:rsidP="00231511">
      <w:pPr>
        <w:pStyle w:val="FootnoteText"/>
        <w:jc w:val="both"/>
        <w:rPr>
          <w:rtl/>
          <w:lang w:bidi="ar-EG"/>
        </w:rPr>
      </w:pPr>
      <w:hyperlink r:id="rId14" w:history="1">
        <w:r w:rsidR="00E04176" w:rsidRPr="003D1E1D">
          <w:rPr>
            <w:rStyle w:val="Hyperlink"/>
            <w:rFonts w:ascii="Traditional Arabic" w:hAnsi="Traditional Arabic" w:cs="Traditional Arabic"/>
            <w:color w:val="000000" w:themeColor="text1"/>
          </w:rPr>
          <w:t>https://doi.org/10.1111/1467-9701.00499</w:t>
        </w:r>
      </w:hyperlink>
    </w:p>
  </w:footnote>
  <w:footnote w:id="60">
    <w:p w:rsidR="00E04176" w:rsidRPr="001E6AB7" w:rsidRDefault="00E04176" w:rsidP="00606B3B">
      <w:pPr>
        <w:bidi/>
        <w:spacing w:after="0" w:line="240" w:lineRule="auto"/>
        <w:rPr>
          <w:rtl/>
          <w:lang w:bidi="ar-EG"/>
        </w:rPr>
      </w:pPr>
      <w:r>
        <w:rPr>
          <w:rStyle w:val="FootnoteReference"/>
        </w:rPr>
        <w:footnoteRef/>
      </w:r>
      <w:r w:rsidRPr="00C458BF">
        <w:rPr>
          <w:rFonts w:ascii="Traditional Arabic" w:hAnsi="Traditional Arabic" w:cs="Traditional Arabic" w:hint="cs"/>
          <w:sz w:val="24"/>
          <w:szCs w:val="24"/>
          <w:rtl/>
          <w:lang w:bidi="ar-EG"/>
        </w:rPr>
        <w:t xml:space="preserve">سلسلة قضايا التخطيط والتنمية، </w:t>
      </w:r>
      <w:r>
        <w:rPr>
          <w:rFonts w:ascii="Traditional Arabic" w:hAnsi="Traditional Arabic" w:cs="Traditional Arabic" w:hint="cs"/>
          <w:sz w:val="24"/>
          <w:szCs w:val="24"/>
          <w:rtl/>
          <w:lang w:bidi="ar-EG"/>
        </w:rPr>
        <w:t>التعاون الإقتصادي المصري الدولي (دراسة بعض حالات الشراكة)</w:t>
      </w:r>
      <w:r w:rsidRPr="00C458BF">
        <w:rPr>
          <w:rFonts w:ascii="Traditional Arabic" w:hAnsi="Traditional Arabic" w:cs="Traditional Arabic" w:hint="cs"/>
          <w:sz w:val="24"/>
          <w:szCs w:val="24"/>
          <w:rtl/>
          <w:lang w:bidi="ar-EG"/>
        </w:rPr>
        <w:t xml:space="preserve">، رقم </w:t>
      </w:r>
      <w:r>
        <w:rPr>
          <w:rFonts w:ascii="Traditional Arabic" w:hAnsi="Traditional Arabic" w:cs="Traditional Arabic" w:hint="cs"/>
          <w:sz w:val="24"/>
          <w:szCs w:val="24"/>
          <w:rtl/>
          <w:lang w:bidi="ar-EG"/>
        </w:rPr>
        <w:t>140</w:t>
      </w:r>
      <w:r w:rsidRPr="00C458BF">
        <w:rPr>
          <w:rFonts w:ascii="Traditional Arabic" w:hAnsi="Traditional Arabic" w:cs="Traditional Arabic" w:hint="cs"/>
          <w:sz w:val="24"/>
          <w:szCs w:val="24"/>
          <w:rtl/>
          <w:lang w:bidi="ar-EG"/>
        </w:rPr>
        <w:t xml:space="preserve">، معهد التخطيط القومي، </w:t>
      </w:r>
      <w:r>
        <w:rPr>
          <w:rFonts w:ascii="Traditional Arabic" w:hAnsi="Traditional Arabic" w:cs="Traditional Arabic" w:hint="cs"/>
          <w:sz w:val="24"/>
          <w:szCs w:val="24"/>
          <w:rtl/>
          <w:lang w:bidi="ar-EG"/>
        </w:rPr>
        <w:t>يناير2001</w:t>
      </w:r>
      <w:r w:rsidRPr="00C458BF">
        <w:rPr>
          <w:rFonts w:ascii="Traditional Arabic" w:hAnsi="Traditional Arabic" w:cs="Traditional Arabic" w:hint="cs"/>
          <w:sz w:val="24"/>
          <w:szCs w:val="24"/>
          <w:rtl/>
          <w:lang w:bidi="ar-EG"/>
        </w:rPr>
        <w:t>، ص</w:t>
      </w:r>
      <w:r>
        <w:rPr>
          <w:rFonts w:ascii="Traditional Arabic" w:hAnsi="Traditional Arabic" w:cs="Traditional Arabic" w:hint="cs"/>
          <w:sz w:val="24"/>
          <w:szCs w:val="24"/>
          <w:rtl/>
          <w:lang w:bidi="ar-EG"/>
        </w:rPr>
        <w:t>10-13</w:t>
      </w:r>
      <w:r w:rsidRPr="00C458BF">
        <w:rPr>
          <w:rFonts w:ascii="Traditional Arabic" w:hAnsi="Traditional Arabic" w:cs="Traditional Arabic" w:hint="cs"/>
          <w:sz w:val="24"/>
          <w:szCs w:val="24"/>
          <w:rtl/>
          <w:lang w:bidi="ar-EG"/>
        </w:rPr>
        <w:t>.</w:t>
      </w:r>
    </w:p>
  </w:footnote>
  <w:footnote w:id="61">
    <w:p w:rsidR="00E04176" w:rsidRPr="00EA4537" w:rsidRDefault="00E04176" w:rsidP="00231511">
      <w:pPr>
        <w:pStyle w:val="FootnoteText"/>
        <w:bidi/>
        <w:rPr>
          <w:rtl/>
          <w:lang w:bidi="ar-EG"/>
        </w:rPr>
      </w:pPr>
      <w:r>
        <w:rPr>
          <w:rStyle w:val="FootnoteReference"/>
        </w:rPr>
        <w:footnoteRef/>
      </w:r>
      <w:r w:rsidRPr="00C17E87">
        <w:rPr>
          <w:rFonts w:cs="Traditional Arabic" w:hint="cs"/>
          <w:sz w:val="24"/>
          <w:szCs w:val="24"/>
          <w:rtl/>
          <w:lang w:bidi="ar-EG"/>
        </w:rPr>
        <w:t xml:space="preserve">صادق رياض، العلاقات التجارية بين مصر والإتحاد الأوروبي خلال الفترة (1973-2000) بين الواقع الرسمي والتطبيقي، سلسلة مذكرات خارجية، مذكرة خارجية رقم (1617)، معهد التخطيط القومي، </w:t>
      </w:r>
      <w:r>
        <w:rPr>
          <w:rFonts w:cs="Traditional Arabic" w:hint="cs"/>
          <w:sz w:val="24"/>
          <w:szCs w:val="24"/>
          <w:rtl/>
          <w:lang w:bidi="ar-EG"/>
        </w:rPr>
        <w:t>القاهرة، سبتمبر2002، ص23-29</w:t>
      </w:r>
      <w:r w:rsidRPr="00C17E87">
        <w:rPr>
          <w:rFonts w:cs="Traditional Arabic" w:hint="cs"/>
          <w:sz w:val="24"/>
          <w:szCs w:val="24"/>
          <w:rtl/>
          <w:lang w:bidi="ar-EG"/>
        </w:rPr>
        <w:t>.</w:t>
      </w:r>
    </w:p>
  </w:footnote>
  <w:footnote w:id="62">
    <w:p w:rsidR="00E04176" w:rsidRPr="00872795" w:rsidRDefault="00E04176" w:rsidP="00231511">
      <w:pPr>
        <w:pStyle w:val="FootnoteText"/>
        <w:bidi/>
        <w:jc w:val="lowKashida"/>
        <w:rPr>
          <w:rFonts w:cs="Traditional Arabic"/>
          <w:sz w:val="24"/>
          <w:szCs w:val="24"/>
          <w:rtl/>
          <w:lang w:bidi="ar-EG"/>
        </w:rPr>
      </w:pPr>
      <w:r w:rsidRPr="00872795">
        <w:rPr>
          <w:rStyle w:val="FootnoteReference"/>
          <w:rFonts w:cs="Traditional Arabic"/>
          <w:sz w:val="24"/>
          <w:szCs w:val="24"/>
        </w:rPr>
        <w:footnoteRef/>
      </w:r>
      <w:r w:rsidRPr="00872795">
        <w:rPr>
          <w:rFonts w:cs="Traditional Arabic" w:hint="cs"/>
          <w:sz w:val="24"/>
          <w:szCs w:val="24"/>
          <w:rtl/>
          <w:lang w:bidi="ar-EG"/>
        </w:rPr>
        <w:t>عبدالمطلب عبد الحميد، اقتصاديات المشاركة الدولية (من التكتلات الاقتصادية حتى الكويز)، الدار الجامعية، الاسكندرية، مصر، 2008، ص182-194.</w:t>
      </w:r>
    </w:p>
  </w:footnote>
  <w:footnote w:id="63">
    <w:p w:rsidR="00E04176" w:rsidRPr="004A568C" w:rsidRDefault="00E04176" w:rsidP="00231511">
      <w:pPr>
        <w:pStyle w:val="FootnoteText"/>
        <w:bidi/>
        <w:jc w:val="lowKashida"/>
        <w:rPr>
          <w:rtl/>
          <w:lang w:bidi="ar-EG"/>
        </w:rPr>
      </w:pPr>
      <w:r w:rsidRPr="004A568C">
        <w:rPr>
          <w:rStyle w:val="FootnoteReference"/>
          <w:rFonts w:cs="Traditional Arabic"/>
          <w:sz w:val="24"/>
          <w:szCs w:val="24"/>
        </w:rPr>
        <w:footnoteRef/>
      </w:r>
      <w:r w:rsidRPr="004A568C">
        <w:rPr>
          <w:rFonts w:cs="Traditional Arabic" w:hint="cs"/>
          <w:sz w:val="24"/>
          <w:szCs w:val="24"/>
          <w:rtl/>
          <w:lang w:bidi="ar-EG"/>
        </w:rPr>
        <w:t>اتفاقية المشاركة المصرية الأوروبية، المادة الأول</w:t>
      </w:r>
      <w:r>
        <w:rPr>
          <w:rFonts w:cs="Traditional Arabic" w:hint="cs"/>
          <w:sz w:val="24"/>
          <w:szCs w:val="24"/>
          <w:rtl/>
          <w:lang w:bidi="ar-EG"/>
        </w:rPr>
        <w:t>ى</w:t>
      </w:r>
      <w:r>
        <w:rPr>
          <w:rFonts w:hint="cs"/>
          <w:rtl/>
          <w:lang w:bidi="ar-EG"/>
        </w:rPr>
        <w:t>.</w:t>
      </w:r>
    </w:p>
  </w:footnote>
  <w:footnote w:id="64">
    <w:p w:rsidR="00E04176" w:rsidRPr="00566C82" w:rsidRDefault="00E04176" w:rsidP="00231511">
      <w:pPr>
        <w:pStyle w:val="FootnoteText"/>
        <w:bidi/>
        <w:rPr>
          <w:rFonts w:cs="Traditional Arabic"/>
          <w:sz w:val="24"/>
          <w:szCs w:val="24"/>
          <w:rtl/>
          <w:lang w:bidi="ar-EG"/>
        </w:rPr>
      </w:pPr>
      <w:r w:rsidRPr="00566C82">
        <w:rPr>
          <w:rStyle w:val="FootnoteReference"/>
          <w:rFonts w:cs="Traditional Arabic"/>
          <w:sz w:val="24"/>
          <w:szCs w:val="24"/>
        </w:rPr>
        <w:footnoteRef/>
      </w:r>
      <w:r>
        <w:rPr>
          <w:rFonts w:cs="Traditional Arabic" w:hint="cs"/>
          <w:sz w:val="24"/>
          <w:szCs w:val="24"/>
          <w:rtl/>
        </w:rPr>
        <w:t>المرجع السابق، الأبواب من 1 الى 8.</w:t>
      </w:r>
    </w:p>
  </w:footnote>
  <w:footnote w:id="65">
    <w:p w:rsidR="00E04176" w:rsidRPr="004D1EB1" w:rsidRDefault="00E04176" w:rsidP="00231511">
      <w:pPr>
        <w:pStyle w:val="FootnoteText"/>
        <w:bidi/>
        <w:rPr>
          <w:rtl/>
          <w:lang w:bidi="ar-EG"/>
        </w:rPr>
      </w:pPr>
      <w:r>
        <w:rPr>
          <w:rStyle w:val="FootnoteReference"/>
        </w:rPr>
        <w:footnoteRef/>
      </w:r>
      <w:r w:rsidRPr="00872795">
        <w:rPr>
          <w:rFonts w:cs="Traditional Arabic" w:hint="cs"/>
          <w:sz w:val="24"/>
          <w:szCs w:val="24"/>
          <w:rtl/>
          <w:lang w:bidi="ar-EG"/>
        </w:rPr>
        <w:t>عبدالمطلب عبد الحميد، اقتصاديات المشاركة الدولية (من التكتلات الاقتصادية حتى الكويز)،</w:t>
      </w:r>
      <w:r>
        <w:rPr>
          <w:rFonts w:cs="Traditional Arabic" w:hint="cs"/>
          <w:sz w:val="24"/>
          <w:szCs w:val="24"/>
          <w:rtl/>
          <w:lang w:bidi="ar-EG"/>
        </w:rPr>
        <w:t xml:space="preserve"> ص200-201.</w:t>
      </w:r>
    </w:p>
  </w:footnote>
  <w:footnote w:id="66">
    <w:p w:rsidR="00E04176" w:rsidRPr="004955D5" w:rsidRDefault="00E04176" w:rsidP="00231511">
      <w:pPr>
        <w:pStyle w:val="FootnoteText"/>
        <w:bidi/>
        <w:rPr>
          <w:rFonts w:cs="Traditional Arabic"/>
          <w:sz w:val="24"/>
          <w:szCs w:val="24"/>
          <w:rtl/>
          <w:lang w:bidi="ar-EG"/>
        </w:rPr>
      </w:pPr>
      <w:r w:rsidRPr="004955D5">
        <w:rPr>
          <w:rStyle w:val="FootnoteReference"/>
          <w:rFonts w:cs="Traditional Arabic"/>
          <w:sz w:val="24"/>
          <w:szCs w:val="24"/>
        </w:rPr>
        <w:footnoteRef/>
      </w:r>
      <w:r w:rsidRPr="004A568C">
        <w:rPr>
          <w:rFonts w:cs="Traditional Arabic" w:hint="cs"/>
          <w:sz w:val="24"/>
          <w:szCs w:val="24"/>
          <w:rtl/>
          <w:lang w:bidi="ar-EG"/>
        </w:rPr>
        <w:t>اتفاقية المشاركة المصرية الأوروبية</w:t>
      </w:r>
      <w:r w:rsidRPr="004955D5">
        <w:rPr>
          <w:rFonts w:cs="Traditional Arabic" w:hint="cs"/>
          <w:sz w:val="24"/>
          <w:szCs w:val="24"/>
          <w:rtl/>
          <w:lang w:bidi="ar-EG"/>
        </w:rPr>
        <w:t>، الباب الثامن، المواد من 74 الى 82.</w:t>
      </w:r>
    </w:p>
  </w:footnote>
  <w:footnote w:id="67">
    <w:p w:rsidR="00E04176" w:rsidRPr="00A3307D" w:rsidRDefault="00E04176" w:rsidP="00231511">
      <w:pPr>
        <w:pStyle w:val="FootnoteText"/>
        <w:rPr>
          <w:rFonts w:ascii="Traditional Arabic" w:hAnsi="Traditional Arabic" w:cs="Traditional Arabic"/>
          <w:sz w:val="24"/>
          <w:szCs w:val="24"/>
          <w:lang w:bidi="ar-EG"/>
        </w:rPr>
      </w:pPr>
      <w:r w:rsidRPr="00A3307D">
        <w:rPr>
          <w:rStyle w:val="FootnoteReference"/>
          <w:rFonts w:ascii="Traditional Arabic" w:hAnsi="Traditional Arabic" w:cs="Traditional Arabic"/>
          <w:sz w:val="24"/>
          <w:szCs w:val="24"/>
        </w:rPr>
        <w:footnoteRef/>
      </w:r>
      <w:r w:rsidRPr="00A3307D">
        <w:rPr>
          <w:rFonts w:ascii="Traditional Arabic" w:hAnsi="Traditional Arabic" w:cs="Traditional Arabic"/>
          <w:sz w:val="24"/>
          <w:szCs w:val="24"/>
          <w:lang w:bidi="ar-EG"/>
        </w:rPr>
        <w:t>http/www.tas.gov.eg/</w:t>
      </w:r>
    </w:p>
  </w:footnote>
  <w:footnote w:id="68">
    <w:p w:rsidR="00E04176" w:rsidRPr="00547955" w:rsidRDefault="00E04176" w:rsidP="00231511">
      <w:pPr>
        <w:pStyle w:val="FootnoteText"/>
        <w:bidi/>
        <w:jc w:val="lowKashida"/>
        <w:rPr>
          <w:rFonts w:cs="Traditional Arabic"/>
          <w:sz w:val="24"/>
          <w:szCs w:val="24"/>
        </w:rPr>
      </w:pPr>
      <w:r w:rsidRPr="00547955">
        <w:rPr>
          <w:rStyle w:val="FootnoteReference"/>
          <w:rFonts w:cs="Traditional Arabic"/>
          <w:sz w:val="24"/>
          <w:szCs w:val="24"/>
        </w:rPr>
        <w:footnoteRef/>
      </w:r>
      <w:r w:rsidRPr="00547955">
        <w:rPr>
          <w:rFonts w:cs="Traditional Arabic" w:hint="cs"/>
          <w:sz w:val="24"/>
          <w:szCs w:val="24"/>
          <w:rtl/>
        </w:rPr>
        <w:t xml:space="preserve">ملخص اتفاقية المشاركة المصرية الأوروبية، </w:t>
      </w:r>
      <w:r>
        <w:rPr>
          <w:rFonts w:cs="Traditional Arabic" w:hint="cs"/>
          <w:sz w:val="24"/>
          <w:szCs w:val="24"/>
          <w:rtl/>
        </w:rPr>
        <w:t>مرجع سبق ذكره</w:t>
      </w:r>
      <w:r w:rsidRPr="00547955">
        <w:rPr>
          <w:rFonts w:cs="Traditional Arabic" w:hint="cs"/>
          <w:sz w:val="24"/>
          <w:szCs w:val="24"/>
          <w:rtl/>
        </w:rPr>
        <w:t>.</w:t>
      </w:r>
    </w:p>
  </w:footnote>
  <w:footnote w:id="69">
    <w:p w:rsidR="00E04176" w:rsidRPr="00C17E87" w:rsidRDefault="00E04176" w:rsidP="00231511">
      <w:pPr>
        <w:pStyle w:val="FootnoteText"/>
        <w:bidi/>
        <w:jc w:val="lowKashida"/>
        <w:rPr>
          <w:rFonts w:cs="Traditional Arabic"/>
          <w:sz w:val="24"/>
          <w:szCs w:val="24"/>
          <w:lang w:bidi="ar-EG"/>
        </w:rPr>
      </w:pPr>
      <w:r w:rsidRPr="00C17E87">
        <w:rPr>
          <w:rStyle w:val="FootnoteReference"/>
          <w:rFonts w:cs="Traditional Arabic"/>
          <w:sz w:val="24"/>
          <w:szCs w:val="24"/>
        </w:rPr>
        <w:footnoteRef/>
      </w:r>
      <w:r>
        <w:rPr>
          <w:rFonts w:cs="Traditional Arabic" w:hint="cs"/>
          <w:sz w:val="24"/>
          <w:szCs w:val="24"/>
          <w:rtl/>
          <w:lang w:bidi="ar-EG"/>
        </w:rPr>
        <w:t>صادق رياض، مرجع سبق ذكره</w:t>
      </w:r>
      <w:r w:rsidRPr="00C17E87">
        <w:rPr>
          <w:rFonts w:cs="Traditional Arabic" w:hint="cs"/>
          <w:sz w:val="24"/>
          <w:szCs w:val="24"/>
          <w:rtl/>
          <w:lang w:bidi="ar-EG"/>
        </w:rPr>
        <w:t>، ص51.</w:t>
      </w:r>
    </w:p>
  </w:footnote>
  <w:footnote w:id="70">
    <w:p w:rsidR="00E04176" w:rsidRDefault="00E04176" w:rsidP="00231511">
      <w:pPr>
        <w:pStyle w:val="FootnoteText"/>
        <w:bidi/>
      </w:pPr>
      <w:r>
        <w:rPr>
          <w:rStyle w:val="FootnoteReference"/>
        </w:rPr>
        <w:footnoteRef/>
      </w:r>
      <w:r w:rsidRPr="005E0334">
        <w:rPr>
          <w:rFonts w:ascii="Traditional Arabic" w:hAnsi="Traditional Arabic" w:cs="Traditional Arabic"/>
          <w:sz w:val="24"/>
          <w:szCs w:val="24"/>
          <w:rtl/>
          <w:lang w:bidi="ar-EG"/>
        </w:rPr>
        <w:t xml:space="preserve">مغاوري شلبي علي، </w:t>
      </w:r>
      <w:r>
        <w:rPr>
          <w:rFonts w:ascii="Traditional Arabic" w:hAnsi="Traditional Arabic" w:cs="Traditional Arabic" w:hint="cs"/>
          <w:sz w:val="24"/>
          <w:szCs w:val="24"/>
          <w:rtl/>
          <w:lang w:bidi="ar-EG"/>
        </w:rPr>
        <w:t>مرجع سبق ذكره</w:t>
      </w:r>
      <w:r w:rsidRPr="005E0334">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67-68</w:t>
      </w:r>
      <w:r w:rsidRPr="005E0334">
        <w:rPr>
          <w:rFonts w:ascii="Traditional Arabic" w:hAnsi="Traditional Arabic" w:cs="Traditional Arabic"/>
          <w:sz w:val="24"/>
          <w:szCs w:val="24"/>
          <w:rtl/>
          <w:lang w:bidi="ar-EG"/>
        </w:rPr>
        <w:t>.</w:t>
      </w:r>
    </w:p>
  </w:footnote>
  <w:footnote w:id="71">
    <w:p w:rsidR="00E04176" w:rsidRDefault="00E04176" w:rsidP="00231511">
      <w:pPr>
        <w:pStyle w:val="FootnoteText"/>
        <w:bidi/>
        <w:rPr>
          <w:lang w:bidi="ar-EG"/>
        </w:rPr>
      </w:pPr>
      <w:r>
        <w:rPr>
          <w:rStyle w:val="FootnoteReference"/>
        </w:rPr>
        <w:footnoteRef/>
      </w:r>
      <w:r w:rsidRPr="00547955">
        <w:rPr>
          <w:rFonts w:cs="Traditional Arabic" w:hint="cs"/>
          <w:sz w:val="24"/>
          <w:szCs w:val="24"/>
          <w:rtl/>
        </w:rPr>
        <w:t xml:space="preserve">ملخص اتفاقية المشاركة المصرية الأوروبية، </w:t>
      </w:r>
      <w:r>
        <w:rPr>
          <w:rFonts w:cs="Traditional Arabic" w:hint="cs"/>
          <w:sz w:val="24"/>
          <w:szCs w:val="24"/>
          <w:rtl/>
        </w:rPr>
        <w:t>مرجع سبق ذكره</w:t>
      </w:r>
      <w:r w:rsidRPr="00547955">
        <w:rPr>
          <w:rFonts w:cs="Traditional Arabic" w:hint="cs"/>
          <w:sz w:val="24"/>
          <w:szCs w:val="24"/>
          <w:rtl/>
        </w:rPr>
        <w:t>.</w:t>
      </w:r>
    </w:p>
  </w:footnote>
  <w:footnote w:id="72">
    <w:p w:rsidR="00E04176" w:rsidRDefault="00E04176" w:rsidP="00231511">
      <w:pPr>
        <w:pStyle w:val="FootnoteText"/>
        <w:bidi/>
        <w:rPr>
          <w:rtl/>
          <w:lang w:bidi="ar-EG"/>
        </w:rPr>
      </w:pPr>
      <w:r>
        <w:rPr>
          <w:rStyle w:val="FootnoteReference"/>
        </w:rPr>
        <w:footnoteRef/>
      </w:r>
      <w:r w:rsidRPr="00BB7880">
        <w:rPr>
          <w:rFonts w:ascii="Traditional Arabic" w:hAnsi="Traditional Arabic" w:cs="Traditional Arabic"/>
          <w:sz w:val="24"/>
          <w:szCs w:val="24"/>
          <w:rtl/>
          <w:lang w:bidi="ar-EG"/>
        </w:rPr>
        <w:t xml:space="preserve">ابراهيم العيسوي، </w:t>
      </w:r>
      <w:r>
        <w:rPr>
          <w:rFonts w:ascii="Traditional Arabic" w:hAnsi="Traditional Arabic" w:cs="Traditional Arabic" w:hint="cs"/>
          <w:sz w:val="24"/>
          <w:szCs w:val="24"/>
          <w:rtl/>
          <w:lang w:bidi="ar-EG"/>
        </w:rPr>
        <w:t>الإقتصاد المصري في ثلاثين عاما</w:t>
      </w:r>
      <w:r w:rsidRPr="00BB7880">
        <w:rPr>
          <w:rFonts w:ascii="Traditional Arabic" w:hAnsi="Traditional Arabic" w:cs="Traditional Arabic"/>
          <w:sz w:val="24"/>
          <w:szCs w:val="24"/>
          <w:rtl/>
          <w:lang w:bidi="ar-EG"/>
        </w:rPr>
        <w:t xml:space="preserve">، </w:t>
      </w:r>
      <w:r>
        <w:rPr>
          <w:rFonts w:ascii="Traditional Arabic" w:hAnsi="Traditional Arabic" w:cs="Traditional Arabic" w:hint="cs"/>
          <w:sz w:val="24"/>
          <w:szCs w:val="24"/>
          <w:rtl/>
          <w:lang w:bidi="ar-EG"/>
        </w:rPr>
        <w:t>المكتبة الأكاديمية</w:t>
      </w:r>
      <w:r w:rsidRPr="00BB7880">
        <w:rPr>
          <w:rFonts w:ascii="Traditional Arabic" w:hAnsi="Traditional Arabic" w:cs="Traditional Arabic"/>
          <w:sz w:val="24"/>
          <w:szCs w:val="24"/>
          <w:rtl/>
          <w:lang w:bidi="ar-EG"/>
        </w:rPr>
        <w:t xml:space="preserve">، الطبعة </w:t>
      </w:r>
      <w:r>
        <w:rPr>
          <w:rFonts w:ascii="Traditional Arabic" w:hAnsi="Traditional Arabic" w:cs="Traditional Arabic" w:hint="cs"/>
          <w:sz w:val="24"/>
          <w:szCs w:val="24"/>
          <w:rtl/>
          <w:lang w:bidi="ar-EG"/>
        </w:rPr>
        <w:t>الأولى، القاهرة</w:t>
      </w:r>
      <w:r w:rsidRPr="00BB7880">
        <w:rPr>
          <w:rFonts w:ascii="Traditional Arabic" w:hAnsi="Traditional Arabic" w:cs="Traditional Arabic"/>
          <w:sz w:val="24"/>
          <w:szCs w:val="24"/>
          <w:rtl/>
          <w:lang w:bidi="ar-EG"/>
        </w:rPr>
        <w:t>، 200</w:t>
      </w:r>
      <w:r>
        <w:rPr>
          <w:rFonts w:ascii="Traditional Arabic" w:hAnsi="Traditional Arabic" w:cs="Traditional Arabic" w:hint="cs"/>
          <w:sz w:val="24"/>
          <w:szCs w:val="24"/>
          <w:rtl/>
          <w:lang w:bidi="ar-EG"/>
        </w:rPr>
        <w:t>7</w:t>
      </w:r>
      <w:r w:rsidRPr="00BB7880">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417-418</w:t>
      </w:r>
      <w:r w:rsidRPr="00BB7880">
        <w:rPr>
          <w:rFonts w:ascii="Traditional Arabic" w:hAnsi="Traditional Arabic" w:cs="Traditional Arabic"/>
          <w:sz w:val="24"/>
          <w:szCs w:val="24"/>
          <w:rtl/>
          <w:lang w:bidi="ar-EG"/>
        </w:rPr>
        <w:t>.</w:t>
      </w:r>
    </w:p>
  </w:footnote>
  <w:footnote w:id="73">
    <w:p w:rsidR="00E04176" w:rsidRPr="00807A2C" w:rsidRDefault="00E04176" w:rsidP="00231511">
      <w:pPr>
        <w:tabs>
          <w:tab w:val="left" w:pos="6510"/>
        </w:tabs>
        <w:spacing w:after="0" w:line="240" w:lineRule="auto"/>
        <w:contextualSpacing/>
        <w:rPr>
          <w:rFonts w:ascii="Verdana" w:hAnsi="Verdana"/>
          <w:b/>
          <w:bCs/>
          <w:color w:val="000000"/>
          <w:sz w:val="20"/>
          <w:szCs w:val="20"/>
          <w:bdr w:val="none" w:sz="0" w:space="0" w:color="auto" w:frame="1"/>
          <w:shd w:val="clear" w:color="auto" w:fill="FFFFFF"/>
          <w:rtl/>
        </w:rPr>
      </w:pPr>
      <w:r>
        <w:rPr>
          <w:rStyle w:val="FootnoteReference"/>
        </w:rPr>
        <w:footnoteRef/>
      </w:r>
      <w:r>
        <w:rPr>
          <w:rFonts w:ascii="Cambria Math" w:hAnsi="Cambria Math"/>
        </w:rPr>
        <w:br/>
      </w:r>
      <m:oMathPara>
        <m:oMathParaPr>
          <m:jc m:val="left"/>
        </m:oMathParaPr>
        <m:oMath>
          <m:sSub>
            <m:sSubPr>
              <m:ctrlPr>
                <w:rPr>
                  <w:rFonts w:ascii="Cambria Math" w:hAnsi="Cambria Math"/>
                  <w:i/>
                  <w:sz w:val="16"/>
                  <w:szCs w:val="16"/>
                </w:rPr>
              </m:ctrlPr>
            </m:sSubPr>
            <m:e>
              <m:r>
                <w:rPr>
                  <w:rFonts w:ascii="Cambria Math" w:hAnsi="Cambria Math"/>
                  <w:sz w:val="16"/>
                  <w:szCs w:val="16"/>
                </w:rPr>
                <m:t>TC</m:t>
              </m:r>
            </m:e>
            <m:sub>
              <m:r>
                <w:rPr>
                  <w:rFonts w:ascii="Cambria Math" w:hAnsi="Cambria Math"/>
                  <w:sz w:val="16"/>
                  <w:szCs w:val="16"/>
                </w:rPr>
                <m:t>ij</m:t>
              </m:r>
            </m:sub>
          </m:sSub>
          <m:r>
            <w:rPr>
              <w:rFonts w:ascii="Cambria Math" w:hAnsi="Cambria Math"/>
              <w:sz w:val="16"/>
              <w:szCs w:val="16"/>
            </w:rPr>
            <m:t xml:space="preserve">=1- </m:t>
          </m:r>
          <m:nary>
            <m:naryPr>
              <m:chr m:val="∑"/>
              <m:limLoc m:val="undOvr"/>
              <m:supHide m:val="1"/>
              <m:ctrlPr>
                <w:rPr>
                  <w:rFonts w:ascii="Cambria Math" w:hAnsi="Cambria Math"/>
                  <w:i/>
                  <w:sz w:val="16"/>
                  <w:szCs w:val="16"/>
                </w:rPr>
              </m:ctrlPr>
            </m:naryPr>
            <m:sub>
              <m:r>
                <w:rPr>
                  <w:rFonts w:ascii="Cambria Math" w:hAnsi="Cambria Math"/>
                  <w:sz w:val="16"/>
                  <w:szCs w:val="16"/>
                </w:rPr>
                <m:t>n</m:t>
              </m:r>
            </m:sub>
            <m:sup/>
            <m:e>
              <m:d>
                <m:dPr>
                  <m:ctrlPr>
                    <w:rPr>
                      <w:rFonts w:ascii="Cambria Math" w:hAnsi="Cambria Math"/>
                      <w:i/>
                      <w:sz w:val="16"/>
                      <w:szCs w:val="16"/>
                    </w:rPr>
                  </m:ctrlPr>
                </m:dPr>
                <m:e>
                  <m:f>
                    <m:fPr>
                      <m:ctrlPr>
                        <w:rPr>
                          <w:rFonts w:ascii="Cambria Math" w:hAnsi="Cambria Math"/>
                          <w:i/>
                          <w:sz w:val="16"/>
                          <w:szCs w:val="16"/>
                        </w:rPr>
                      </m:ctrlPr>
                    </m:fPr>
                    <m:num>
                      <m:sSub>
                        <m:sSubPr>
                          <m:ctrlPr>
                            <w:rPr>
                              <w:rFonts w:ascii="Cambria Math" w:hAnsi="Cambria Math"/>
                              <w:i/>
                              <w:sz w:val="16"/>
                              <w:szCs w:val="16"/>
                            </w:rPr>
                          </m:ctrlPr>
                        </m:sSubPr>
                        <m:e>
                          <m:r>
                            <w:rPr>
                              <w:rFonts w:ascii="Cambria Math" w:hAnsi="Cambria Math"/>
                              <w:sz w:val="16"/>
                              <w:szCs w:val="16"/>
                            </w:rPr>
                            <m:t>|m</m:t>
                          </m:r>
                        </m:e>
                        <m:sub>
                          <m:r>
                            <w:rPr>
                              <w:rFonts w:ascii="Cambria Math" w:hAnsi="Cambria Math"/>
                              <w:sz w:val="16"/>
                              <w:szCs w:val="16"/>
                            </w:rPr>
                            <m:t>ik</m:t>
                          </m:r>
                        </m:sub>
                      </m:sSub>
                      <m:r>
                        <w:rPr>
                          <w:rFonts w:ascii="Cambria Math" w:hAnsi="Cambria Math"/>
                          <w:sz w:val="16"/>
                          <w:szCs w:val="16"/>
                        </w:rPr>
                        <m:t xml:space="preserve">- </m:t>
                      </m:r>
                      <m:sSub>
                        <m:sSubPr>
                          <m:ctrlPr>
                            <w:rPr>
                              <w:rFonts w:ascii="Cambria Math" w:hAnsi="Cambria Math"/>
                              <w:i/>
                              <w:sz w:val="16"/>
                              <w:szCs w:val="16"/>
                            </w:rPr>
                          </m:ctrlPr>
                        </m:sSubPr>
                        <m:e>
                          <m:r>
                            <w:rPr>
                              <w:rFonts w:ascii="Cambria Math" w:hAnsi="Cambria Math"/>
                              <w:sz w:val="16"/>
                              <w:szCs w:val="16"/>
                            </w:rPr>
                            <m:t>x</m:t>
                          </m:r>
                        </m:e>
                        <m:sub>
                          <m:r>
                            <w:rPr>
                              <w:rFonts w:ascii="Cambria Math" w:hAnsi="Cambria Math"/>
                              <w:sz w:val="16"/>
                              <w:szCs w:val="16"/>
                            </w:rPr>
                            <m:t>ij</m:t>
                          </m:r>
                        </m:sub>
                      </m:sSub>
                      <m:r>
                        <w:rPr>
                          <w:rFonts w:ascii="Cambria Math" w:hAnsi="Cambria Math"/>
                          <w:sz w:val="16"/>
                          <w:szCs w:val="16"/>
                        </w:rPr>
                        <m:t>|</m:t>
                      </m:r>
                    </m:num>
                    <m:den>
                      <m:r>
                        <w:rPr>
                          <w:rFonts w:ascii="Cambria Math" w:hAnsi="Cambria Math"/>
                          <w:sz w:val="16"/>
                          <w:szCs w:val="16"/>
                        </w:rPr>
                        <m:t>2</m:t>
                      </m:r>
                    </m:den>
                  </m:f>
                </m:e>
              </m:d>
            </m:e>
          </m:nary>
        </m:oMath>
      </m:oMathPara>
    </w:p>
    <w:p w:rsidR="00E04176" w:rsidRPr="003D1E1D" w:rsidRDefault="00C05D37" w:rsidP="00231511">
      <w:pPr>
        <w:tabs>
          <w:tab w:val="left" w:pos="6510"/>
        </w:tabs>
        <w:spacing w:after="0" w:line="240" w:lineRule="auto"/>
        <w:contextualSpacing/>
        <w:rPr>
          <w:rFonts w:ascii="Traditional Arabic" w:eastAsiaTheme="minorEastAsia" w:hAnsi="Traditional Arabic" w:cs="Traditional Arabic"/>
          <w:sz w:val="20"/>
          <w:szCs w:val="20"/>
          <w:lang w:bidi="ar-EG"/>
        </w:rPr>
      </w:pPr>
      <w:hyperlink r:id="rId15" w:history="1">
        <w:r w:rsidR="00E04176" w:rsidRPr="003D1E1D">
          <w:rPr>
            <w:rStyle w:val="Hyperlink"/>
            <w:rFonts w:ascii="Traditional Arabic" w:eastAsiaTheme="minorEastAsia" w:hAnsi="Traditional Arabic" w:cs="Traditional Arabic"/>
            <w:lang w:bidi="ar-EG"/>
          </w:rPr>
          <w:t>https://wits.worldbank.org/wits/trade_indicators.htm</w:t>
        </w:r>
      </w:hyperlink>
    </w:p>
    <w:p w:rsidR="00E04176" w:rsidRDefault="00E04176" w:rsidP="00231511">
      <w:pPr>
        <w:pStyle w:val="FootnoteText"/>
      </w:pPr>
    </w:p>
  </w:footnote>
  <w:footnote w:id="74">
    <w:p w:rsidR="00E04176" w:rsidRPr="00807A2C" w:rsidRDefault="00E04176" w:rsidP="00231511">
      <w:pPr>
        <w:spacing w:after="0" w:line="240" w:lineRule="auto"/>
        <w:contextualSpacing/>
      </w:pPr>
      <w:r>
        <w:rPr>
          <w:rStyle w:val="FootnoteReference"/>
        </w:rPr>
        <w:footnoteRef/>
      </w:r>
      <w:r>
        <w:rPr>
          <w:rFonts w:ascii="Cambria Math" w:hAnsi="Cambria Math"/>
        </w:rPr>
        <w:br/>
      </w:r>
      <m:oMathPara>
        <m:oMathParaPr>
          <m:jc m:val="left"/>
        </m:oMathParaPr>
        <m:oMath>
          <m:sSub>
            <m:sSubPr>
              <m:ctrlPr>
                <w:rPr>
                  <w:rFonts w:ascii="Cambria Math" w:hAnsi="Cambria Math"/>
                  <w:i/>
                  <w:sz w:val="16"/>
                  <w:szCs w:val="16"/>
                </w:rPr>
              </m:ctrlPr>
            </m:sSubPr>
            <m:e>
              <m:r>
                <w:rPr>
                  <w:rFonts w:ascii="Cambria Math" w:hAnsi="Cambria Math"/>
                  <w:sz w:val="16"/>
                  <w:szCs w:val="16"/>
                </w:rPr>
                <m:t>TI</m:t>
              </m:r>
            </m:e>
            <m:sub>
              <m:r>
                <w:rPr>
                  <w:rFonts w:ascii="Cambria Math" w:hAnsi="Cambria Math"/>
                  <w:sz w:val="16"/>
                  <w:szCs w:val="16"/>
                </w:rPr>
                <m:t>ijt</m:t>
              </m:r>
            </m:sub>
          </m:sSub>
          <m:r>
            <w:rPr>
              <w:rFonts w:ascii="Cambria Math" w:hAnsi="Cambria Math"/>
              <w:sz w:val="16"/>
              <w:szCs w:val="16"/>
            </w:rPr>
            <m:t xml:space="preserve">= </m:t>
          </m:r>
          <m:f>
            <m:fPr>
              <m:ctrlPr>
                <w:rPr>
                  <w:rFonts w:ascii="Cambria Math" w:hAnsi="Cambria Math"/>
                  <w:i/>
                  <w:sz w:val="16"/>
                  <w:szCs w:val="16"/>
                </w:rPr>
              </m:ctrlPr>
            </m:fPr>
            <m:num>
              <m:sSub>
                <m:sSubPr>
                  <m:ctrlPr>
                    <w:rPr>
                      <w:rFonts w:ascii="Cambria Math" w:hAnsi="Cambria Math"/>
                      <w:i/>
                      <w:sz w:val="16"/>
                      <w:szCs w:val="16"/>
                    </w:rPr>
                  </m:ctrlPr>
                </m:sSubPr>
                <m:e>
                  <m:sSub>
                    <m:sSubPr>
                      <m:ctrlPr>
                        <w:rPr>
                          <w:rFonts w:ascii="Cambria Math" w:hAnsi="Cambria Math"/>
                          <w:i/>
                          <w:sz w:val="16"/>
                          <w:szCs w:val="16"/>
                        </w:rPr>
                      </m:ctrlPr>
                    </m:sSubPr>
                    <m:e>
                      <m:r>
                        <w:rPr>
                          <w:rFonts w:ascii="Cambria Math" w:hAnsi="Cambria Math"/>
                          <w:sz w:val="16"/>
                          <w:szCs w:val="16"/>
                        </w:rPr>
                        <m:t>X</m:t>
                      </m:r>
                    </m:e>
                    <m:sub>
                      <m:r>
                        <w:rPr>
                          <w:rFonts w:ascii="Cambria Math" w:hAnsi="Cambria Math"/>
                          <w:sz w:val="16"/>
                          <w:szCs w:val="16"/>
                        </w:rPr>
                        <m:t>ijt</m:t>
                      </m:r>
                    </m:sub>
                  </m:sSub>
                  <m:r>
                    <w:rPr>
                      <w:rFonts w:ascii="Cambria Math" w:hAnsi="Cambria Math"/>
                      <w:sz w:val="16"/>
                      <w:szCs w:val="16"/>
                    </w:rPr>
                    <m:t>+M</m:t>
                  </m:r>
                </m:e>
                <m:sub>
                  <m:r>
                    <w:rPr>
                      <w:rFonts w:ascii="Cambria Math" w:hAnsi="Cambria Math"/>
                      <w:sz w:val="16"/>
                      <w:szCs w:val="16"/>
                    </w:rPr>
                    <m:t>ijt</m:t>
                  </m:r>
                </m:sub>
              </m:sSub>
            </m:num>
            <m:den>
              <m:d>
                <m:dPr>
                  <m:ctrlPr>
                    <w:rPr>
                      <w:rFonts w:ascii="Cambria Math" w:hAnsi="Cambria Math"/>
                      <w:i/>
                      <w:sz w:val="16"/>
                      <w:szCs w:val="16"/>
                    </w:rPr>
                  </m:ctrlPr>
                </m:dPr>
                <m:e>
                  <m:sSub>
                    <m:sSubPr>
                      <m:ctrlPr>
                        <w:rPr>
                          <w:rFonts w:ascii="Cambria Math" w:hAnsi="Cambria Math"/>
                          <w:i/>
                          <w:sz w:val="16"/>
                          <w:szCs w:val="16"/>
                        </w:rPr>
                      </m:ctrlPr>
                    </m:sSubPr>
                    <m:e>
                      <m:sSub>
                        <m:sSubPr>
                          <m:ctrlPr>
                            <w:rPr>
                              <w:rFonts w:ascii="Cambria Math" w:hAnsi="Cambria Math"/>
                              <w:i/>
                              <w:sz w:val="16"/>
                              <w:szCs w:val="16"/>
                            </w:rPr>
                          </m:ctrlPr>
                        </m:sSubPr>
                        <m:e>
                          <m:r>
                            <w:rPr>
                              <w:rFonts w:ascii="Cambria Math" w:hAnsi="Cambria Math"/>
                              <w:sz w:val="16"/>
                              <w:szCs w:val="16"/>
                            </w:rPr>
                            <m:t>X</m:t>
                          </m:r>
                        </m:e>
                        <m:sub>
                          <m:r>
                            <w:rPr>
                              <w:rFonts w:ascii="Cambria Math" w:hAnsi="Cambria Math"/>
                              <w:sz w:val="16"/>
                              <w:szCs w:val="16"/>
                            </w:rPr>
                            <m:t>it</m:t>
                          </m:r>
                        </m:sub>
                      </m:sSub>
                      <m:r>
                        <w:rPr>
                          <w:rFonts w:ascii="Cambria Math" w:hAnsi="Cambria Math"/>
                          <w:sz w:val="16"/>
                          <w:szCs w:val="16"/>
                        </w:rPr>
                        <m:t>+M</m:t>
                      </m:r>
                    </m:e>
                    <m:sub>
                      <m:r>
                        <w:rPr>
                          <w:rFonts w:ascii="Cambria Math" w:hAnsi="Cambria Math"/>
                          <w:sz w:val="16"/>
                          <w:szCs w:val="16"/>
                        </w:rPr>
                        <m:t>it</m:t>
                      </m:r>
                    </m:sub>
                  </m:sSub>
                </m:e>
              </m:d>
              <m:r>
                <w:rPr>
                  <w:rFonts w:ascii="Cambria Math" w:hAnsi="Cambria Math"/>
                  <w:sz w:val="16"/>
                  <w:szCs w:val="16"/>
                </w:rPr>
                <m:t xml:space="preserve">+ </m:t>
              </m:r>
              <m:d>
                <m:dPr>
                  <m:ctrlPr>
                    <w:rPr>
                      <w:rFonts w:ascii="Cambria Math" w:hAnsi="Cambria Math"/>
                      <w:i/>
                      <w:sz w:val="16"/>
                      <w:szCs w:val="16"/>
                    </w:rPr>
                  </m:ctrlPr>
                </m:dPr>
                <m:e>
                  <m:sSub>
                    <m:sSubPr>
                      <m:ctrlPr>
                        <w:rPr>
                          <w:rFonts w:ascii="Cambria Math" w:hAnsi="Cambria Math"/>
                          <w:i/>
                          <w:sz w:val="16"/>
                          <w:szCs w:val="16"/>
                        </w:rPr>
                      </m:ctrlPr>
                    </m:sSubPr>
                    <m:e>
                      <m:sSub>
                        <m:sSubPr>
                          <m:ctrlPr>
                            <w:rPr>
                              <w:rFonts w:ascii="Cambria Math" w:hAnsi="Cambria Math"/>
                              <w:i/>
                              <w:sz w:val="16"/>
                              <w:szCs w:val="16"/>
                            </w:rPr>
                          </m:ctrlPr>
                        </m:sSubPr>
                        <m:e>
                          <m:r>
                            <w:rPr>
                              <w:rFonts w:ascii="Cambria Math" w:hAnsi="Cambria Math"/>
                              <w:sz w:val="16"/>
                              <w:szCs w:val="16"/>
                            </w:rPr>
                            <m:t>X</m:t>
                          </m:r>
                        </m:e>
                        <m:sub>
                          <m:r>
                            <w:rPr>
                              <w:rFonts w:ascii="Cambria Math" w:hAnsi="Cambria Math"/>
                              <w:sz w:val="16"/>
                              <w:szCs w:val="16"/>
                            </w:rPr>
                            <m:t>jt</m:t>
                          </m:r>
                        </m:sub>
                      </m:sSub>
                      <m:r>
                        <w:rPr>
                          <w:rFonts w:ascii="Cambria Math" w:hAnsi="Cambria Math"/>
                          <w:sz w:val="16"/>
                          <w:szCs w:val="16"/>
                        </w:rPr>
                        <m:t>+M</m:t>
                      </m:r>
                    </m:e>
                    <m:sub>
                      <m:r>
                        <w:rPr>
                          <w:rFonts w:ascii="Cambria Math" w:hAnsi="Cambria Math"/>
                          <w:sz w:val="16"/>
                          <w:szCs w:val="16"/>
                        </w:rPr>
                        <m:t>jt</m:t>
                      </m:r>
                    </m:sub>
                  </m:sSub>
                </m:e>
              </m:d>
            </m:den>
          </m:f>
        </m:oMath>
      </m:oMathPara>
    </w:p>
    <w:p w:rsidR="00E04176" w:rsidRPr="00807A2C" w:rsidRDefault="00E04176" w:rsidP="00231511">
      <w:pPr>
        <w:bidi/>
        <w:spacing w:after="0" w:line="240" w:lineRule="auto"/>
        <w:contextualSpacing/>
        <w:rPr>
          <w:rFonts w:ascii="Traditional Arabic" w:hAnsi="Traditional Arabic" w:cs="Traditional Arabic"/>
          <w:sz w:val="20"/>
          <w:szCs w:val="20"/>
          <w:rtl/>
          <w:lang w:bidi="ar-EG"/>
        </w:rPr>
      </w:pPr>
      <w:r w:rsidRPr="00807A2C">
        <w:rPr>
          <w:rFonts w:ascii="Traditional Arabic" w:hAnsi="Traditional Arabic" w:cs="Traditional Arabic"/>
          <w:sz w:val="20"/>
          <w:szCs w:val="20"/>
          <w:rtl/>
          <w:lang w:bidi="ar-EG"/>
        </w:rPr>
        <w:t xml:space="preserve">اتفاقية منطقة التجارة الحرة الافريقية وآثارها على الإقتصادات الافريقية عموما والإقتصاد المصري خصوصا، </w:t>
      </w:r>
      <w:r w:rsidRPr="00807A2C">
        <w:rPr>
          <w:rFonts w:ascii="Traditional Arabic" w:hAnsi="Traditional Arabic" w:cs="Traditional Arabic" w:hint="cs"/>
          <w:sz w:val="20"/>
          <w:szCs w:val="20"/>
          <w:rtl/>
          <w:lang w:bidi="ar-EG"/>
        </w:rPr>
        <w:t>مرجع سبق ذكره، ص117</w:t>
      </w:r>
      <w:r w:rsidRPr="00807A2C">
        <w:rPr>
          <w:rFonts w:ascii="Traditional Arabic" w:hAnsi="Traditional Arabic" w:cs="Traditional Arabic"/>
          <w:sz w:val="20"/>
          <w:szCs w:val="20"/>
          <w:rtl/>
          <w:lang w:bidi="ar-EG"/>
        </w:rPr>
        <w:t>.</w:t>
      </w:r>
    </w:p>
    <w:p w:rsidR="00E04176" w:rsidRDefault="00E04176" w:rsidP="00231511">
      <w:pPr>
        <w:pStyle w:val="FootnoteText"/>
        <w:rPr>
          <w:lang w:bidi="ar-EG"/>
        </w:rPr>
      </w:pPr>
    </w:p>
  </w:footnote>
  <w:footnote w:id="75">
    <w:p w:rsidR="00E04176" w:rsidRPr="001D64D2" w:rsidRDefault="00E04176" w:rsidP="00FF503C">
      <w:pPr>
        <w:pStyle w:val="FootnoteText"/>
        <w:bidi/>
        <w:jc w:val="both"/>
        <w:rPr>
          <w:rFonts w:cs="Traditional Arabic"/>
          <w:sz w:val="24"/>
          <w:szCs w:val="24"/>
          <w:rtl/>
          <w:lang w:bidi="ar-EG"/>
        </w:rPr>
      </w:pPr>
      <w:r w:rsidRPr="001D64D2">
        <w:rPr>
          <w:rStyle w:val="FootnoteReference"/>
          <w:rFonts w:cs="Traditional Arabic"/>
          <w:sz w:val="24"/>
          <w:szCs w:val="24"/>
        </w:rPr>
        <w:footnoteRef/>
      </w:r>
      <w:r w:rsidRPr="001D64D2">
        <w:rPr>
          <w:rFonts w:cs="Traditional Arabic" w:hint="cs"/>
          <w:sz w:val="24"/>
          <w:szCs w:val="24"/>
          <w:rtl/>
          <w:lang w:bidi="ar-EG"/>
        </w:rPr>
        <w:t>جامعة الدول العربية، الأمانة العامة، مجموعة الإتفاقيات والمعاهدات المعقودة في نطاق جامعة الدول العربية.</w:t>
      </w:r>
    </w:p>
  </w:footnote>
  <w:footnote w:id="76">
    <w:p w:rsidR="00E04176" w:rsidRPr="001D64D2" w:rsidRDefault="00E04176" w:rsidP="00FF503C">
      <w:pPr>
        <w:pStyle w:val="FootnoteText"/>
        <w:bidi/>
        <w:rPr>
          <w:rFonts w:cs="Traditional Arabic"/>
          <w:sz w:val="24"/>
          <w:szCs w:val="24"/>
          <w:rtl/>
          <w:lang w:bidi="ar-EG"/>
        </w:rPr>
      </w:pPr>
      <w:r w:rsidRPr="001D64D2">
        <w:rPr>
          <w:rStyle w:val="FootnoteReference"/>
          <w:rFonts w:cs="Traditional Arabic"/>
          <w:sz w:val="24"/>
          <w:szCs w:val="24"/>
        </w:rPr>
        <w:footnoteRef/>
      </w:r>
      <w:r w:rsidRPr="001D64D2">
        <w:rPr>
          <w:rFonts w:cs="Traditional Arabic" w:hint="cs"/>
          <w:sz w:val="24"/>
          <w:szCs w:val="24"/>
          <w:rtl/>
          <w:lang w:bidi="ar-EG"/>
        </w:rPr>
        <w:t>صندوق النقد العربي، التقرير الإقتصادي العربي الموحد، 1997، ص134.</w:t>
      </w:r>
    </w:p>
  </w:footnote>
  <w:footnote w:id="77">
    <w:p w:rsidR="00E04176" w:rsidRPr="00425316" w:rsidRDefault="00E04176" w:rsidP="00FF503C">
      <w:pPr>
        <w:pStyle w:val="FootnoteText"/>
        <w:bidi/>
        <w:rPr>
          <w:rtl/>
          <w:lang w:bidi="ar-EG"/>
        </w:rPr>
      </w:pPr>
      <w:r>
        <w:rPr>
          <w:rStyle w:val="FootnoteReference"/>
        </w:rPr>
        <w:footnoteRef/>
      </w:r>
      <w:r w:rsidRPr="001D64D2">
        <w:rPr>
          <w:rFonts w:cs="Traditional Arabic" w:hint="cs"/>
          <w:sz w:val="24"/>
          <w:szCs w:val="24"/>
          <w:rtl/>
          <w:lang w:bidi="ar-EG"/>
        </w:rPr>
        <w:t xml:space="preserve">صندوق النقد العربي، التقرير الإقتصادي العربي الموحد، </w:t>
      </w:r>
      <w:r>
        <w:rPr>
          <w:rFonts w:cs="Traditional Arabic" w:hint="cs"/>
          <w:sz w:val="24"/>
          <w:szCs w:val="24"/>
          <w:rtl/>
          <w:lang w:bidi="ar-EG"/>
        </w:rPr>
        <w:t>2004</w:t>
      </w:r>
      <w:r w:rsidRPr="001D64D2">
        <w:rPr>
          <w:rFonts w:cs="Traditional Arabic" w:hint="cs"/>
          <w:sz w:val="24"/>
          <w:szCs w:val="24"/>
          <w:rtl/>
          <w:lang w:bidi="ar-EG"/>
        </w:rPr>
        <w:t>، ص</w:t>
      </w:r>
      <w:r>
        <w:rPr>
          <w:rFonts w:cs="Traditional Arabic" w:hint="cs"/>
          <w:sz w:val="24"/>
          <w:szCs w:val="24"/>
          <w:rtl/>
          <w:lang w:bidi="ar-EG"/>
        </w:rPr>
        <w:t>194-199</w:t>
      </w:r>
      <w:r w:rsidRPr="001D64D2">
        <w:rPr>
          <w:rFonts w:cs="Traditional Arabic" w:hint="cs"/>
          <w:sz w:val="24"/>
          <w:szCs w:val="24"/>
          <w:rtl/>
          <w:lang w:bidi="ar-EG"/>
        </w:rPr>
        <w:t>.</w:t>
      </w:r>
    </w:p>
  </w:footnote>
  <w:footnote w:id="78">
    <w:p w:rsidR="00E04176" w:rsidRPr="003D1E1D" w:rsidRDefault="00E04176" w:rsidP="00FF503C">
      <w:pPr>
        <w:pStyle w:val="FootnoteText"/>
        <w:bidi/>
        <w:contextualSpacing/>
        <w:rPr>
          <w:rFonts w:ascii="Traditional Arabic" w:hAnsi="Traditional Arabic" w:cs="Traditional Arabic"/>
          <w:rtl/>
          <w:lang w:bidi="ar-EG"/>
        </w:rPr>
      </w:pPr>
      <w:r w:rsidRPr="003D1E1D">
        <w:rPr>
          <w:rStyle w:val="FootnoteReference"/>
          <w:rFonts w:ascii="Traditional Arabic" w:hAnsi="Traditional Arabic" w:cs="Traditional Arabic"/>
          <w:sz w:val="24"/>
          <w:szCs w:val="24"/>
        </w:rPr>
        <w:footnoteRef/>
      </w:r>
      <w:r w:rsidRPr="003D1E1D">
        <w:rPr>
          <w:rFonts w:ascii="Traditional Arabic" w:hAnsi="Traditional Arabic" w:cs="Traditional Arabic"/>
          <w:noProof/>
          <w:sz w:val="24"/>
          <w:szCs w:val="24"/>
          <w:rtl/>
          <w:lang w:bidi="ar-EG"/>
        </w:rPr>
        <w:t>قطاع الإتفاقات التجارية، وزارة التجارة والصناعة، (21 4, 2017)، ملخص اتفاقية تيسير وتنمية التبادل التجاري. تم الاسترداد من</w:t>
      </w:r>
      <w:hyperlink r:id="rId16" w:history="1">
        <w:r w:rsidRPr="003D1E1D">
          <w:rPr>
            <w:rStyle w:val="Hyperlink"/>
            <w:rFonts w:ascii="Traditional Arabic" w:hAnsi="Traditional Arabic" w:cs="Traditional Arabic"/>
            <w:noProof/>
            <w:lang w:bidi="ar-EG"/>
          </w:rPr>
          <w:t>http://www.tas.gov.eg/</w:t>
        </w:r>
      </w:hyperlink>
    </w:p>
  </w:footnote>
  <w:footnote w:id="79">
    <w:p w:rsidR="00E04176" w:rsidRDefault="00E04176" w:rsidP="006554D5">
      <w:pPr>
        <w:pStyle w:val="FootnoteText"/>
        <w:bidi/>
        <w:rPr>
          <w:lang w:bidi="ar-EG"/>
        </w:rPr>
      </w:pPr>
      <w:r>
        <w:rPr>
          <w:rStyle w:val="FootnoteReference"/>
        </w:rPr>
        <w:footnoteRef/>
      </w:r>
      <w:r>
        <w:rPr>
          <w:rFonts w:ascii="Traditional Arabic" w:hAnsi="Traditional Arabic" w:cs="Traditional Arabic" w:hint="cs"/>
          <w:sz w:val="24"/>
          <w:szCs w:val="24"/>
          <w:rtl/>
          <w:lang w:bidi="ar-EG"/>
        </w:rPr>
        <w:t>ال</w:t>
      </w:r>
      <w:r w:rsidRPr="00BC4FDD">
        <w:rPr>
          <w:rFonts w:ascii="Traditional Arabic" w:hAnsi="Traditional Arabic" w:cs="Traditional Arabic"/>
          <w:sz w:val="24"/>
          <w:szCs w:val="24"/>
          <w:rtl/>
          <w:lang w:bidi="ar-EG"/>
        </w:rPr>
        <w:t xml:space="preserve">علاقات التجارية المصرية الإفريقية: التكتلات الإقتصادية في القارة الإفريقية، دراسة تحليلية عن تطور العلاقات التجارية بين مصر والكوميسا والتكتلات والدول المحورية خلال الفترة من 2010 حتى الربع الأول من 2015، </w:t>
      </w:r>
      <w:r>
        <w:rPr>
          <w:rFonts w:ascii="Traditional Arabic" w:hAnsi="Traditional Arabic" w:cs="Traditional Arabic" w:hint="cs"/>
          <w:sz w:val="24"/>
          <w:szCs w:val="24"/>
          <w:rtl/>
          <w:lang w:bidi="ar-EG"/>
        </w:rPr>
        <w:t>مرجع سبق ذكره</w:t>
      </w:r>
      <w:r w:rsidRPr="00BC4FDD">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12.</w:t>
      </w:r>
    </w:p>
  </w:footnote>
  <w:footnote w:id="80">
    <w:p w:rsidR="00E04176" w:rsidRPr="003D1E1D" w:rsidRDefault="00E04176" w:rsidP="00147AE0">
      <w:pPr>
        <w:spacing w:after="0" w:line="240" w:lineRule="auto"/>
        <w:contextualSpacing/>
        <w:rPr>
          <w:rFonts w:ascii="Traditional Arabic" w:eastAsia="Times New Roman" w:hAnsi="Traditional Arabic" w:cs="Traditional Arabic"/>
          <w:color w:val="000000" w:themeColor="text1"/>
          <w:sz w:val="18"/>
          <w:szCs w:val="18"/>
        </w:rPr>
      </w:pPr>
      <w:r w:rsidRPr="003D1E1D">
        <w:rPr>
          <w:rStyle w:val="FootnoteReference"/>
          <w:rFonts w:ascii="Traditional Arabic" w:hAnsi="Traditional Arabic" w:cs="Traditional Arabic"/>
          <w:sz w:val="18"/>
          <w:szCs w:val="18"/>
        </w:rPr>
        <w:footnoteRef/>
      </w:r>
      <w:r w:rsidRPr="003D1E1D">
        <w:rPr>
          <w:rFonts w:ascii="Traditional Arabic" w:eastAsia="Times New Roman" w:hAnsi="Traditional Arabic" w:cs="Traditional Arabic"/>
          <w:color w:val="000000" w:themeColor="text1"/>
          <w:sz w:val="18"/>
          <w:szCs w:val="18"/>
        </w:rPr>
        <w:t>Calestous Juma, "Aviation and logistics in Africa’s regional integration</w:t>
      </w:r>
      <w:r w:rsidRPr="003D1E1D">
        <w:rPr>
          <w:rFonts w:ascii="Traditional Arabic" w:eastAsia="Times New Roman" w:hAnsi="Traditional Arabic" w:cs="Traditional Arabic"/>
          <w:i/>
          <w:iCs/>
          <w:color w:val="000000" w:themeColor="text1"/>
          <w:sz w:val="18"/>
          <w:szCs w:val="18"/>
        </w:rPr>
        <w:t xml:space="preserve">", </w:t>
      </w:r>
      <w:r w:rsidRPr="003D1E1D">
        <w:rPr>
          <w:rFonts w:ascii="Traditional Arabic" w:eastAsia="Times New Roman" w:hAnsi="Traditional Arabic" w:cs="Traditional Arabic"/>
          <w:color w:val="000000" w:themeColor="text1"/>
          <w:sz w:val="18"/>
          <w:szCs w:val="18"/>
        </w:rPr>
        <w:t>Harvard Kennedy School, Belfer Center for Science and International Affairs, May 19, 2016.</w:t>
      </w:r>
    </w:p>
    <w:p w:rsidR="00E04176" w:rsidRPr="001D6EC9" w:rsidRDefault="00E04176" w:rsidP="00147AE0">
      <w:pPr>
        <w:spacing w:after="0" w:line="240" w:lineRule="auto"/>
        <w:contextualSpacing/>
        <w:rPr>
          <w:rFonts w:asciiTheme="majorHAnsi" w:eastAsia="Times New Roman" w:hAnsiTheme="majorHAnsi" w:cs="Times New Roman"/>
          <w:color w:val="000000" w:themeColor="text1"/>
        </w:rPr>
      </w:pPr>
      <w:r w:rsidRPr="003D1E1D">
        <w:rPr>
          <w:rFonts w:ascii="Traditional Arabic" w:eastAsia="Times New Roman" w:hAnsi="Traditional Arabic" w:cs="Traditional Arabic"/>
          <w:color w:val="000000" w:themeColor="text1"/>
          <w:sz w:val="18"/>
          <w:szCs w:val="18"/>
        </w:rPr>
        <w:t>https://www.belfercenter.org/publication/aviation-and-logistics-africas-regional-integration.</w:t>
      </w:r>
    </w:p>
  </w:footnote>
  <w:footnote w:id="81">
    <w:p w:rsidR="00E04176" w:rsidRPr="003D1E1D" w:rsidRDefault="00E04176" w:rsidP="00147AE0">
      <w:pPr>
        <w:spacing w:after="0" w:line="240" w:lineRule="auto"/>
        <w:contextualSpacing/>
        <w:rPr>
          <w:rFonts w:ascii="Traditional Arabic" w:eastAsia="Times New Roman" w:hAnsi="Traditional Arabic" w:cs="Traditional Arabic"/>
          <w:sz w:val="18"/>
          <w:szCs w:val="18"/>
        </w:rPr>
      </w:pPr>
      <w:r w:rsidRPr="003D1E1D">
        <w:rPr>
          <w:rStyle w:val="FootnoteReference"/>
          <w:rFonts w:ascii="Traditional Arabic" w:hAnsi="Traditional Arabic" w:cs="Traditional Arabic"/>
          <w:sz w:val="18"/>
          <w:szCs w:val="18"/>
        </w:rPr>
        <w:footnoteRef/>
      </w:r>
      <w:r w:rsidRPr="003D1E1D">
        <w:rPr>
          <w:rFonts w:ascii="Traditional Arabic" w:eastAsia="Times New Roman" w:hAnsi="Traditional Arabic" w:cs="Traditional Arabic"/>
          <w:sz w:val="18"/>
          <w:szCs w:val="18"/>
        </w:rPr>
        <w:t>Calestous Juma, " How Africa can transition from extractive industries to learning economies", Harvard Kennedy School, Belfer Center for Science and International Affairs, May 05, 2016. https://www.belfercenter.org/publication/how-africa-can-transition-extractive-industries-learning-economies</w:t>
      </w:r>
    </w:p>
  </w:footnote>
  <w:footnote w:id="82">
    <w:p w:rsidR="00E04176" w:rsidRPr="00DE473E" w:rsidRDefault="00E04176" w:rsidP="00147AE0">
      <w:pPr>
        <w:pStyle w:val="FootnoteText"/>
        <w:bidi/>
        <w:rPr>
          <w:rFonts w:ascii="Traditional Arabic" w:hAnsi="Traditional Arabic" w:cs="Traditional Arabic"/>
          <w:sz w:val="24"/>
          <w:szCs w:val="24"/>
          <w:lang w:bidi="ar-EG"/>
        </w:rPr>
      </w:pPr>
      <w:r w:rsidRPr="00DE473E">
        <w:rPr>
          <w:rStyle w:val="FootnoteReference"/>
          <w:rFonts w:ascii="Traditional Arabic" w:hAnsi="Traditional Arabic" w:cs="Traditional Arabic"/>
          <w:sz w:val="24"/>
          <w:szCs w:val="24"/>
        </w:rPr>
        <w:footnoteRef/>
      </w:r>
      <w:r w:rsidRPr="00DE473E">
        <w:rPr>
          <w:rFonts w:ascii="Traditional Arabic" w:hAnsi="Traditional Arabic" w:cs="Traditional Arabic"/>
          <w:sz w:val="24"/>
          <w:szCs w:val="24"/>
          <w:rtl/>
          <w:lang w:bidi="ar-EG"/>
        </w:rPr>
        <w:t>اتفاقية منطقة التجارة الحرة الإفريقية وآثارها على الإقتصادات الإفريقية عموما والإقتصاد المصري خصوصا، سلسلة قضايا التخطيط والتنمية (283)، معهد التخطيط القومي، سبتمبر 2017، ص80-8</w:t>
      </w:r>
      <w:r>
        <w:rPr>
          <w:rFonts w:ascii="Traditional Arabic" w:hAnsi="Traditional Arabic" w:cs="Traditional Arabic" w:hint="cs"/>
          <w:sz w:val="24"/>
          <w:szCs w:val="24"/>
          <w:rtl/>
          <w:lang w:bidi="ar-EG"/>
        </w:rPr>
        <w:t>2</w:t>
      </w:r>
      <w:r w:rsidRPr="00DE473E">
        <w:rPr>
          <w:rFonts w:ascii="Traditional Arabic" w:hAnsi="Traditional Arabic" w:cs="Traditional Arabic"/>
          <w:sz w:val="24"/>
          <w:szCs w:val="24"/>
          <w:rtl/>
          <w:lang w:bidi="ar-EG"/>
        </w:rPr>
        <w:t>.</w:t>
      </w:r>
    </w:p>
  </w:footnote>
  <w:footnote w:id="83">
    <w:p w:rsidR="00E04176" w:rsidRPr="003D1E1D" w:rsidRDefault="00E04176" w:rsidP="00147AE0">
      <w:pPr>
        <w:spacing w:after="0" w:line="240" w:lineRule="auto"/>
        <w:contextualSpacing/>
        <w:jc w:val="mediumKashida"/>
        <w:rPr>
          <w:rFonts w:ascii="Traditional Arabic" w:hAnsi="Traditional Arabic" w:cs="Traditional Arabic"/>
          <w:color w:val="000000" w:themeColor="text1"/>
          <w:sz w:val="18"/>
          <w:szCs w:val="18"/>
        </w:rPr>
      </w:pPr>
      <w:r w:rsidRPr="003D1E1D">
        <w:rPr>
          <w:rStyle w:val="FootnoteReference"/>
          <w:rFonts w:ascii="Traditional Arabic" w:hAnsi="Traditional Arabic" w:cs="Traditional Arabic"/>
          <w:color w:val="000000" w:themeColor="text1"/>
          <w:sz w:val="18"/>
          <w:szCs w:val="18"/>
        </w:rPr>
        <w:footnoteRef/>
      </w:r>
      <w:hyperlink r:id="rId17" w:history="1">
        <w:r w:rsidRPr="003D1E1D">
          <w:rPr>
            <w:rFonts w:ascii="Traditional Arabic" w:eastAsia="Times New Roman" w:hAnsi="Traditional Arabic" w:cs="Traditional Arabic"/>
            <w:color w:val="000000" w:themeColor="text1"/>
            <w:sz w:val="18"/>
            <w:szCs w:val="18"/>
          </w:rPr>
          <w:t>Katherine Gordon</w:t>
        </w:r>
      </w:hyperlink>
      <w:r w:rsidRPr="003D1E1D">
        <w:rPr>
          <w:rFonts w:ascii="Traditional Arabic" w:eastAsia="Times New Roman" w:hAnsi="Traditional Arabic" w:cs="Traditional Arabic"/>
          <w:color w:val="000000" w:themeColor="text1"/>
          <w:sz w:val="18"/>
          <w:szCs w:val="18"/>
        </w:rPr>
        <w:t xml:space="preserve">, </w:t>
      </w:r>
      <w:r w:rsidRPr="003D1E1D">
        <w:rPr>
          <w:rFonts w:ascii="Traditional Arabic" w:hAnsi="Traditional Arabic" w:cs="Traditional Arabic"/>
          <w:color w:val="000000" w:themeColor="text1"/>
          <w:sz w:val="18"/>
          <w:szCs w:val="18"/>
        </w:rPr>
        <w:t>"New Research on African Regional Integration from the Science, Technology, and Globalization Project", Harvard Kennedy School, Belfer Center for Science and International Affairs</w:t>
      </w:r>
      <w:r w:rsidRPr="003D1E1D">
        <w:rPr>
          <w:rFonts w:ascii="Traditional Arabic" w:eastAsia="Times New Roman" w:hAnsi="Traditional Arabic" w:cs="Traditional Arabic"/>
          <w:color w:val="000000" w:themeColor="text1"/>
          <w:sz w:val="18"/>
          <w:szCs w:val="18"/>
        </w:rPr>
        <w:t>, June 02, 2016</w:t>
      </w:r>
      <w:r w:rsidRPr="003D1E1D">
        <w:rPr>
          <w:rFonts w:ascii="Traditional Arabic" w:hAnsi="Traditional Arabic" w:cs="Traditional Arabic"/>
          <w:color w:val="000000" w:themeColor="text1"/>
          <w:sz w:val="18"/>
          <w:szCs w:val="18"/>
        </w:rPr>
        <w:t>. https://www.belfercenter.org/publication/new-research-african-regional-integration-science-technology-and-globalization-project.</w:t>
      </w:r>
    </w:p>
    <w:p w:rsidR="00E04176" w:rsidRDefault="00E04176" w:rsidP="00147AE0">
      <w:pPr>
        <w:pStyle w:val="FootnoteText"/>
        <w:rPr>
          <w:lang w:bidi="ar-EG"/>
        </w:rPr>
      </w:pPr>
    </w:p>
  </w:footnote>
  <w:footnote w:id="84">
    <w:p w:rsidR="00E04176" w:rsidRDefault="00E04176" w:rsidP="00147AE0">
      <w:pPr>
        <w:pStyle w:val="FootnoteText"/>
        <w:bidi/>
        <w:rPr>
          <w:rtl/>
          <w:lang w:bidi="ar-EG"/>
        </w:rPr>
      </w:pPr>
      <w:r>
        <w:rPr>
          <w:rStyle w:val="FootnoteReference"/>
        </w:rPr>
        <w:footnoteRef/>
      </w:r>
      <w:r>
        <w:rPr>
          <w:rFonts w:ascii="Traditional Arabic" w:hAnsi="Traditional Arabic" w:cs="Traditional Arabic" w:hint="cs"/>
          <w:sz w:val="24"/>
          <w:szCs w:val="24"/>
          <w:rtl/>
          <w:lang w:bidi="ar-EG"/>
        </w:rPr>
        <w:t>ال</w:t>
      </w:r>
      <w:r w:rsidRPr="00BC4FDD">
        <w:rPr>
          <w:rFonts w:ascii="Traditional Arabic" w:hAnsi="Traditional Arabic" w:cs="Traditional Arabic"/>
          <w:sz w:val="24"/>
          <w:szCs w:val="24"/>
          <w:rtl/>
          <w:lang w:bidi="ar-EG"/>
        </w:rPr>
        <w:t xml:space="preserve">علاقات التجارية المصرية الإفريقية: التكتلات الإقتصادية في القارة الإفريقية، دراسة تحليلية عن تطور العلاقات التجارية بين مصر والكوميسا والتكتلات والدول المحورية خلال الفترة من 2010 حتى الربع الأول من 2015، </w:t>
      </w:r>
      <w:r>
        <w:rPr>
          <w:rFonts w:ascii="Traditional Arabic" w:hAnsi="Traditional Arabic" w:cs="Traditional Arabic" w:hint="cs"/>
          <w:sz w:val="24"/>
          <w:szCs w:val="24"/>
          <w:rtl/>
          <w:lang w:bidi="ar-EG"/>
        </w:rPr>
        <w:t>مرجع سبق ذكره</w:t>
      </w:r>
      <w:r w:rsidRPr="00BC4FDD">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12.</w:t>
      </w:r>
    </w:p>
  </w:footnote>
  <w:footnote w:id="85">
    <w:p w:rsidR="00E04176" w:rsidRDefault="00E04176" w:rsidP="00147AE0">
      <w:pPr>
        <w:pStyle w:val="FootnoteText"/>
        <w:bidi/>
        <w:rPr>
          <w:lang w:bidi="ar-EG"/>
        </w:rPr>
      </w:pPr>
      <w:r>
        <w:rPr>
          <w:rStyle w:val="FootnoteReference"/>
        </w:rPr>
        <w:footnoteRef/>
      </w:r>
      <w:r w:rsidRPr="00DE473E">
        <w:rPr>
          <w:rFonts w:ascii="Traditional Arabic" w:hAnsi="Traditional Arabic" w:cs="Traditional Arabic"/>
          <w:sz w:val="24"/>
          <w:szCs w:val="24"/>
          <w:rtl/>
          <w:lang w:bidi="ar-EG"/>
        </w:rPr>
        <w:t xml:space="preserve">اتفاقية منطقة التجارة الحرة الإفريقية وآثارها على الإقتصادات الإفريقية عموما والإقتصاد المصري خصوصا، </w:t>
      </w:r>
      <w:r>
        <w:rPr>
          <w:rFonts w:ascii="Traditional Arabic" w:hAnsi="Traditional Arabic" w:cs="Traditional Arabic" w:hint="cs"/>
          <w:sz w:val="24"/>
          <w:szCs w:val="24"/>
          <w:rtl/>
          <w:lang w:bidi="ar-EG"/>
        </w:rPr>
        <w:t>مرجع سبق ذكره</w:t>
      </w:r>
      <w:r w:rsidRPr="00DE473E">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4-9.</w:t>
      </w:r>
    </w:p>
  </w:footnote>
  <w:footnote w:id="86">
    <w:p w:rsidR="00E04176" w:rsidRPr="003D1E1D" w:rsidRDefault="00E04176" w:rsidP="00147AE0">
      <w:pPr>
        <w:spacing w:after="0" w:line="240" w:lineRule="auto"/>
        <w:contextualSpacing/>
        <w:rPr>
          <w:rFonts w:ascii="Traditional Arabic" w:eastAsia="Times New Roman" w:hAnsi="Traditional Arabic" w:cs="Traditional Arabic"/>
          <w:color w:val="000000" w:themeColor="text1"/>
          <w:sz w:val="18"/>
          <w:szCs w:val="18"/>
        </w:rPr>
      </w:pPr>
      <w:r w:rsidRPr="003D1E1D">
        <w:rPr>
          <w:rStyle w:val="FootnoteReference"/>
          <w:rFonts w:ascii="Traditional Arabic" w:hAnsi="Traditional Arabic" w:cs="Traditional Arabic"/>
          <w:sz w:val="18"/>
          <w:szCs w:val="18"/>
        </w:rPr>
        <w:footnoteRef/>
      </w:r>
      <w:r w:rsidRPr="003D1E1D">
        <w:rPr>
          <w:rFonts w:ascii="Traditional Arabic" w:eastAsia="Times New Roman" w:hAnsi="Traditional Arabic" w:cs="Traditional Arabic"/>
          <w:color w:val="000000" w:themeColor="text1"/>
          <w:sz w:val="18"/>
          <w:szCs w:val="18"/>
        </w:rPr>
        <w:t>Calestous Juma and Francis Mangeni, "The Benefits of Africa's New Free Trade Area", Harvard Kennedy School, Belfer Center for Science and International Affairs, June 11, 2015.</w:t>
      </w:r>
    </w:p>
    <w:p w:rsidR="00E04176" w:rsidRPr="00D94BDD" w:rsidRDefault="00E04176" w:rsidP="00147AE0">
      <w:pPr>
        <w:spacing w:after="0" w:line="240" w:lineRule="auto"/>
        <w:contextualSpacing/>
        <w:rPr>
          <w:rFonts w:asciiTheme="majorHAnsi" w:eastAsia="Times New Roman" w:hAnsiTheme="majorHAnsi" w:cs="Times New Roman"/>
          <w:color w:val="000000" w:themeColor="text1"/>
        </w:rPr>
      </w:pPr>
      <w:r w:rsidRPr="003D1E1D">
        <w:rPr>
          <w:rFonts w:ascii="Traditional Arabic" w:eastAsia="Times New Roman" w:hAnsi="Traditional Arabic" w:cs="Traditional Arabic"/>
          <w:color w:val="000000" w:themeColor="text1"/>
          <w:sz w:val="18"/>
          <w:szCs w:val="18"/>
        </w:rPr>
        <w:t>https://www.belfercenter.org/publication/benefits-africas-new-free-trade-area-0</w:t>
      </w:r>
    </w:p>
  </w:footnote>
  <w:footnote w:id="87">
    <w:p w:rsidR="00E04176" w:rsidRPr="003D1E1D" w:rsidRDefault="00E04176" w:rsidP="00147AE0">
      <w:pPr>
        <w:pStyle w:val="FootnoteText"/>
        <w:rPr>
          <w:rFonts w:ascii="Traditional Arabic" w:hAnsi="Traditional Arabic" w:cs="Traditional Arabic"/>
          <w:sz w:val="18"/>
          <w:szCs w:val="18"/>
        </w:rPr>
      </w:pPr>
      <w:r w:rsidRPr="003D1E1D">
        <w:rPr>
          <w:rStyle w:val="FootnoteReference"/>
          <w:rFonts w:ascii="Traditional Arabic" w:hAnsi="Traditional Arabic" w:cs="Traditional Arabic"/>
          <w:sz w:val="18"/>
          <w:szCs w:val="18"/>
        </w:rPr>
        <w:footnoteRef/>
      </w:r>
      <w:r w:rsidRPr="003D1E1D">
        <w:rPr>
          <w:rFonts w:ascii="Traditional Arabic" w:hAnsi="Traditional Arabic" w:cs="Traditional Arabic"/>
          <w:sz w:val="18"/>
          <w:szCs w:val="18"/>
        </w:rPr>
        <w:t>Diery Seck, Regional Economic Integration in West Africa, Springer International Publishing, Switzerland, 2014, PP 213-215.</w:t>
      </w:r>
    </w:p>
  </w:footnote>
  <w:footnote w:id="88">
    <w:p w:rsidR="00E04176" w:rsidRPr="006339D0" w:rsidRDefault="00E04176" w:rsidP="00147AE0">
      <w:pPr>
        <w:pStyle w:val="FootnoteText"/>
        <w:bidi/>
        <w:rPr>
          <w:rFonts w:ascii="Traditional Arabic" w:hAnsi="Traditional Arabic" w:cs="Traditional Arabic"/>
          <w:sz w:val="24"/>
          <w:szCs w:val="24"/>
          <w:rtl/>
          <w:lang w:bidi="ar-EG"/>
        </w:rPr>
      </w:pPr>
      <w:r w:rsidRPr="006339D0">
        <w:rPr>
          <w:rStyle w:val="FootnoteReference"/>
          <w:rFonts w:ascii="Traditional Arabic" w:hAnsi="Traditional Arabic" w:cs="Traditional Arabic"/>
          <w:sz w:val="24"/>
          <w:szCs w:val="24"/>
        </w:rPr>
        <w:footnoteRef/>
      </w:r>
      <w:r w:rsidRPr="00DE473E">
        <w:rPr>
          <w:rFonts w:ascii="Traditional Arabic" w:hAnsi="Traditional Arabic" w:cs="Traditional Arabic"/>
          <w:sz w:val="24"/>
          <w:szCs w:val="24"/>
          <w:rtl/>
          <w:lang w:bidi="ar-EG"/>
        </w:rPr>
        <w:t xml:space="preserve">اتفاقية منطقة التجارة الحرة الإفريقية وآثارها على الإقتصادات الإفريقية عموما والإقتصاد المصري خصوصا، </w:t>
      </w:r>
      <w:r>
        <w:rPr>
          <w:rFonts w:ascii="Traditional Arabic" w:hAnsi="Traditional Arabic" w:cs="Traditional Arabic" w:hint="cs"/>
          <w:sz w:val="24"/>
          <w:szCs w:val="24"/>
          <w:rtl/>
          <w:lang w:bidi="ar-EG"/>
        </w:rPr>
        <w:t>مرجع سبق ذكره</w:t>
      </w:r>
      <w:r w:rsidRPr="00DE473E">
        <w:rPr>
          <w:rFonts w:ascii="Traditional Arabic" w:hAnsi="Traditional Arabic" w:cs="Traditional Arabic"/>
          <w:sz w:val="24"/>
          <w:szCs w:val="24"/>
          <w:rtl/>
          <w:lang w:bidi="ar-EG"/>
        </w:rPr>
        <w:t>،</w:t>
      </w:r>
      <w:r w:rsidRPr="006339D0">
        <w:rPr>
          <w:rFonts w:ascii="Traditional Arabic" w:hAnsi="Traditional Arabic" w:cs="Traditional Arabic"/>
          <w:sz w:val="24"/>
          <w:szCs w:val="24"/>
          <w:rtl/>
          <w:lang w:bidi="ar-EG"/>
        </w:rPr>
        <w:t xml:space="preserve"> ص52-69.</w:t>
      </w:r>
    </w:p>
  </w:footnote>
  <w:footnote w:id="89">
    <w:p w:rsidR="00E04176" w:rsidRPr="009A19D4" w:rsidRDefault="00E04176" w:rsidP="00147AE0">
      <w:pPr>
        <w:pStyle w:val="FootnoteText"/>
        <w:bidi/>
        <w:contextualSpacing/>
        <w:jc w:val="lowKashida"/>
        <w:rPr>
          <w:rFonts w:ascii="Traditional Arabic" w:hAnsi="Traditional Arabic" w:cs="Traditional Arabic"/>
          <w:rtl/>
          <w:lang w:bidi="ar-EG"/>
        </w:rPr>
      </w:pPr>
      <w:r w:rsidRPr="009A19D4">
        <w:rPr>
          <w:rStyle w:val="FootnoteReference"/>
          <w:rFonts w:ascii="Traditional Arabic" w:hAnsi="Traditional Arabic" w:cs="Traditional Arabic"/>
        </w:rPr>
        <w:footnoteRef/>
      </w:r>
      <w:r w:rsidRPr="009A19D4">
        <w:rPr>
          <w:rFonts w:ascii="Traditional Arabic" w:hAnsi="Traditional Arabic" w:cs="Traditional Arabic"/>
          <w:rtl/>
          <w:lang w:bidi="ar-EG"/>
        </w:rPr>
        <w:t>أهم السلع المصدرة مواد البناء ومصنوعاتها، مصنوعات من الأسفلت، السيراميك، السجاد، الورق، صناديق التخزين، المناديل، مفارش المائدة، ملاءات السرير، الأغطية الورقية والملابس الورقية.</w:t>
      </w:r>
    </w:p>
  </w:footnote>
  <w:footnote w:id="90">
    <w:p w:rsidR="00E04176" w:rsidRPr="009A19D4" w:rsidRDefault="00E04176" w:rsidP="00147AE0">
      <w:pPr>
        <w:pStyle w:val="FootnoteText"/>
        <w:bidi/>
        <w:jc w:val="lowKashida"/>
        <w:rPr>
          <w:rFonts w:ascii="Traditional Arabic" w:hAnsi="Traditional Arabic" w:cs="Traditional Arabic"/>
          <w:lang w:bidi="ar-EG"/>
        </w:rPr>
      </w:pPr>
      <w:r w:rsidRPr="009A19D4">
        <w:rPr>
          <w:rStyle w:val="FootnoteReference"/>
          <w:rFonts w:ascii="Traditional Arabic" w:hAnsi="Traditional Arabic" w:cs="Traditional Arabic"/>
        </w:rPr>
        <w:footnoteRef/>
      </w:r>
      <w:r w:rsidRPr="009A19D4">
        <w:rPr>
          <w:rFonts w:ascii="Traditional Arabic" w:hAnsi="Traditional Arabic" w:cs="Traditional Arabic"/>
          <w:rtl/>
          <w:lang w:bidi="ar-EG"/>
        </w:rPr>
        <w:t>أهم السلع المصدرة مستحضرات التنظيف والغسيل، المواد والزيوت العطرية، اللدائن، الأنابيب والخراطيم، الأدوية.</w:t>
      </w:r>
    </w:p>
  </w:footnote>
  <w:footnote w:id="91">
    <w:p w:rsidR="00E04176" w:rsidRDefault="00E04176" w:rsidP="00147AE0">
      <w:pPr>
        <w:pStyle w:val="FootnoteText"/>
        <w:bidi/>
        <w:jc w:val="lowKashida"/>
        <w:rPr>
          <w:rtl/>
          <w:lang w:bidi="ar-EG"/>
        </w:rPr>
      </w:pPr>
      <w:r>
        <w:rPr>
          <w:rStyle w:val="FootnoteReference"/>
        </w:rPr>
        <w:footnoteRef/>
      </w:r>
      <w:r w:rsidRPr="009A19D4">
        <w:rPr>
          <w:rFonts w:ascii="Traditional Arabic" w:hAnsi="Traditional Arabic" w:cs="Traditional Arabic"/>
          <w:rtl/>
          <w:lang w:bidi="ar-EG"/>
        </w:rPr>
        <w:t>أهم السلع المصدرة السكر، الحلويات السكرية، المكرونة، العصائر، دقيق القمح، الخضروات.</w:t>
      </w:r>
    </w:p>
  </w:footnote>
  <w:footnote w:id="92">
    <w:p w:rsidR="00E04176" w:rsidRPr="00A51C14" w:rsidRDefault="00E04176" w:rsidP="00147AE0">
      <w:pPr>
        <w:pStyle w:val="FootnoteText"/>
        <w:bidi/>
        <w:contextualSpacing/>
        <w:rPr>
          <w:rFonts w:ascii="Traditional Arabic" w:hAnsi="Traditional Arabic" w:cs="Traditional Arabic"/>
          <w:lang w:bidi="ar-EG"/>
        </w:rPr>
      </w:pPr>
      <w:r w:rsidRPr="00A51C14">
        <w:rPr>
          <w:rStyle w:val="FootnoteReference"/>
          <w:rFonts w:ascii="Traditional Arabic" w:hAnsi="Traditional Arabic" w:cs="Traditional Arabic"/>
        </w:rPr>
        <w:footnoteRef/>
      </w:r>
      <w:r w:rsidRPr="00A51C14">
        <w:rPr>
          <w:rFonts w:ascii="Traditional Arabic" w:hAnsi="Traditional Arabic" w:cs="Traditional Arabic"/>
          <w:rtl/>
        </w:rPr>
        <w:t xml:space="preserve"> أهم السلع المستوردة حيوانات حية، الشاي، قشور القهوة، الخضروات المجففة والمقشرة، الفواكه، الزبدة والدهون والزيوت.</w:t>
      </w:r>
    </w:p>
  </w:footnote>
  <w:footnote w:id="93">
    <w:p w:rsidR="00E04176" w:rsidRDefault="00E04176" w:rsidP="00147AE0">
      <w:pPr>
        <w:pStyle w:val="FootnoteText"/>
        <w:bidi/>
        <w:contextualSpacing/>
        <w:rPr>
          <w:lang w:bidi="ar-EG"/>
        </w:rPr>
      </w:pPr>
      <w:r w:rsidRPr="00A51C14">
        <w:rPr>
          <w:rStyle w:val="FootnoteReference"/>
          <w:rFonts w:ascii="Traditional Arabic" w:hAnsi="Traditional Arabic" w:cs="Traditional Arabic"/>
        </w:rPr>
        <w:footnoteRef/>
      </w:r>
      <w:r w:rsidRPr="00A51C14">
        <w:rPr>
          <w:rFonts w:ascii="Traditional Arabic" w:hAnsi="Traditional Arabic" w:cs="Traditional Arabic"/>
          <w:rtl/>
          <w:lang w:bidi="ar-EG"/>
        </w:rPr>
        <w:t>أهم السلع المستوردة سبائك النحاس، منتجات من الحديد والصلب، الورق.</w:t>
      </w:r>
    </w:p>
  </w:footnote>
  <w:footnote w:id="94">
    <w:p w:rsidR="00E04176" w:rsidRPr="0030319D" w:rsidRDefault="00E04176" w:rsidP="00147AE0">
      <w:pPr>
        <w:pStyle w:val="FootnoteText"/>
        <w:bidi/>
        <w:jc w:val="lowKashida"/>
        <w:rPr>
          <w:rFonts w:ascii="Traditional Arabic" w:hAnsi="Traditional Arabic" w:cs="Traditional Arabic"/>
          <w:rtl/>
          <w:lang w:bidi="ar-EG"/>
        </w:rPr>
      </w:pPr>
      <w:r w:rsidRPr="0030319D">
        <w:rPr>
          <w:rStyle w:val="FootnoteReference"/>
          <w:rFonts w:ascii="Traditional Arabic" w:hAnsi="Traditional Arabic" w:cs="Traditional Arabic"/>
        </w:rPr>
        <w:footnoteRef/>
      </w:r>
      <w:r w:rsidRPr="0030319D">
        <w:rPr>
          <w:rFonts w:ascii="Traditional Arabic" w:hAnsi="Traditional Arabic" w:cs="Traditional Arabic"/>
        </w:rPr>
        <w:t xml:space="preserve"> </w:t>
      </w:r>
      <w:r w:rsidRPr="0030319D">
        <w:rPr>
          <w:rFonts w:ascii="Traditional Arabic" w:hAnsi="Traditional Arabic" w:cs="Traditional Arabic"/>
          <w:rtl/>
        </w:rPr>
        <w:t>النشرة الإحصائية الشهرية، البنك المركزي المصري، العدد رقم (261)، ديسمبر 2018.</w:t>
      </w:r>
    </w:p>
  </w:footnote>
  <w:footnote w:id="95">
    <w:p w:rsidR="00E04176" w:rsidRPr="00EC75C1" w:rsidRDefault="00E04176" w:rsidP="00147AE0">
      <w:pPr>
        <w:pStyle w:val="FootnoteText"/>
        <w:rPr>
          <w:lang w:bidi="ar-EG"/>
        </w:rPr>
      </w:pPr>
      <w:r w:rsidRPr="00EC75C1">
        <w:rPr>
          <w:rStyle w:val="FootnoteReference"/>
        </w:rPr>
        <w:footnoteRef/>
      </w:r>
      <w:r w:rsidRPr="00EC75C1">
        <w:t xml:space="preserve"> </w:t>
      </w:r>
      <w:hyperlink r:id="rId18" w:history="1">
        <w:r w:rsidRPr="00EC75C1">
          <w:rPr>
            <w:rFonts w:ascii="Traditional Arabic" w:hAnsi="Traditional Arabic" w:cs="Traditional Arabic"/>
            <w:lang w:bidi="ar-EG"/>
          </w:rPr>
          <w:t>http://www.ahram.org.eg/NewsQ/679210.aspx</w:t>
        </w:r>
      </w:hyperlink>
      <w:r w:rsidRPr="00EC75C1">
        <w:rPr>
          <w:rFonts w:ascii="Traditional Arabic" w:hAnsi="Traditional Arabic" w:cs="Traditional Arabic"/>
          <w:lang w:bidi="ar-EG"/>
        </w:rPr>
        <w:t xml:space="preserve"> Reviewer (28/12/2018).</w:t>
      </w:r>
    </w:p>
  </w:footnote>
  <w:footnote w:id="96">
    <w:p w:rsidR="00E04176" w:rsidRPr="00EC75C1" w:rsidRDefault="00E04176" w:rsidP="00147AE0">
      <w:pPr>
        <w:pStyle w:val="FootnoteText"/>
        <w:rPr>
          <w:lang w:bidi="ar-EG"/>
        </w:rPr>
      </w:pPr>
      <w:r w:rsidRPr="00EC75C1">
        <w:rPr>
          <w:rStyle w:val="FootnoteReference"/>
        </w:rPr>
        <w:footnoteRef/>
      </w:r>
      <w:r w:rsidRPr="00EC75C1">
        <w:rPr>
          <w:rStyle w:val="FootnoteReference"/>
        </w:rPr>
        <w:t xml:space="preserve"> </w:t>
      </w:r>
      <w:r w:rsidRPr="00EC75C1">
        <w:rPr>
          <w:rFonts w:ascii="Traditional Arabic" w:hAnsi="Traditional Arabic" w:cs="Traditional Arabic"/>
          <w:lang w:bidi="ar-EG"/>
        </w:rPr>
        <w:t>http://www.ahram.org.eg/NewsQ/688205.aspx Reviewer (28/12/2018).</w:t>
      </w:r>
    </w:p>
  </w:footnote>
  <w:footnote w:id="97">
    <w:p w:rsidR="00E04176" w:rsidRPr="00EC75C1" w:rsidRDefault="00E04176" w:rsidP="00147AE0">
      <w:pPr>
        <w:pStyle w:val="FootnoteText"/>
        <w:rPr>
          <w:rtl/>
          <w:lang w:bidi="ar-EG"/>
        </w:rPr>
      </w:pPr>
      <w:r w:rsidRPr="00EC75C1">
        <w:rPr>
          <w:rStyle w:val="FootnoteReference"/>
        </w:rPr>
        <w:footnoteRef/>
      </w:r>
      <w:r w:rsidRPr="00EC75C1">
        <w:t xml:space="preserve"> </w:t>
      </w:r>
      <w:hyperlink r:id="rId19" w:history="1">
        <w:r w:rsidRPr="00EC75C1">
          <w:rPr>
            <w:rFonts w:ascii="Traditional Arabic" w:hAnsi="Traditional Arabic" w:cs="Traditional Arabic"/>
            <w:lang w:bidi="ar-EG"/>
          </w:rPr>
          <w:t>http://www.ahram.org.eg/NewsQ/679210.aspx</w:t>
        </w:r>
      </w:hyperlink>
      <w:r w:rsidRPr="00EC75C1">
        <w:rPr>
          <w:rFonts w:ascii="Traditional Arabic" w:hAnsi="Traditional Arabic" w:cs="Traditional Arabic"/>
          <w:lang w:bidi="ar-EG"/>
        </w:rPr>
        <w:t xml:space="preserve"> Reviewer (28/12/2018).</w:t>
      </w:r>
    </w:p>
  </w:footnote>
  <w:footnote w:id="98">
    <w:p w:rsidR="00E04176" w:rsidRPr="00EC75C1" w:rsidRDefault="00E04176" w:rsidP="00147AE0">
      <w:pPr>
        <w:pStyle w:val="FootnoteText"/>
        <w:rPr>
          <w:lang w:bidi="ar-EG"/>
        </w:rPr>
      </w:pPr>
      <w:r w:rsidRPr="00EC75C1">
        <w:rPr>
          <w:rStyle w:val="FootnoteReference"/>
        </w:rPr>
        <w:footnoteRef/>
      </w:r>
      <w:r w:rsidRPr="00EC75C1">
        <w:t xml:space="preserve"> </w:t>
      </w:r>
      <w:hyperlink r:id="rId20" w:history="1">
        <w:r w:rsidRPr="00EC75C1">
          <w:rPr>
            <w:rFonts w:ascii="Traditional Arabic" w:hAnsi="Traditional Arabic" w:cs="Traditional Arabic"/>
            <w:lang w:bidi="ar-EG"/>
          </w:rPr>
          <w:t>http://www.doingbusiness.org/en/rankings</w:t>
        </w:r>
      </w:hyperlink>
      <w:r w:rsidRPr="00EC75C1">
        <w:t xml:space="preserve"> </w:t>
      </w:r>
      <w:r w:rsidRPr="00EC75C1">
        <w:rPr>
          <w:rFonts w:ascii="Traditional Arabic" w:hAnsi="Traditional Arabic" w:cs="Traditional Arabic"/>
          <w:lang w:bidi="ar-EG"/>
        </w:rPr>
        <w:t>Reviewer (28/12/2018).</w:t>
      </w:r>
    </w:p>
    <w:p w:rsidR="00E04176" w:rsidRPr="00EC75C1" w:rsidRDefault="00E04176" w:rsidP="00147AE0">
      <w:pPr>
        <w:pStyle w:val="FootnoteText"/>
        <w:jc w:val="lowKashida"/>
        <w:rPr>
          <w:rFonts w:ascii="Arabic Typesetting" w:hAnsi="Arabic Typesetting" w:cs="Arabic Typesetting"/>
          <w:sz w:val="24"/>
          <w:szCs w:val="24"/>
          <w:rtl/>
          <w:lang w:bidi="ar-EG"/>
        </w:rPr>
      </w:pPr>
      <w:r>
        <w:rPr>
          <w:rFonts w:ascii="Arabic Typesetting" w:hAnsi="Arabic Typesetting" w:cs="Arabic Typesetting"/>
          <w:sz w:val="24"/>
          <w:szCs w:val="24"/>
          <w:lang w:bidi="ar-EG"/>
        </w:rPr>
        <w:t>E</w:t>
      </w:r>
      <w:r w:rsidRPr="00A164D3">
        <w:rPr>
          <w:rFonts w:ascii="Arabic Typesetting" w:hAnsi="Arabic Typesetting" w:cs="Arabic Typesetting"/>
          <w:sz w:val="24"/>
          <w:szCs w:val="24"/>
          <w:lang w:bidi="ar-EG"/>
        </w:rPr>
        <w:t xml:space="preserve">ase of doing business scores for the 10 topics included in the aggregate ranking </w:t>
      </w:r>
      <w:r w:rsidRPr="00B86463">
        <w:rPr>
          <w:rFonts w:ascii="Arabic Typesetting" w:hAnsi="Arabic Typesetting" w:cs="Arabic Typesetting"/>
          <w:sz w:val="24"/>
          <w:szCs w:val="24"/>
          <w:lang w:bidi="ar-EG"/>
        </w:rPr>
        <w:t>(Starting a business, Dealing with construction permits, Getting electricity, Registering property, Getting credit, Protecting minority investors, Paying taxes, Trading across borders, Enforcing contracts, Resolving insolvency).</w:t>
      </w:r>
    </w:p>
  </w:footnote>
  <w:footnote w:id="99">
    <w:p w:rsidR="00E04176" w:rsidRPr="000747A3" w:rsidRDefault="00E04176" w:rsidP="00147AE0">
      <w:pPr>
        <w:pStyle w:val="FootnoteText"/>
        <w:rPr>
          <w:rFonts w:ascii="Arabic Typesetting" w:hAnsi="Arabic Typesetting" w:cs="Arabic Typesetting"/>
          <w:sz w:val="24"/>
          <w:szCs w:val="24"/>
          <w:rtl/>
          <w:lang w:bidi="ar-EG"/>
        </w:rPr>
      </w:pPr>
      <w:r>
        <w:rPr>
          <w:rStyle w:val="FootnoteReference"/>
        </w:rPr>
        <w:footnoteRef/>
      </w:r>
      <w:r>
        <w:t xml:space="preserve"> </w:t>
      </w:r>
      <w:r w:rsidRPr="00061AFF">
        <w:rPr>
          <w:rFonts w:ascii="Arabic Typesetting" w:hAnsi="Arabic Typesetting" w:cs="Arabic Typesetting"/>
          <w:sz w:val="24"/>
          <w:szCs w:val="24"/>
        </w:rPr>
        <w:t>COMESA Investment Handbook, 2016</w:t>
      </w:r>
      <w:r>
        <w:rPr>
          <w:rFonts w:ascii="Arabic Typesetting" w:hAnsi="Arabic Typesetting" w:cs="Arabic Typesetting"/>
          <w:sz w:val="24"/>
          <w:szCs w:val="24"/>
        </w:rPr>
        <w:t>, PP 87-288</w:t>
      </w:r>
      <w:r w:rsidRPr="00061AFF">
        <w:rPr>
          <w:rFonts w:ascii="Arabic Typesetting" w:hAnsi="Arabic Typesetting" w:cs="Arabic Typesetting"/>
          <w:sz w:val="24"/>
          <w:szCs w:val="24"/>
        </w:rPr>
        <w:t>.</w:t>
      </w:r>
    </w:p>
  </w:footnote>
  <w:footnote w:id="100">
    <w:p w:rsidR="00E04176" w:rsidRPr="00061AFF" w:rsidRDefault="00E04176" w:rsidP="00147AE0">
      <w:pPr>
        <w:pStyle w:val="FootnoteText"/>
        <w:rPr>
          <w:rFonts w:ascii="Arabic Typesetting" w:hAnsi="Arabic Typesetting" w:cs="Arabic Typesetting"/>
          <w:sz w:val="24"/>
          <w:szCs w:val="24"/>
          <w:rtl/>
          <w:lang w:bidi="ar-EG"/>
        </w:rPr>
      </w:pPr>
      <w:r w:rsidRPr="00061AFF">
        <w:rPr>
          <w:rStyle w:val="FootnoteReference"/>
          <w:rFonts w:ascii="Arabic Typesetting" w:hAnsi="Arabic Typesetting" w:cs="Arabic Typesetting"/>
          <w:sz w:val="24"/>
          <w:szCs w:val="24"/>
        </w:rPr>
        <w:footnoteRef/>
      </w:r>
      <w:r w:rsidRPr="00061AFF">
        <w:rPr>
          <w:rFonts w:ascii="Arabic Typesetting" w:hAnsi="Arabic Typesetting" w:cs="Arabic Typesetting"/>
          <w:sz w:val="24"/>
          <w:szCs w:val="24"/>
        </w:rPr>
        <w:t xml:space="preserve"> </w:t>
      </w:r>
      <w:r w:rsidRPr="00A1158A">
        <w:rPr>
          <w:rFonts w:ascii="Arabic Typesetting" w:hAnsi="Arabic Typesetting" w:cs="Arabic Typesetting"/>
          <w:sz w:val="24"/>
          <w:szCs w:val="24"/>
        </w:rPr>
        <w:t>Ibid</w:t>
      </w:r>
      <w:r>
        <w:rPr>
          <w:rFonts w:ascii="Arabic Typesetting" w:hAnsi="Arabic Typesetting" w:cs="Arabic Typesetting"/>
          <w:sz w:val="24"/>
          <w:szCs w:val="24"/>
        </w:rPr>
        <w:t>., P 101</w:t>
      </w:r>
      <w:r w:rsidRPr="00061AFF">
        <w:rPr>
          <w:rFonts w:ascii="Arabic Typesetting" w:hAnsi="Arabic Typesetting" w:cs="Arabic Typesetting"/>
          <w:sz w:val="24"/>
          <w:szCs w:val="24"/>
        </w:rPr>
        <w:t>.</w:t>
      </w:r>
    </w:p>
  </w:footnote>
  <w:footnote w:id="101">
    <w:p w:rsidR="00E04176" w:rsidRPr="00701A27" w:rsidRDefault="00E04176" w:rsidP="00147AE0">
      <w:pPr>
        <w:pStyle w:val="FootnoteText"/>
        <w:bidi/>
        <w:rPr>
          <w:rFonts w:ascii="Traditional Arabic" w:hAnsi="Traditional Arabic" w:cs="Traditional Arabic"/>
          <w:sz w:val="24"/>
          <w:szCs w:val="24"/>
          <w:rtl/>
          <w:lang w:bidi="ar-EG"/>
        </w:rPr>
      </w:pPr>
      <w:r w:rsidRPr="00701A27">
        <w:rPr>
          <w:rStyle w:val="FootnoteReference"/>
          <w:rFonts w:ascii="Traditional Arabic" w:hAnsi="Traditional Arabic" w:cs="Traditional Arabic"/>
          <w:sz w:val="24"/>
          <w:szCs w:val="24"/>
        </w:rPr>
        <w:footnoteRef/>
      </w:r>
      <w:r w:rsidRPr="00701A27">
        <w:rPr>
          <w:rFonts w:ascii="Traditional Arabic" w:hAnsi="Traditional Arabic" w:cs="Traditional Arabic"/>
          <w:sz w:val="24"/>
          <w:szCs w:val="24"/>
        </w:rPr>
        <w:t xml:space="preserve"> </w:t>
      </w:r>
      <w:r w:rsidRPr="00701A27">
        <w:rPr>
          <w:rFonts w:ascii="Traditional Arabic" w:hAnsi="Traditional Arabic" w:cs="Traditional Arabic"/>
          <w:sz w:val="24"/>
          <w:szCs w:val="24"/>
          <w:rtl/>
          <w:lang w:bidi="ar-EG"/>
        </w:rPr>
        <w:t>للمزيد انظر الى</w:t>
      </w:r>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rtl/>
          <w:lang w:bidi="ar-EG"/>
        </w:rPr>
        <w:t xml:space="preserve">اتفاقية منطقة التجارة الحرة الإفريقية وآثارها على الإقتصادات الإفريقية عموما والإقتصاد المصري خصوصا، مرجع سبق ذكره، </w:t>
      </w:r>
      <w:r>
        <w:rPr>
          <w:rFonts w:ascii="Traditional Arabic" w:hAnsi="Traditional Arabic" w:cs="Traditional Arabic" w:hint="cs"/>
          <w:sz w:val="24"/>
          <w:szCs w:val="24"/>
          <w:rtl/>
          <w:lang w:bidi="ar-EG"/>
        </w:rPr>
        <w:t>ص43-51.</w:t>
      </w:r>
      <w:r w:rsidRPr="00701A27">
        <w:rPr>
          <w:rFonts w:ascii="Traditional Arabic" w:hAnsi="Traditional Arabic" w:cs="Traditional Arabic"/>
          <w:sz w:val="24"/>
          <w:szCs w:val="24"/>
          <w:rtl/>
          <w:lang w:bidi="ar-EG"/>
        </w:rPr>
        <w:t xml:space="preserve"> </w:t>
      </w:r>
    </w:p>
  </w:footnote>
  <w:footnote w:id="102">
    <w:p w:rsidR="00E04176" w:rsidRDefault="00E04176" w:rsidP="00960807">
      <w:pPr>
        <w:pStyle w:val="FootnoteText"/>
        <w:bidi/>
        <w:rPr>
          <w:rtl/>
          <w:lang w:bidi="ar-EG"/>
        </w:rPr>
      </w:pPr>
      <w:r>
        <w:rPr>
          <w:rStyle w:val="FootnoteReference"/>
        </w:rPr>
        <w:footnoteRef/>
      </w:r>
      <w:r w:rsidRPr="00BB7880">
        <w:rPr>
          <w:rFonts w:ascii="Traditional Arabic" w:hAnsi="Traditional Arabic" w:cs="Traditional Arabic"/>
          <w:sz w:val="24"/>
          <w:szCs w:val="24"/>
          <w:rtl/>
          <w:lang w:bidi="ar-EG"/>
        </w:rPr>
        <w:t xml:space="preserve">براهيم العيسوي، </w:t>
      </w:r>
      <w:r>
        <w:rPr>
          <w:rFonts w:ascii="Traditional Arabic" w:hAnsi="Traditional Arabic" w:cs="Traditional Arabic" w:hint="cs"/>
          <w:sz w:val="24"/>
          <w:szCs w:val="24"/>
          <w:rtl/>
          <w:lang w:bidi="ar-EG"/>
        </w:rPr>
        <w:t>الإقتصاد المصري في ثلاثين عاما</w:t>
      </w:r>
      <w:r w:rsidRPr="00BB7880">
        <w:rPr>
          <w:rFonts w:ascii="Traditional Arabic" w:hAnsi="Traditional Arabic" w:cs="Traditional Arabic"/>
          <w:sz w:val="24"/>
          <w:szCs w:val="24"/>
          <w:rtl/>
          <w:lang w:bidi="ar-EG"/>
        </w:rPr>
        <w:t xml:space="preserve">، </w:t>
      </w:r>
      <w:r>
        <w:rPr>
          <w:rFonts w:ascii="Traditional Arabic" w:hAnsi="Traditional Arabic" w:cs="Traditional Arabic" w:hint="cs"/>
          <w:sz w:val="24"/>
          <w:szCs w:val="24"/>
          <w:rtl/>
          <w:lang w:bidi="ar-EG"/>
        </w:rPr>
        <w:t>مرجع سبق ذكره</w:t>
      </w:r>
      <w:r w:rsidRPr="00BB7880">
        <w:rPr>
          <w:rFonts w:ascii="Traditional Arabic" w:hAnsi="Traditional Arabic" w:cs="Traditional Arabic"/>
          <w:sz w:val="24"/>
          <w:szCs w:val="24"/>
          <w:rtl/>
          <w:lang w:bidi="ar-EG"/>
        </w:rPr>
        <w:t>، ص</w:t>
      </w:r>
      <w:r>
        <w:rPr>
          <w:rFonts w:ascii="Traditional Arabic" w:hAnsi="Traditional Arabic" w:cs="Traditional Arabic" w:hint="cs"/>
          <w:sz w:val="24"/>
          <w:szCs w:val="24"/>
          <w:rtl/>
          <w:lang w:bidi="ar-EG"/>
        </w:rPr>
        <w:t>426</w:t>
      </w:r>
      <w:r w:rsidRPr="00BB7880">
        <w:rPr>
          <w:rFonts w:ascii="Traditional Arabic" w:hAnsi="Traditional Arabic" w:cs="Traditional Arabic"/>
          <w:sz w:val="24"/>
          <w:szCs w:val="24"/>
          <w:rtl/>
          <w:lang w:bidi="ar-EG"/>
        </w:rPr>
        <w:t>.</w:t>
      </w:r>
    </w:p>
  </w:footnote>
  <w:footnote w:id="103">
    <w:p w:rsidR="00E04176" w:rsidRDefault="00E04176" w:rsidP="00960807">
      <w:pPr>
        <w:pStyle w:val="FootnoteText"/>
        <w:bidi/>
        <w:rPr>
          <w:rtl/>
          <w:lang w:bidi="ar-EG"/>
        </w:rPr>
      </w:pPr>
      <w:r>
        <w:rPr>
          <w:rStyle w:val="FootnoteReference"/>
        </w:rPr>
        <w:footnoteRef/>
      </w:r>
      <w:r w:rsidRPr="00C458BF">
        <w:rPr>
          <w:rFonts w:ascii="Traditional Arabic" w:hAnsi="Traditional Arabic" w:cs="Traditional Arabic" w:hint="cs"/>
          <w:sz w:val="24"/>
          <w:szCs w:val="24"/>
          <w:rtl/>
          <w:lang w:bidi="ar-EG"/>
        </w:rPr>
        <w:t xml:space="preserve">سلسلة قضايا التخطيط والتنمية، </w:t>
      </w:r>
      <w:r>
        <w:rPr>
          <w:rFonts w:ascii="Traditional Arabic" w:hAnsi="Traditional Arabic" w:cs="Traditional Arabic" w:hint="cs"/>
          <w:sz w:val="24"/>
          <w:szCs w:val="24"/>
          <w:rtl/>
          <w:lang w:bidi="ar-EG"/>
        </w:rPr>
        <w:t>تطور التجارة الخارجية وميزان المدفوعات ومشكلة تفاقم العجز الخارجي وسياسات مواجهته (1959-1975)</w:t>
      </w:r>
      <w:r w:rsidRPr="00C458BF">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lang w:bidi="ar-EG"/>
        </w:rPr>
        <w:t>مرجع سبق ذكره</w:t>
      </w:r>
      <w:r w:rsidRPr="00C458BF">
        <w:rPr>
          <w:rFonts w:ascii="Traditional Arabic" w:hAnsi="Traditional Arabic" w:cs="Traditional Arabic" w:hint="cs"/>
          <w:sz w:val="24"/>
          <w:szCs w:val="24"/>
          <w:rtl/>
          <w:lang w:bidi="ar-EG"/>
        </w:rPr>
        <w:t>، ص</w:t>
      </w:r>
      <w:r>
        <w:rPr>
          <w:rFonts w:ascii="Traditional Arabic" w:hAnsi="Traditional Arabic" w:cs="Traditional Arabic" w:hint="cs"/>
          <w:sz w:val="24"/>
          <w:szCs w:val="24"/>
          <w:rtl/>
          <w:lang w:bidi="ar-EG"/>
        </w:rPr>
        <w:t>214.</w:t>
      </w:r>
    </w:p>
  </w:footnote>
  <w:footnote w:id="104">
    <w:p w:rsidR="00E04176" w:rsidRDefault="00E04176" w:rsidP="00960807">
      <w:pPr>
        <w:pStyle w:val="FootnoteText"/>
        <w:bidi/>
        <w:contextualSpacing/>
        <w:rPr>
          <w:rtl/>
          <w:lang w:bidi="ar-EG"/>
        </w:rPr>
      </w:pPr>
      <w:r>
        <w:rPr>
          <w:rStyle w:val="FootnoteReference"/>
        </w:rPr>
        <w:footnoteRef/>
      </w:r>
      <w:r w:rsidRPr="0040795A">
        <w:rPr>
          <w:rFonts w:ascii="Traditional Arabic" w:hAnsi="Traditional Arabic" w:cs="Traditional Arabic" w:hint="cs"/>
          <w:sz w:val="24"/>
          <w:szCs w:val="24"/>
          <w:rtl/>
          <w:lang w:bidi="ar-EG"/>
        </w:rPr>
        <w:t xml:space="preserve">حسين صالح، تخطيط ومتابعة التجارة الخارجية في مصر (الأساليب الحالية وامكانات التطوير)، </w:t>
      </w:r>
      <w:r>
        <w:rPr>
          <w:rFonts w:ascii="Traditional Arabic" w:hAnsi="Traditional Arabic" w:cs="Traditional Arabic" w:hint="cs"/>
          <w:sz w:val="24"/>
          <w:szCs w:val="24"/>
          <w:rtl/>
          <w:lang w:bidi="ar-EG"/>
        </w:rPr>
        <w:t>مرجع سبق ذكره</w:t>
      </w:r>
      <w:r w:rsidRPr="0040795A">
        <w:rPr>
          <w:rFonts w:ascii="Traditional Arabic" w:hAnsi="Traditional Arabic" w:cs="Traditional Arabic" w:hint="cs"/>
          <w:sz w:val="24"/>
          <w:szCs w:val="24"/>
          <w:rtl/>
          <w:lang w:bidi="ar-EG"/>
        </w:rPr>
        <w:t>، ص31.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Default="00E041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2B2AE8" w:rsidRDefault="00E04176" w:rsidP="002B2AE8">
    <w:pPr>
      <w:pBdr>
        <w:bottom w:val="thickThinMediumGap" w:sz="24" w:space="1" w:color="auto"/>
      </w:pBdr>
      <w:bidi/>
      <w:spacing w:after="0" w:line="240" w:lineRule="auto"/>
      <w:contextualSpacing/>
      <w:jc w:val="left"/>
      <w:rPr>
        <w:rFonts w:ascii="Traditional Arabic" w:hAnsi="Traditional Arabic" w:cs="Traditional Arabic"/>
        <w:b/>
        <w:bCs/>
        <w:sz w:val="32"/>
        <w:szCs w:val="32"/>
        <w:rtl/>
        <w:lang w:bidi="ar-EG"/>
      </w:rPr>
    </w:pPr>
    <w:r w:rsidRPr="002B2AE8">
      <w:rPr>
        <w:rFonts w:ascii="Traditional Arabic" w:hAnsi="Traditional Arabic" w:cs="Traditional Arabic"/>
        <w:b/>
        <w:bCs/>
        <w:sz w:val="32"/>
        <w:szCs w:val="32"/>
        <w:rtl/>
        <w:lang w:bidi="ar-EG"/>
      </w:rPr>
      <w:t>المقدمة والإطار العام</w:t>
    </w:r>
    <w:r w:rsidRPr="002B2AE8">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w:t>
    </w:r>
    <w:r w:rsidRPr="002B2AE8">
      <w:rPr>
        <w:rFonts w:ascii="Traditional Arabic" w:hAnsi="Traditional Arabic" w:cs="Traditional Arabic" w:hint="cs"/>
        <w:b/>
        <w:bCs/>
        <w:sz w:val="32"/>
        <w:szCs w:val="32"/>
        <w:rtl/>
        <w:lang w:bidi="ar-EG"/>
      </w:rPr>
      <w:t>....................................................</w:t>
    </w:r>
  </w:p>
  <w:p w:rsidR="00E04176" w:rsidRPr="002B2AE8" w:rsidRDefault="00E04176" w:rsidP="002B2A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2B2AE8" w:rsidRDefault="00E04176" w:rsidP="009E5F22">
    <w:pPr>
      <w:pBdr>
        <w:bottom w:val="thickThinMediumGap" w:sz="24" w:space="1" w:color="auto"/>
      </w:pBdr>
      <w:bidi/>
      <w:spacing w:after="0" w:line="240" w:lineRule="auto"/>
      <w:contextualSpacing/>
      <w:rPr>
        <w:rFonts w:ascii="Traditional Arabic" w:hAnsi="Traditional Arabic" w:cs="Traditional Arabic"/>
        <w:b/>
        <w:bCs/>
        <w:sz w:val="32"/>
        <w:szCs w:val="32"/>
        <w:rtl/>
        <w:lang w:bidi="ar-EG"/>
      </w:rPr>
    </w:pPr>
    <w:r w:rsidRPr="009E5F22">
      <w:rPr>
        <w:rFonts w:ascii="Traditional Arabic" w:hAnsi="Traditional Arabic" w:cs="Traditional Arabic"/>
        <w:b/>
        <w:bCs/>
        <w:sz w:val="32"/>
        <w:szCs w:val="32"/>
        <w:rtl/>
        <w:lang w:bidi="ar-EG"/>
      </w:rPr>
      <w:t>الفصل الأول:الإطار النظري للإتفاقيات التجارية</w:t>
    </w:r>
    <w:r>
      <w:rPr>
        <w:rFonts w:ascii="Traditional Arabic" w:hAnsi="Traditional Arabic" w:cs="Traditional Arabic" w:hint="cs"/>
        <w:b/>
        <w:bCs/>
        <w:sz w:val="32"/>
        <w:szCs w:val="32"/>
        <w:rtl/>
        <w:lang w:bidi="ar-EG"/>
      </w:rPr>
      <w:t>............</w:t>
    </w:r>
    <w:r w:rsidRPr="002B2AE8">
      <w:rPr>
        <w:rFonts w:ascii="Traditional Arabic" w:hAnsi="Traditional Arabic" w:cs="Traditional Arabic" w:hint="cs"/>
        <w:b/>
        <w:bCs/>
        <w:sz w:val="32"/>
        <w:szCs w:val="32"/>
        <w:rtl/>
        <w:lang w:bidi="ar-EG"/>
      </w:rPr>
      <w:t>..................................</w:t>
    </w:r>
  </w:p>
  <w:p w:rsidR="00E04176" w:rsidRPr="002B2AE8" w:rsidRDefault="00E04176" w:rsidP="002B2AE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231511" w:rsidRDefault="00E04176" w:rsidP="00231511">
    <w:pPr>
      <w:pBdr>
        <w:bottom w:val="thickThinMediumGap" w:sz="24" w:space="1" w:color="auto"/>
      </w:pBdr>
      <w:bidi/>
      <w:spacing w:after="0" w:line="240" w:lineRule="auto"/>
      <w:contextualSpacing/>
      <w:rPr>
        <w:rFonts w:ascii="Traditional Arabic" w:hAnsi="Traditional Arabic" w:cs="Traditional Arabic"/>
        <w:b/>
        <w:bCs/>
        <w:sz w:val="30"/>
        <w:szCs w:val="30"/>
        <w:rtl/>
        <w:lang w:bidi="ar-EG"/>
      </w:rPr>
    </w:pPr>
    <w:r w:rsidRPr="00231511">
      <w:rPr>
        <w:rFonts w:ascii="Traditional Arabic" w:hAnsi="Traditional Arabic" w:cs="Traditional Arabic"/>
        <w:b/>
        <w:bCs/>
        <w:sz w:val="30"/>
        <w:szCs w:val="30"/>
        <w:rtl/>
        <w:lang w:bidi="ar-EG"/>
      </w:rPr>
      <w:t>الفصل الثاني: اتفاقية الشراكة المصرية الأوروبية وآثارها الاقتصادية على الإقتصاد المصري</w:t>
    </w:r>
    <w:r>
      <w:rPr>
        <w:rFonts w:ascii="Traditional Arabic" w:hAnsi="Traditional Arabic" w:cs="Traditional Arabic" w:hint="cs"/>
        <w:b/>
        <w:bCs/>
        <w:sz w:val="30"/>
        <w:szCs w:val="30"/>
        <w:rtl/>
        <w:lang w:bidi="ar-EG"/>
      </w:rPr>
      <w:t>...........</w:t>
    </w:r>
    <w:r>
      <w:rPr>
        <w:rFonts w:ascii="Traditional Arabic" w:hAnsi="Traditional Arabic" w:cs="Traditional Arabic" w:hint="cs"/>
        <w:b/>
        <w:bCs/>
        <w:sz w:val="32"/>
        <w:szCs w:val="32"/>
        <w:rtl/>
        <w:lang w:bidi="ar-EG"/>
      </w:rPr>
      <w:t>.</w:t>
    </w:r>
  </w:p>
  <w:p w:rsidR="00E04176" w:rsidRPr="002B2AE8" w:rsidRDefault="00E04176" w:rsidP="002B2AE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FF503C" w:rsidRDefault="00E04176" w:rsidP="00FF503C">
    <w:pPr>
      <w:pBdr>
        <w:bottom w:val="thickThinMediumGap" w:sz="24" w:space="1" w:color="auto"/>
      </w:pBdr>
      <w:bidi/>
      <w:spacing w:after="0" w:line="240" w:lineRule="auto"/>
      <w:contextualSpacing/>
      <w:jc w:val="left"/>
      <w:rPr>
        <w:rFonts w:ascii="Traditional Arabic" w:hAnsi="Traditional Arabic" w:cs="Traditional Arabic"/>
        <w:b/>
        <w:bCs/>
        <w:sz w:val="28"/>
        <w:szCs w:val="28"/>
        <w:rtl/>
        <w:lang w:bidi="ar-EG"/>
      </w:rPr>
    </w:pPr>
    <w:r w:rsidRPr="00FF503C">
      <w:rPr>
        <w:rFonts w:ascii="Traditional Arabic" w:hAnsi="Traditional Arabic" w:cs="Traditional Arabic"/>
        <w:b/>
        <w:bCs/>
        <w:sz w:val="28"/>
        <w:szCs w:val="28"/>
        <w:rtl/>
        <w:lang w:bidi="ar-EG"/>
      </w:rPr>
      <w:t>الفصل الثالث: اتفاقية منطقة التجارة الحرة العربية الكبرى وآثارها الاقتصادية على الإقتصاد المصري</w:t>
    </w:r>
    <w:r w:rsidRPr="00FF503C">
      <w:rPr>
        <w:rFonts w:ascii="Traditional Arabic" w:hAnsi="Traditional Arabic" w:cs="Traditional Arabic" w:hint="cs"/>
        <w:b/>
        <w:bCs/>
        <w:sz w:val="28"/>
        <w:szCs w:val="28"/>
        <w:rtl/>
        <w:lang w:bidi="ar-EG"/>
      </w:rPr>
      <w:t>..</w:t>
    </w:r>
    <w:r>
      <w:rPr>
        <w:rFonts w:ascii="Traditional Arabic" w:hAnsi="Traditional Arabic" w:cs="Traditional Arabic" w:hint="cs"/>
        <w:b/>
        <w:bCs/>
        <w:sz w:val="28"/>
        <w:szCs w:val="28"/>
        <w:rtl/>
        <w:lang w:bidi="ar-EG"/>
      </w:rPr>
      <w:t>........</w:t>
    </w:r>
  </w:p>
  <w:p w:rsidR="00E04176" w:rsidRPr="002B2AE8" w:rsidRDefault="00E04176" w:rsidP="002B2AE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FF503C" w:rsidRDefault="00E04176" w:rsidP="00147AE0">
    <w:pPr>
      <w:pBdr>
        <w:bottom w:val="thickThinMediumGap" w:sz="24" w:space="1" w:color="auto"/>
      </w:pBdr>
      <w:bidi/>
      <w:spacing w:after="0" w:line="240" w:lineRule="auto"/>
      <w:ind w:left="-341" w:right="-284"/>
      <w:contextualSpacing/>
      <w:jc w:val="left"/>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t>الفصل الرابع:</w:t>
    </w:r>
    <w:r w:rsidRPr="00147AE0">
      <w:rPr>
        <w:rFonts w:ascii="Traditional Arabic" w:hAnsi="Traditional Arabic" w:cs="Traditional Arabic"/>
        <w:b/>
        <w:bCs/>
        <w:sz w:val="28"/>
        <w:szCs w:val="28"/>
        <w:rtl/>
        <w:lang w:bidi="ar-EG"/>
      </w:rPr>
      <w:t xml:space="preserve"> اتفاقية منطقة التجارة الحرة الإفريقية الثلاثية وآثارها الاقتصادية المتوقعة على الإقتصاد المصري</w:t>
    </w:r>
    <w:r>
      <w:rPr>
        <w:rFonts w:ascii="Traditional Arabic" w:hAnsi="Traditional Arabic" w:cs="Traditional Arabic" w:hint="cs"/>
        <w:b/>
        <w:bCs/>
        <w:sz w:val="28"/>
        <w:szCs w:val="28"/>
        <w:rtl/>
        <w:lang w:bidi="ar-EG"/>
      </w:rPr>
      <w:t>.........</w:t>
    </w:r>
  </w:p>
  <w:p w:rsidR="00E04176" w:rsidRPr="002B2AE8" w:rsidRDefault="00E04176" w:rsidP="002B2AE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7A54B2" w:rsidRDefault="00E04176" w:rsidP="007A54B2">
    <w:pPr>
      <w:pBdr>
        <w:bottom w:val="thickThinMediumGap" w:sz="24" w:space="1" w:color="auto"/>
      </w:pBdr>
      <w:bidi/>
      <w:spacing w:after="0" w:line="240" w:lineRule="auto"/>
      <w:ind w:left="84"/>
      <w:contextualSpacing/>
      <w:jc w:val="left"/>
      <w:rPr>
        <w:rFonts w:ascii="Traditional Arabic" w:hAnsi="Traditional Arabic" w:cs="Traditional Arabic"/>
        <w:b/>
        <w:bCs/>
        <w:sz w:val="32"/>
        <w:szCs w:val="32"/>
        <w:rtl/>
        <w:lang w:bidi="ar-EG"/>
      </w:rPr>
    </w:pPr>
    <w:r w:rsidRPr="007A54B2">
      <w:rPr>
        <w:rFonts w:ascii="Traditional Arabic" w:hAnsi="Traditional Arabic" w:cs="Traditional Arabic"/>
        <w:b/>
        <w:bCs/>
        <w:sz w:val="32"/>
        <w:szCs w:val="32"/>
        <w:rtl/>
        <w:lang w:bidi="ar-EG"/>
      </w:rPr>
      <w:t>النتائج والتوصيات</w:t>
    </w:r>
    <w:r>
      <w:rPr>
        <w:rFonts w:ascii="Traditional Arabic" w:hAnsi="Traditional Arabic" w:cs="Traditional Arabic" w:hint="cs"/>
        <w:b/>
        <w:bCs/>
        <w:sz w:val="32"/>
        <w:szCs w:val="32"/>
        <w:rtl/>
        <w:lang w:bidi="ar-EG"/>
      </w:rPr>
      <w:t>.................................................................</w:t>
    </w:r>
    <w:r w:rsidRPr="007A54B2">
      <w:rPr>
        <w:rFonts w:ascii="Traditional Arabic" w:hAnsi="Traditional Arabic" w:cs="Traditional Arabic" w:hint="cs"/>
        <w:b/>
        <w:bCs/>
        <w:sz w:val="32"/>
        <w:szCs w:val="32"/>
        <w:rtl/>
        <w:lang w:bidi="ar-EG"/>
      </w:rPr>
      <w:t>.........</w:t>
    </w:r>
  </w:p>
  <w:p w:rsidR="00E04176" w:rsidRPr="002B2AE8" w:rsidRDefault="00E04176" w:rsidP="007A54B2">
    <w:pPr>
      <w:pStyle w:val="Header"/>
      <w:tabs>
        <w:tab w:val="clear" w:pos="4153"/>
        <w:tab w:val="clear" w:pos="8306"/>
        <w:tab w:val="left" w:pos="3310"/>
      </w:tabs>
    </w:pP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7A54B2" w:rsidRDefault="00E04176" w:rsidP="007C1005">
    <w:pPr>
      <w:pBdr>
        <w:bottom w:val="thickThinMediumGap" w:sz="24" w:space="1" w:color="auto"/>
      </w:pBdr>
      <w:bidi/>
      <w:spacing w:after="0" w:line="240" w:lineRule="auto"/>
      <w:contextualSpacing/>
      <w:jc w:val="center"/>
      <w:rPr>
        <w:rFonts w:ascii="Traditional Arabic" w:hAnsi="Traditional Arabic" w:cs="Traditional Arabic"/>
        <w:b/>
        <w:bCs/>
        <w:sz w:val="32"/>
        <w:szCs w:val="32"/>
        <w:rtl/>
        <w:lang w:bidi="ar-EG"/>
      </w:rPr>
    </w:pPr>
    <w:r w:rsidRPr="007C1005">
      <w:rPr>
        <w:rFonts w:ascii="Traditional Arabic" w:hAnsi="Traditional Arabic" w:cs="Traditional Arabic"/>
        <w:b/>
        <w:bCs/>
        <w:sz w:val="32"/>
        <w:szCs w:val="32"/>
        <w:rtl/>
        <w:lang w:bidi="ar-EG"/>
      </w:rPr>
      <w:t>الملاحق</w:t>
    </w:r>
    <w:r>
      <w:rPr>
        <w:rFonts w:ascii="Traditional Arabic" w:hAnsi="Traditional Arabic" w:cs="Traditional Arabic" w:hint="cs"/>
        <w:b/>
        <w:bCs/>
        <w:sz w:val="32"/>
        <w:szCs w:val="32"/>
        <w:rtl/>
        <w:lang w:bidi="ar-EG"/>
      </w:rPr>
      <w:t>.................................................................</w:t>
    </w:r>
    <w:r w:rsidRPr="007A54B2">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w:t>
    </w:r>
  </w:p>
  <w:p w:rsidR="00E04176" w:rsidRPr="002B2AE8" w:rsidRDefault="00E04176" w:rsidP="007A54B2">
    <w:pPr>
      <w:pStyle w:val="Header"/>
      <w:tabs>
        <w:tab w:val="clear" w:pos="4153"/>
        <w:tab w:val="clear" w:pos="8306"/>
        <w:tab w:val="left" w:pos="3310"/>
      </w:tabs>
    </w:pP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7A54B2" w:rsidRDefault="00E04176" w:rsidP="00AE6C8E">
    <w:pPr>
      <w:pBdr>
        <w:bottom w:val="thickThinMediumGap" w:sz="24" w:space="1" w:color="auto"/>
      </w:pBdr>
      <w:bidi/>
      <w:spacing w:after="0" w:line="240" w:lineRule="auto"/>
      <w:contextualSpacing/>
      <w:jc w:val="center"/>
      <w:rPr>
        <w:rFonts w:ascii="Traditional Arabic" w:hAnsi="Traditional Arabic" w:cs="Traditional Arabic"/>
        <w:b/>
        <w:bCs/>
        <w:sz w:val="32"/>
        <w:szCs w:val="32"/>
        <w:rtl/>
        <w:lang w:bidi="ar-EG"/>
      </w:rPr>
    </w:pPr>
    <w:r w:rsidRPr="00AE6C8E">
      <w:rPr>
        <w:rFonts w:ascii="Traditional Arabic" w:hAnsi="Traditional Arabic" w:cs="Traditional Arabic"/>
        <w:b/>
        <w:bCs/>
        <w:sz w:val="32"/>
        <w:szCs w:val="32"/>
        <w:rtl/>
        <w:lang w:bidi="ar-EG"/>
      </w:rPr>
      <w:t>الملاحق</w:t>
    </w:r>
    <w:r>
      <w:rPr>
        <w:rFonts w:ascii="Traditional Arabic" w:hAnsi="Traditional Arabic" w:cs="Traditional Arabic" w:hint="cs"/>
        <w:b/>
        <w:bCs/>
        <w:sz w:val="32"/>
        <w:szCs w:val="32"/>
        <w:rtl/>
        <w:lang w:bidi="ar-EG"/>
      </w:rPr>
      <w:t>...............................................................................................................................</w:t>
    </w:r>
    <w:r w:rsidRPr="007A54B2">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w:t>
    </w:r>
  </w:p>
  <w:p w:rsidR="00E04176" w:rsidRPr="002B2AE8" w:rsidRDefault="00E04176" w:rsidP="007A54B2">
    <w:pPr>
      <w:pStyle w:val="Header"/>
      <w:tabs>
        <w:tab w:val="clear" w:pos="4153"/>
        <w:tab w:val="clear" w:pos="8306"/>
        <w:tab w:val="left" w:pos="3310"/>
      </w:tabs>
    </w:pP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7A54B2" w:rsidRDefault="00E04176" w:rsidP="00AE6C8E">
    <w:pPr>
      <w:pBdr>
        <w:bottom w:val="thickThinMediumGap" w:sz="24" w:space="1" w:color="auto"/>
      </w:pBdr>
      <w:bidi/>
      <w:spacing w:after="0" w:line="240" w:lineRule="auto"/>
      <w:contextualSpacing/>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المراجع</w:t>
    </w:r>
    <w:r>
      <w:rPr>
        <w:rFonts w:ascii="Traditional Arabic" w:hAnsi="Traditional Arabic" w:cs="Traditional Arabic" w:hint="cs"/>
        <w:b/>
        <w:bCs/>
        <w:sz w:val="32"/>
        <w:szCs w:val="32"/>
        <w:rtl/>
        <w:lang w:bidi="ar-EG"/>
      </w:rPr>
      <w:t>.................................................................</w:t>
    </w:r>
    <w:r w:rsidRPr="007A54B2">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w:t>
    </w:r>
  </w:p>
  <w:p w:rsidR="00E04176" w:rsidRPr="002B2AE8" w:rsidRDefault="00E04176" w:rsidP="007A54B2">
    <w:pPr>
      <w:pStyle w:val="Header"/>
      <w:tabs>
        <w:tab w:val="clear" w:pos="4153"/>
        <w:tab w:val="clear" w:pos="8306"/>
        <w:tab w:val="left" w:pos="3310"/>
      </w:tabs>
    </w:pP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176" w:rsidRPr="002F7A01" w:rsidRDefault="00E04176" w:rsidP="007A54B2">
    <w:pPr>
      <w:pStyle w:val="Header"/>
      <w:tabs>
        <w:tab w:val="clear" w:pos="4153"/>
        <w:tab w:val="clear" w:pos="8306"/>
        <w:tab w:val="left" w:pos="331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0D6"/>
    <w:multiLevelType w:val="hybridMultilevel"/>
    <w:tmpl w:val="DAEC1F5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FF657F"/>
    <w:multiLevelType w:val="hybridMultilevel"/>
    <w:tmpl w:val="1CBA6F9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1CD424B"/>
    <w:multiLevelType w:val="hybridMultilevel"/>
    <w:tmpl w:val="09E87B4C"/>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3">
    <w:nsid w:val="04DD3109"/>
    <w:multiLevelType w:val="hybridMultilevel"/>
    <w:tmpl w:val="C052B94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512373B"/>
    <w:multiLevelType w:val="hybridMultilevel"/>
    <w:tmpl w:val="15B40732"/>
    <w:lvl w:ilvl="0" w:tplc="04090011">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7D93C05"/>
    <w:multiLevelType w:val="hybridMultilevel"/>
    <w:tmpl w:val="9FBC94C4"/>
    <w:lvl w:ilvl="0" w:tplc="FD7ABD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952940"/>
    <w:multiLevelType w:val="hybridMultilevel"/>
    <w:tmpl w:val="783AC6F8"/>
    <w:lvl w:ilvl="0" w:tplc="E1540BC2">
      <w:start w:val="1"/>
      <w:numFmt w:val="bullet"/>
      <w:lvlText w:val=""/>
      <w:lvlJc w:val="left"/>
      <w:pPr>
        <w:ind w:left="1368" w:hanging="360"/>
      </w:pPr>
      <w:rPr>
        <w:rFonts w:ascii="Symbol" w:hAnsi="Symbo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7">
    <w:nsid w:val="0B043890"/>
    <w:multiLevelType w:val="hybridMultilevel"/>
    <w:tmpl w:val="67D00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630CBE"/>
    <w:multiLevelType w:val="hybridMultilevel"/>
    <w:tmpl w:val="3026A236"/>
    <w:lvl w:ilvl="0" w:tplc="A4749F3C">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
    <w:nsid w:val="0CD03E0E"/>
    <w:multiLevelType w:val="hybridMultilevel"/>
    <w:tmpl w:val="CA583FB6"/>
    <w:lvl w:ilvl="0" w:tplc="A4749F3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0D0B22B9"/>
    <w:multiLevelType w:val="hybridMultilevel"/>
    <w:tmpl w:val="832A4E60"/>
    <w:lvl w:ilvl="0" w:tplc="B016B0D0">
      <w:start w:val="1"/>
      <w:numFmt w:val="bullet"/>
      <w:lvlText w:val="-"/>
      <w:lvlJc w:val="left"/>
      <w:pPr>
        <w:ind w:left="720" w:hanging="360"/>
      </w:pPr>
      <w:rPr>
        <w:rFonts w:ascii="Traditional Arabic"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F37CAC"/>
    <w:multiLevelType w:val="hybridMultilevel"/>
    <w:tmpl w:val="2B641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D639A0"/>
    <w:multiLevelType w:val="hybridMultilevel"/>
    <w:tmpl w:val="BE1E271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13ED1F1D"/>
    <w:multiLevelType w:val="hybridMultilevel"/>
    <w:tmpl w:val="BD7CEE82"/>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41A67C6"/>
    <w:multiLevelType w:val="hybridMultilevel"/>
    <w:tmpl w:val="BFEAE9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272E13"/>
    <w:multiLevelType w:val="hybridMultilevel"/>
    <w:tmpl w:val="9D5A232E"/>
    <w:lvl w:ilvl="0" w:tplc="4552DC5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160D1CE7"/>
    <w:multiLevelType w:val="hybridMultilevel"/>
    <w:tmpl w:val="ED986880"/>
    <w:lvl w:ilvl="0" w:tplc="04C417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1C1CAC"/>
    <w:multiLevelType w:val="hybridMultilevel"/>
    <w:tmpl w:val="55562C6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191313CE"/>
    <w:multiLevelType w:val="hybridMultilevel"/>
    <w:tmpl w:val="FD7E8D36"/>
    <w:lvl w:ilvl="0" w:tplc="E1540B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B3C7C2D"/>
    <w:multiLevelType w:val="hybridMultilevel"/>
    <w:tmpl w:val="24D466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1B3D23D6"/>
    <w:multiLevelType w:val="hybridMultilevel"/>
    <w:tmpl w:val="F9DC0C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731854"/>
    <w:multiLevelType w:val="hybridMultilevel"/>
    <w:tmpl w:val="CE96C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28B5434"/>
    <w:multiLevelType w:val="hybridMultilevel"/>
    <w:tmpl w:val="22D6C418"/>
    <w:lvl w:ilvl="0" w:tplc="04C41712">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23">
    <w:nsid w:val="22ED1750"/>
    <w:multiLevelType w:val="hybridMultilevel"/>
    <w:tmpl w:val="267CB6CA"/>
    <w:lvl w:ilvl="0" w:tplc="EF26085A">
      <w:start w:val="1"/>
      <w:numFmt w:val="decimal"/>
      <w:lvlText w:val="%1."/>
      <w:lvlJc w:val="left"/>
      <w:pPr>
        <w:ind w:left="1080"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AE0D80"/>
    <w:multiLevelType w:val="hybridMultilevel"/>
    <w:tmpl w:val="3C9E06AA"/>
    <w:lvl w:ilvl="0" w:tplc="A4749F3C">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5">
    <w:nsid w:val="24691B9A"/>
    <w:multiLevelType w:val="hybridMultilevel"/>
    <w:tmpl w:val="37E24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2E6CD7"/>
    <w:multiLevelType w:val="hybridMultilevel"/>
    <w:tmpl w:val="95EE76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D37FB6"/>
    <w:multiLevelType w:val="hybridMultilevel"/>
    <w:tmpl w:val="F892B3BE"/>
    <w:lvl w:ilvl="0" w:tplc="0BE00534">
      <w:numFmt w:val="bullet"/>
      <w:lvlText w:val="-"/>
      <w:lvlJc w:val="left"/>
      <w:pPr>
        <w:ind w:left="1800" w:hanging="360"/>
      </w:pPr>
      <w:rPr>
        <w:rFonts w:ascii="Traditional Arabic" w:eastAsiaTheme="minorHAnsi" w:hAnsi="Traditional Arabic" w:cs="Traditional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2BFC0CA7"/>
    <w:multiLevelType w:val="hybridMultilevel"/>
    <w:tmpl w:val="9D5A232E"/>
    <w:lvl w:ilvl="0" w:tplc="4552DC5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2CB00F5C"/>
    <w:multiLevelType w:val="hybridMultilevel"/>
    <w:tmpl w:val="F7620A12"/>
    <w:lvl w:ilvl="0" w:tplc="04C41712">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30">
    <w:nsid w:val="2D525C10"/>
    <w:multiLevelType w:val="hybridMultilevel"/>
    <w:tmpl w:val="8650243E"/>
    <w:lvl w:ilvl="0" w:tplc="41C48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0DF17E2"/>
    <w:multiLevelType w:val="hybridMultilevel"/>
    <w:tmpl w:val="B6BCCA16"/>
    <w:lvl w:ilvl="0" w:tplc="A4749F3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30EC096F"/>
    <w:multiLevelType w:val="hybridMultilevel"/>
    <w:tmpl w:val="FFA86F44"/>
    <w:lvl w:ilvl="0" w:tplc="E32EE548">
      <w:start w:val="1"/>
      <w:numFmt w:val="bullet"/>
      <w:lvlText w:val=""/>
      <w:lvlJc w:val="left"/>
      <w:pPr>
        <w:ind w:left="1080" w:hanging="360"/>
      </w:pPr>
      <w:rPr>
        <w:rFonts w:ascii="Wingdings" w:hAnsi="Wingding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10B2AA3"/>
    <w:multiLevelType w:val="hybridMultilevel"/>
    <w:tmpl w:val="C32E5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3218B5"/>
    <w:multiLevelType w:val="hybridMultilevel"/>
    <w:tmpl w:val="F846334A"/>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5">
    <w:nsid w:val="31EF6CD2"/>
    <w:multiLevelType w:val="hybridMultilevel"/>
    <w:tmpl w:val="E08ABEA2"/>
    <w:lvl w:ilvl="0" w:tplc="A4749F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nsid w:val="393E33E6"/>
    <w:multiLevelType w:val="hybridMultilevel"/>
    <w:tmpl w:val="574218C0"/>
    <w:lvl w:ilvl="0" w:tplc="04C41712">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37">
    <w:nsid w:val="39C910B7"/>
    <w:multiLevelType w:val="hybridMultilevel"/>
    <w:tmpl w:val="C20031AE"/>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B1D0CE7"/>
    <w:multiLevelType w:val="hybridMultilevel"/>
    <w:tmpl w:val="07E8A13C"/>
    <w:lvl w:ilvl="0" w:tplc="24FC3068">
      <w:start w:val="1"/>
      <w:numFmt w:val="decimal"/>
      <w:lvlText w:val="%1."/>
      <w:lvlJc w:val="left"/>
      <w:pPr>
        <w:ind w:left="1080"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3C0B303D"/>
    <w:multiLevelType w:val="hybridMultilevel"/>
    <w:tmpl w:val="D678507E"/>
    <w:lvl w:ilvl="0" w:tplc="42CE3922">
      <w:start w:val="1"/>
      <w:numFmt w:val="bullet"/>
      <w:lvlText w:val=""/>
      <w:lvlJc w:val="left"/>
      <w:pPr>
        <w:ind w:left="1125" w:hanging="360"/>
      </w:pPr>
      <w:rPr>
        <w:rFonts w:ascii="Wingdings" w:hAnsi="Wingdings" w:hint="default"/>
        <w:lang w:bidi="ar-EG"/>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0">
    <w:nsid w:val="3F211D41"/>
    <w:multiLevelType w:val="hybridMultilevel"/>
    <w:tmpl w:val="EC287104"/>
    <w:lvl w:ilvl="0" w:tplc="B016B0D0">
      <w:start w:val="1"/>
      <w:numFmt w:val="bullet"/>
      <w:lvlText w:val="-"/>
      <w:lvlJc w:val="left"/>
      <w:pPr>
        <w:ind w:left="1080" w:hanging="360"/>
      </w:pPr>
      <w:rPr>
        <w:rFonts w:ascii="Traditional Arabic" w:hAnsi="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40497E6E"/>
    <w:multiLevelType w:val="hybridMultilevel"/>
    <w:tmpl w:val="2BD60134"/>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41B20AAD"/>
    <w:multiLevelType w:val="hybridMultilevel"/>
    <w:tmpl w:val="89841DBA"/>
    <w:lvl w:ilvl="0" w:tplc="A4749F3C">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3">
    <w:nsid w:val="49DF3877"/>
    <w:multiLevelType w:val="hybridMultilevel"/>
    <w:tmpl w:val="D674E018"/>
    <w:lvl w:ilvl="0" w:tplc="04C417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F5091E"/>
    <w:multiLevelType w:val="hybridMultilevel"/>
    <w:tmpl w:val="20FE2DF8"/>
    <w:lvl w:ilvl="0" w:tplc="D48A4FEC">
      <w:start w:val="1"/>
      <w:numFmt w:val="decimal"/>
      <w:lvlText w:val="%1)"/>
      <w:lvlJc w:val="left"/>
      <w:pPr>
        <w:ind w:left="720" w:hanging="360"/>
      </w:pPr>
      <w:rPr>
        <w:rFonts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A8C29FD"/>
    <w:multiLevelType w:val="hybridMultilevel"/>
    <w:tmpl w:val="F4121CD6"/>
    <w:lvl w:ilvl="0" w:tplc="B016B0D0">
      <w:start w:val="1"/>
      <w:numFmt w:val="bullet"/>
      <w:lvlText w:val="-"/>
      <w:lvlJc w:val="left"/>
      <w:pPr>
        <w:ind w:left="1004" w:hanging="360"/>
      </w:pPr>
      <w:rPr>
        <w:rFonts w:ascii="Traditional Arabic" w:hAnsi="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BC5DB9"/>
    <w:multiLevelType w:val="hybridMultilevel"/>
    <w:tmpl w:val="BFEAE9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E265C29"/>
    <w:multiLevelType w:val="hybridMultilevel"/>
    <w:tmpl w:val="CE60DF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8447722"/>
    <w:multiLevelType w:val="hybridMultilevel"/>
    <w:tmpl w:val="86B6795A"/>
    <w:lvl w:ilvl="0" w:tplc="EC8C3696">
      <w:start w:val="1"/>
      <w:numFmt w:val="decimal"/>
      <w:lvlText w:val="%1."/>
      <w:lvlJc w:val="left"/>
      <w:pPr>
        <w:ind w:left="1080"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71E71"/>
    <w:multiLevelType w:val="hybridMultilevel"/>
    <w:tmpl w:val="675C92E2"/>
    <w:lvl w:ilvl="0" w:tplc="6EBC8CE6">
      <w:start w:val="1"/>
      <w:numFmt w:val="decimal"/>
      <w:lvlText w:val="%1."/>
      <w:lvlJc w:val="left"/>
      <w:pPr>
        <w:ind w:left="1080"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58D2443F"/>
    <w:multiLevelType w:val="hybridMultilevel"/>
    <w:tmpl w:val="AFBE8432"/>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59BB1A29"/>
    <w:multiLevelType w:val="hybridMultilevel"/>
    <w:tmpl w:val="7AF8DA8C"/>
    <w:lvl w:ilvl="0" w:tplc="A4749F3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nsid w:val="5C6A147D"/>
    <w:multiLevelType w:val="hybridMultilevel"/>
    <w:tmpl w:val="80861578"/>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5CCD6DFD"/>
    <w:multiLevelType w:val="hybridMultilevel"/>
    <w:tmpl w:val="C5D039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802529"/>
    <w:multiLevelType w:val="hybridMultilevel"/>
    <w:tmpl w:val="9FCE442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5FF758B7"/>
    <w:multiLevelType w:val="hybridMultilevel"/>
    <w:tmpl w:val="6E3EA1F0"/>
    <w:lvl w:ilvl="0" w:tplc="A4749F3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6">
    <w:nsid w:val="61F531A8"/>
    <w:multiLevelType w:val="hybridMultilevel"/>
    <w:tmpl w:val="56DEDE64"/>
    <w:lvl w:ilvl="0" w:tplc="04C417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D25415"/>
    <w:multiLevelType w:val="hybridMultilevel"/>
    <w:tmpl w:val="C7129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46E208F"/>
    <w:multiLevelType w:val="hybridMultilevel"/>
    <w:tmpl w:val="0A0EFA9E"/>
    <w:lvl w:ilvl="0" w:tplc="1346E57A">
      <w:start w:val="1"/>
      <w:numFmt w:val="decimal"/>
      <w:lvlText w:val="%1."/>
      <w:lvlJc w:val="left"/>
      <w:pPr>
        <w:ind w:left="1080" w:hanging="360"/>
      </w:pPr>
      <w:rPr>
        <w:rFonts w:hint="default"/>
        <w:b/>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652A4B4F"/>
    <w:multiLevelType w:val="hybridMultilevel"/>
    <w:tmpl w:val="9D5A232E"/>
    <w:lvl w:ilvl="0" w:tplc="4552DC5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nsid w:val="65A2319A"/>
    <w:multiLevelType w:val="hybridMultilevel"/>
    <w:tmpl w:val="0372AE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69A60FB"/>
    <w:multiLevelType w:val="hybridMultilevel"/>
    <w:tmpl w:val="86EEB8AC"/>
    <w:lvl w:ilvl="0" w:tplc="A4749F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9E6303"/>
    <w:multiLevelType w:val="hybridMultilevel"/>
    <w:tmpl w:val="EA3A6F2E"/>
    <w:lvl w:ilvl="0" w:tplc="D98C7E24">
      <w:start w:val="1"/>
      <w:numFmt w:val="decimal"/>
      <w:lvlText w:val="%1."/>
      <w:lvlJc w:val="left"/>
      <w:pPr>
        <w:ind w:left="1215" w:hanging="360"/>
      </w:pPr>
      <w:rPr>
        <w:rFonts w:hint="default"/>
        <w:color w:val="auto"/>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63">
    <w:nsid w:val="681D72EF"/>
    <w:multiLevelType w:val="hybridMultilevel"/>
    <w:tmpl w:val="EAA8E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8F95BD5"/>
    <w:multiLevelType w:val="hybridMultilevel"/>
    <w:tmpl w:val="9AA07A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6D1B7F5F"/>
    <w:multiLevelType w:val="hybridMultilevel"/>
    <w:tmpl w:val="577E04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733D4009"/>
    <w:multiLevelType w:val="hybridMultilevel"/>
    <w:tmpl w:val="CB52BA64"/>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74676412"/>
    <w:multiLevelType w:val="hybridMultilevel"/>
    <w:tmpl w:val="8638B1B2"/>
    <w:lvl w:ilvl="0" w:tplc="A4749F3C">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68">
    <w:nsid w:val="74FF1E34"/>
    <w:multiLevelType w:val="hybridMultilevel"/>
    <w:tmpl w:val="EB523BEC"/>
    <w:lvl w:ilvl="0" w:tplc="FD7ABDA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75081554"/>
    <w:multiLevelType w:val="hybridMultilevel"/>
    <w:tmpl w:val="ED5466C2"/>
    <w:lvl w:ilvl="0" w:tplc="FD7ABD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77C1214"/>
    <w:multiLevelType w:val="hybridMultilevel"/>
    <w:tmpl w:val="C32E5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7960016"/>
    <w:multiLevelType w:val="hybridMultilevel"/>
    <w:tmpl w:val="EAA8E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98A727F"/>
    <w:multiLevelType w:val="hybridMultilevel"/>
    <w:tmpl w:val="7D2ED4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nsid w:val="7BEA0FF6"/>
    <w:multiLevelType w:val="hybridMultilevel"/>
    <w:tmpl w:val="0AE42C2A"/>
    <w:lvl w:ilvl="0" w:tplc="FD7ABD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DF0289B"/>
    <w:multiLevelType w:val="hybridMultilevel"/>
    <w:tmpl w:val="37E24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E834B69"/>
    <w:multiLevelType w:val="hybridMultilevel"/>
    <w:tmpl w:val="8BAA7424"/>
    <w:lvl w:ilvl="0" w:tplc="FD7ABD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FF82147"/>
    <w:multiLevelType w:val="hybridMultilevel"/>
    <w:tmpl w:val="C7F6C03E"/>
    <w:lvl w:ilvl="0" w:tplc="A4749F3C">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9"/>
  </w:num>
  <w:num w:numId="2">
    <w:abstractNumId w:val="31"/>
  </w:num>
  <w:num w:numId="3">
    <w:abstractNumId w:val="4"/>
  </w:num>
  <w:num w:numId="4">
    <w:abstractNumId w:val="68"/>
  </w:num>
  <w:num w:numId="5">
    <w:abstractNumId w:val="75"/>
  </w:num>
  <w:num w:numId="6">
    <w:abstractNumId w:val="20"/>
  </w:num>
  <w:num w:numId="7">
    <w:abstractNumId w:val="53"/>
  </w:num>
  <w:num w:numId="8">
    <w:abstractNumId w:val="1"/>
  </w:num>
  <w:num w:numId="9">
    <w:abstractNumId w:val="45"/>
  </w:num>
  <w:num w:numId="10">
    <w:abstractNumId w:val="17"/>
  </w:num>
  <w:num w:numId="11">
    <w:abstractNumId w:val="40"/>
  </w:num>
  <w:num w:numId="12">
    <w:abstractNumId w:val="6"/>
  </w:num>
  <w:num w:numId="13">
    <w:abstractNumId w:val="61"/>
  </w:num>
  <w:num w:numId="14">
    <w:abstractNumId w:val="10"/>
  </w:num>
  <w:num w:numId="15">
    <w:abstractNumId w:val="54"/>
  </w:num>
  <w:num w:numId="16">
    <w:abstractNumId w:val="11"/>
  </w:num>
  <w:num w:numId="17">
    <w:abstractNumId w:val="18"/>
  </w:num>
  <w:num w:numId="18">
    <w:abstractNumId w:val="15"/>
  </w:num>
  <w:num w:numId="19">
    <w:abstractNumId w:val="2"/>
  </w:num>
  <w:num w:numId="20">
    <w:abstractNumId w:val="59"/>
  </w:num>
  <w:num w:numId="21">
    <w:abstractNumId w:val="28"/>
  </w:num>
  <w:num w:numId="22">
    <w:abstractNumId w:val="43"/>
  </w:num>
  <w:num w:numId="23">
    <w:abstractNumId w:val="56"/>
  </w:num>
  <w:num w:numId="24">
    <w:abstractNumId w:val="16"/>
  </w:num>
  <w:num w:numId="25">
    <w:abstractNumId w:val="39"/>
  </w:num>
  <w:num w:numId="26">
    <w:abstractNumId w:val="35"/>
  </w:num>
  <w:num w:numId="27">
    <w:abstractNumId w:val="8"/>
  </w:num>
  <w:num w:numId="28">
    <w:abstractNumId w:val="22"/>
  </w:num>
  <w:num w:numId="29">
    <w:abstractNumId w:val="29"/>
  </w:num>
  <w:num w:numId="30">
    <w:abstractNumId w:val="36"/>
  </w:num>
  <w:num w:numId="31">
    <w:abstractNumId w:val="14"/>
  </w:num>
  <w:num w:numId="32">
    <w:abstractNumId w:val="30"/>
  </w:num>
  <w:num w:numId="33">
    <w:abstractNumId w:val="38"/>
  </w:num>
  <w:num w:numId="34">
    <w:abstractNumId w:val="48"/>
  </w:num>
  <w:num w:numId="35">
    <w:abstractNumId w:val="64"/>
  </w:num>
  <w:num w:numId="36">
    <w:abstractNumId w:val="41"/>
    <w:lvlOverride w:ilvl="0">
      <w:startOverride w:val="1"/>
    </w:lvlOverride>
    <w:lvlOverride w:ilvl="1"/>
    <w:lvlOverride w:ilvl="2"/>
    <w:lvlOverride w:ilvl="3"/>
    <w:lvlOverride w:ilvl="4"/>
    <w:lvlOverride w:ilvl="5"/>
    <w:lvlOverride w:ilvl="6"/>
    <w:lvlOverride w:ilvl="7"/>
    <w:lvlOverride w:ilvl="8"/>
  </w:num>
  <w:num w:numId="37">
    <w:abstractNumId w:val="62"/>
  </w:num>
  <w:num w:numId="38">
    <w:abstractNumId w:val="7"/>
  </w:num>
  <w:num w:numId="39">
    <w:abstractNumId w:val="60"/>
  </w:num>
  <w:num w:numId="40">
    <w:abstractNumId w:val="57"/>
  </w:num>
  <w:num w:numId="41">
    <w:abstractNumId w:val="3"/>
  </w:num>
  <w:num w:numId="42">
    <w:abstractNumId w:val="32"/>
  </w:num>
  <w:num w:numId="43">
    <w:abstractNumId w:val="71"/>
  </w:num>
  <w:num w:numId="44">
    <w:abstractNumId w:val="12"/>
  </w:num>
  <w:num w:numId="45">
    <w:abstractNumId w:val="25"/>
  </w:num>
  <w:num w:numId="46">
    <w:abstractNumId w:val="51"/>
  </w:num>
  <w:num w:numId="47">
    <w:abstractNumId w:val="26"/>
  </w:num>
  <w:num w:numId="48">
    <w:abstractNumId w:val="34"/>
  </w:num>
  <w:num w:numId="49">
    <w:abstractNumId w:val="42"/>
  </w:num>
  <w:num w:numId="50">
    <w:abstractNumId w:val="0"/>
  </w:num>
  <w:num w:numId="51">
    <w:abstractNumId w:val="47"/>
  </w:num>
  <w:num w:numId="52">
    <w:abstractNumId w:val="5"/>
  </w:num>
  <w:num w:numId="53">
    <w:abstractNumId w:val="44"/>
  </w:num>
  <w:num w:numId="54">
    <w:abstractNumId w:val="23"/>
  </w:num>
  <w:num w:numId="55">
    <w:abstractNumId w:val="21"/>
  </w:num>
  <w:num w:numId="56">
    <w:abstractNumId w:val="72"/>
  </w:num>
  <w:num w:numId="57">
    <w:abstractNumId w:val="65"/>
  </w:num>
  <w:num w:numId="58">
    <w:abstractNumId w:val="19"/>
  </w:num>
  <w:num w:numId="59">
    <w:abstractNumId w:val="33"/>
  </w:num>
  <w:num w:numId="60">
    <w:abstractNumId w:val="49"/>
  </w:num>
  <w:num w:numId="61">
    <w:abstractNumId w:val="63"/>
  </w:num>
  <w:num w:numId="62">
    <w:abstractNumId w:val="74"/>
  </w:num>
  <w:num w:numId="63">
    <w:abstractNumId w:val="46"/>
  </w:num>
  <w:num w:numId="64">
    <w:abstractNumId w:val="58"/>
  </w:num>
  <w:num w:numId="65">
    <w:abstractNumId w:val="37"/>
  </w:num>
  <w:num w:numId="66">
    <w:abstractNumId w:val="50"/>
  </w:num>
  <w:num w:numId="67">
    <w:abstractNumId w:val="13"/>
  </w:num>
  <w:num w:numId="68">
    <w:abstractNumId w:val="66"/>
  </w:num>
  <w:num w:numId="69">
    <w:abstractNumId w:val="73"/>
  </w:num>
  <w:num w:numId="70">
    <w:abstractNumId w:val="52"/>
  </w:num>
  <w:num w:numId="71">
    <w:abstractNumId w:val="69"/>
  </w:num>
  <w:num w:numId="72">
    <w:abstractNumId w:val="55"/>
  </w:num>
  <w:num w:numId="73">
    <w:abstractNumId w:val="70"/>
  </w:num>
  <w:num w:numId="74">
    <w:abstractNumId w:val="27"/>
  </w:num>
  <w:num w:numId="75">
    <w:abstractNumId w:val="76"/>
  </w:num>
  <w:num w:numId="76">
    <w:abstractNumId w:val="67"/>
  </w:num>
  <w:num w:numId="77">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EEC"/>
    <w:rsid w:val="0001161B"/>
    <w:rsid w:val="00053A3F"/>
    <w:rsid w:val="00055FC2"/>
    <w:rsid w:val="00057798"/>
    <w:rsid w:val="00065E14"/>
    <w:rsid w:val="00080AA8"/>
    <w:rsid w:val="000B7B40"/>
    <w:rsid w:val="000D3A0A"/>
    <w:rsid w:val="000E5EEC"/>
    <w:rsid w:val="000E66D4"/>
    <w:rsid w:val="000F0315"/>
    <w:rsid w:val="001146AD"/>
    <w:rsid w:val="00120F17"/>
    <w:rsid w:val="00122298"/>
    <w:rsid w:val="00126B46"/>
    <w:rsid w:val="0014338A"/>
    <w:rsid w:val="00144085"/>
    <w:rsid w:val="001448C2"/>
    <w:rsid w:val="00147AE0"/>
    <w:rsid w:val="00160C16"/>
    <w:rsid w:val="00165011"/>
    <w:rsid w:val="00165EE9"/>
    <w:rsid w:val="00175681"/>
    <w:rsid w:val="001757A6"/>
    <w:rsid w:val="001A490B"/>
    <w:rsid w:val="001A4A86"/>
    <w:rsid w:val="001B2B34"/>
    <w:rsid w:val="001C00A6"/>
    <w:rsid w:val="001D0DA3"/>
    <w:rsid w:val="001D1ECB"/>
    <w:rsid w:val="00201760"/>
    <w:rsid w:val="00202167"/>
    <w:rsid w:val="00231511"/>
    <w:rsid w:val="0023171B"/>
    <w:rsid w:val="002333B3"/>
    <w:rsid w:val="00237FDE"/>
    <w:rsid w:val="002414DD"/>
    <w:rsid w:val="0024310F"/>
    <w:rsid w:val="00250288"/>
    <w:rsid w:val="002B2AA9"/>
    <w:rsid w:val="002B2AE8"/>
    <w:rsid w:val="002B395C"/>
    <w:rsid w:val="002B799D"/>
    <w:rsid w:val="002C1085"/>
    <w:rsid w:val="002D0B5D"/>
    <w:rsid w:val="002E628E"/>
    <w:rsid w:val="002F3183"/>
    <w:rsid w:val="002F7A01"/>
    <w:rsid w:val="0031220A"/>
    <w:rsid w:val="00312FB0"/>
    <w:rsid w:val="003229C4"/>
    <w:rsid w:val="003242E4"/>
    <w:rsid w:val="00341A20"/>
    <w:rsid w:val="00355EE5"/>
    <w:rsid w:val="0036568B"/>
    <w:rsid w:val="00375179"/>
    <w:rsid w:val="003A5348"/>
    <w:rsid w:val="003D638B"/>
    <w:rsid w:val="003E2782"/>
    <w:rsid w:val="003E5B50"/>
    <w:rsid w:val="003F2537"/>
    <w:rsid w:val="003F778E"/>
    <w:rsid w:val="00413628"/>
    <w:rsid w:val="00415DB0"/>
    <w:rsid w:val="00417977"/>
    <w:rsid w:val="00457BEE"/>
    <w:rsid w:val="00463681"/>
    <w:rsid w:val="004824A1"/>
    <w:rsid w:val="004B05C4"/>
    <w:rsid w:val="004D3A7C"/>
    <w:rsid w:val="005143C6"/>
    <w:rsid w:val="00524CEF"/>
    <w:rsid w:val="005255C0"/>
    <w:rsid w:val="00530FE6"/>
    <w:rsid w:val="00533AEC"/>
    <w:rsid w:val="00552BDE"/>
    <w:rsid w:val="00565E5C"/>
    <w:rsid w:val="005672D6"/>
    <w:rsid w:val="005878D0"/>
    <w:rsid w:val="005A23FC"/>
    <w:rsid w:val="005C0A31"/>
    <w:rsid w:val="005C432F"/>
    <w:rsid w:val="005D3A36"/>
    <w:rsid w:val="005D3C4C"/>
    <w:rsid w:val="005F333A"/>
    <w:rsid w:val="00603FDE"/>
    <w:rsid w:val="00606B3B"/>
    <w:rsid w:val="00613181"/>
    <w:rsid w:val="006135C2"/>
    <w:rsid w:val="0061664E"/>
    <w:rsid w:val="006253FE"/>
    <w:rsid w:val="00642895"/>
    <w:rsid w:val="006554D5"/>
    <w:rsid w:val="00684075"/>
    <w:rsid w:val="006A6BDB"/>
    <w:rsid w:val="006B6DAC"/>
    <w:rsid w:val="006D6B23"/>
    <w:rsid w:val="00704CFF"/>
    <w:rsid w:val="00722F77"/>
    <w:rsid w:val="00737FBC"/>
    <w:rsid w:val="0076200D"/>
    <w:rsid w:val="007643F8"/>
    <w:rsid w:val="007713CA"/>
    <w:rsid w:val="007A54B2"/>
    <w:rsid w:val="007C1005"/>
    <w:rsid w:val="00800169"/>
    <w:rsid w:val="008179EE"/>
    <w:rsid w:val="0082303B"/>
    <w:rsid w:val="0083620F"/>
    <w:rsid w:val="00871CC8"/>
    <w:rsid w:val="008A2411"/>
    <w:rsid w:val="008B2E8C"/>
    <w:rsid w:val="008D1E08"/>
    <w:rsid w:val="008D5A88"/>
    <w:rsid w:val="008F20CD"/>
    <w:rsid w:val="00901EA4"/>
    <w:rsid w:val="00902B6B"/>
    <w:rsid w:val="00907452"/>
    <w:rsid w:val="009209E3"/>
    <w:rsid w:val="00947FA0"/>
    <w:rsid w:val="00954CD4"/>
    <w:rsid w:val="00957130"/>
    <w:rsid w:val="0095727C"/>
    <w:rsid w:val="00960807"/>
    <w:rsid w:val="009A0A80"/>
    <w:rsid w:val="009A6045"/>
    <w:rsid w:val="009E218B"/>
    <w:rsid w:val="009E5F22"/>
    <w:rsid w:val="00A07CEF"/>
    <w:rsid w:val="00A471CA"/>
    <w:rsid w:val="00A47E5D"/>
    <w:rsid w:val="00A812AC"/>
    <w:rsid w:val="00AA47A2"/>
    <w:rsid w:val="00AB2D86"/>
    <w:rsid w:val="00AC2269"/>
    <w:rsid w:val="00AD607D"/>
    <w:rsid w:val="00AE4053"/>
    <w:rsid w:val="00AE6C8E"/>
    <w:rsid w:val="00B11DD1"/>
    <w:rsid w:val="00B338B6"/>
    <w:rsid w:val="00B4110C"/>
    <w:rsid w:val="00B440E4"/>
    <w:rsid w:val="00B82BF9"/>
    <w:rsid w:val="00B85771"/>
    <w:rsid w:val="00BB2D16"/>
    <w:rsid w:val="00BC75AC"/>
    <w:rsid w:val="00C051BC"/>
    <w:rsid w:val="00C05D37"/>
    <w:rsid w:val="00C0736E"/>
    <w:rsid w:val="00C10E00"/>
    <w:rsid w:val="00C24539"/>
    <w:rsid w:val="00C27852"/>
    <w:rsid w:val="00C5493A"/>
    <w:rsid w:val="00C554FF"/>
    <w:rsid w:val="00C5566C"/>
    <w:rsid w:val="00C667A2"/>
    <w:rsid w:val="00C82B5F"/>
    <w:rsid w:val="00CE3218"/>
    <w:rsid w:val="00CE4122"/>
    <w:rsid w:val="00D118E2"/>
    <w:rsid w:val="00D11CC9"/>
    <w:rsid w:val="00D55E7A"/>
    <w:rsid w:val="00D62F9F"/>
    <w:rsid w:val="00D63F82"/>
    <w:rsid w:val="00D8185F"/>
    <w:rsid w:val="00E04176"/>
    <w:rsid w:val="00E05A5D"/>
    <w:rsid w:val="00E168C8"/>
    <w:rsid w:val="00E45E05"/>
    <w:rsid w:val="00E677FE"/>
    <w:rsid w:val="00E83C9F"/>
    <w:rsid w:val="00E87ED2"/>
    <w:rsid w:val="00EB135F"/>
    <w:rsid w:val="00EB22A7"/>
    <w:rsid w:val="00EB237C"/>
    <w:rsid w:val="00EB23A1"/>
    <w:rsid w:val="00EB60B8"/>
    <w:rsid w:val="00F07E01"/>
    <w:rsid w:val="00F27E6D"/>
    <w:rsid w:val="00F33C06"/>
    <w:rsid w:val="00F41D3C"/>
    <w:rsid w:val="00FA1A91"/>
    <w:rsid w:val="00FA2CF6"/>
    <w:rsid w:val="00FC7D99"/>
    <w:rsid w:val="00FD55B5"/>
    <w:rsid w:val="00FE5918"/>
    <w:rsid w:val="00FF182C"/>
    <w:rsid w:val="00FF50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EC"/>
    <w:pPr>
      <w:spacing w:line="360" w:lineRule="auto"/>
      <w:jc w:val="both"/>
    </w:pPr>
  </w:style>
  <w:style w:type="paragraph" w:styleId="Heading1">
    <w:name w:val="heading 1"/>
    <w:basedOn w:val="Normal"/>
    <w:next w:val="Normal"/>
    <w:link w:val="Heading1Char"/>
    <w:uiPriority w:val="9"/>
    <w:qFormat/>
    <w:rsid w:val="009E5F22"/>
    <w:pPr>
      <w:keepNext/>
      <w:keepLines/>
      <w:spacing w:before="480" w:after="0" w:line="259"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Reset numbering,Topic Heading,Topic Heading1,Heading 2subnumbered,PARA2,PARA21,PARA22,PARA23,PARA24,PARA25,PARA26,PARA27,PARA28,PARA29,PARA211,PARA221,PARA231,PARA241,PARA251,PARA261,PARA271,PARA210,PARA212,PARA222,PARA232,PARA242,PARA252,H,H2"/>
    <w:basedOn w:val="Normal"/>
    <w:next w:val="Normal"/>
    <w:link w:val="Heading2Char"/>
    <w:uiPriority w:val="9"/>
    <w:unhideWhenUsed/>
    <w:qFormat/>
    <w:rsid w:val="00231511"/>
    <w:pPr>
      <w:keepNext/>
      <w:keepLines/>
      <w:bidi/>
      <w:spacing w:before="40" w:after="0" w:line="259" w:lineRule="auto"/>
      <w:jc w:val="left"/>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Level 1 - 1,Topic Sub Heading,h2,2nd Level Head,見出し 3,H3,level_3,PIM 3,Criterion,Criterion1,H31,Criterion2,H32,Criterion3,H33,Criterion11,H311,Criterion4,H34,Criterion5,H35,Criterion12,H312,Criterion21,H321,Criterion31,H331,Criterion111,H3111"/>
    <w:basedOn w:val="Normal"/>
    <w:next w:val="Normal"/>
    <w:link w:val="Heading3Char"/>
    <w:uiPriority w:val="9"/>
    <w:unhideWhenUsed/>
    <w:qFormat/>
    <w:rsid w:val="00231511"/>
    <w:pPr>
      <w:keepNext/>
      <w:keepLines/>
      <w:bidi/>
      <w:spacing w:before="40" w:after="0" w:line="259" w:lineRule="auto"/>
      <w:jc w:val="left"/>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F2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Reset numbering Char,Topic Heading Char,Topic Heading1 Char,Heading 2subnumbered Char,PARA2 Char,PARA21 Char,PARA22 Char,PARA23 Char,PARA24 Char,PARA25 Char,PARA26 Char,PARA27 Char,PARA28 Char,PARA29 Char,PARA211 Char,PARA221 Char,H Char"/>
    <w:basedOn w:val="DefaultParagraphFont"/>
    <w:link w:val="Heading2"/>
    <w:uiPriority w:val="9"/>
    <w:rsid w:val="00231511"/>
    <w:rPr>
      <w:rFonts w:asciiTheme="majorHAnsi" w:eastAsiaTheme="majorEastAsia" w:hAnsiTheme="majorHAnsi" w:cstheme="majorBidi"/>
      <w:color w:val="365F91" w:themeColor="accent1" w:themeShade="BF"/>
      <w:sz w:val="26"/>
      <w:szCs w:val="26"/>
    </w:rPr>
  </w:style>
  <w:style w:type="character" w:customStyle="1" w:styleId="Heading3Char">
    <w:name w:val="Heading 3 Char"/>
    <w:aliases w:val="Level 1 - 1 Char,Topic Sub Heading Char,h2 Char,2nd Level Head Char,見出し 3 Char,H3 Char,level_3 Char,PIM 3 Char,Criterion Char,Criterion1 Char,H31 Char,Criterion2 Char,H32 Char,Criterion3 Char,H33 Char,Criterion11 Char,H311 Char,H34 Char"/>
    <w:basedOn w:val="DefaultParagraphFont"/>
    <w:link w:val="Heading3"/>
    <w:uiPriority w:val="9"/>
    <w:rsid w:val="00231511"/>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0E5EEC"/>
    <w:pPr>
      <w:ind w:left="720"/>
      <w:contextualSpacing/>
    </w:pPr>
  </w:style>
  <w:style w:type="table" w:styleId="TableGrid">
    <w:name w:val="Table Grid"/>
    <w:basedOn w:val="TableNormal"/>
    <w:uiPriority w:val="39"/>
    <w:rsid w:val="000E5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E5EEC"/>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author">
    <w:name w:val="author"/>
    <w:basedOn w:val="Normal"/>
    <w:rsid w:val="000E5EEC"/>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B2A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2AE8"/>
  </w:style>
  <w:style w:type="paragraph" w:styleId="Footer">
    <w:name w:val="footer"/>
    <w:basedOn w:val="Normal"/>
    <w:link w:val="FooterChar"/>
    <w:uiPriority w:val="99"/>
    <w:unhideWhenUsed/>
    <w:rsid w:val="002B2A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B2AE8"/>
  </w:style>
  <w:style w:type="paragraph" w:styleId="TableofFigures">
    <w:name w:val="table of figures"/>
    <w:basedOn w:val="Normal"/>
    <w:next w:val="Normal"/>
    <w:uiPriority w:val="99"/>
    <w:unhideWhenUsed/>
    <w:rsid w:val="002B2AE8"/>
    <w:pPr>
      <w:spacing w:after="0" w:line="259" w:lineRule="auto"/>
      <w:ind w:left="440" w:hanging="440"/>
      <w:jc w:val="left"/>
    </w:pPr>
    <w:rPr>
      <w:rFonts w:cstheme="minorHAnsi"/>
      <w:smallCaps/>
      <w:sz w:val="20"/>
      <w:szCs w:val="24"/>
    </w:rPr>
  </w:style>
  <w:style w:type="paragraph" w:styleId="FootnoteText">
    <w:name w:val="footnote text"/>
    <w:basedOn w:val="Normal"/>
    <w:link w:val="FootnoteTextChar"/>
    <w:uiPriority w:val="99"/>
    <w:unhideWhenUsed/>
    <w:rsid w:val="002B2AE8"/>
    <w:pPr>
      <w:spacing w:after="0" w:line="240" w:lineRule="auto"/>
      <w:jc w:val="left"/>
    </w:pPr>
    <w:rPr>
      <w:sz w:val="20"/>
      <w:szCs w:val="20"/>
    </w:rPr>
  </w:style>
  <w:style w:type="character" w:customStyle="1" w:styleId="FootnoteTextChar">
    <w:name w:val="Footnote Text Char"/>
    <w:basedOn w:val="DefaultParagraphFont"/>
    <w:link w:val="FootnoteText"/>
    <w:uiPriority w:val="99"/>
    <w:rsid w:val="002B2AE8"/>
    <w:rPr>
      <w:sz w:val="20"/>
      <w:szCs w:val="20"/>
    </w:rPr>
  </w:style>
  <w:style w:type="character" w:styleId="FootnoteReference">
    <w:name w:val="footnote reference"/>
    <w:basedOn w:val="DefaultParagraphFont"/>
    <w:uiPriority w:val="99"/>
    <w:semiHidden/>
    <w:unhideWhenUsed/>
    <w:rsid w:val="009E5F22"/>
    <w:rPr>
      <w:vertAlign w:val="superscript"/>
    </w:rPr>
  </w:style>
  <w:style w:type="character" w:styleId="Hyperlink">
    <w:name w:val="Hyperlink"/>
    <w:basedOn w:val="DefaultParagraphFont"/>
    <w:uiPriority w:val="99"/>
    <w:unhideWhenUsed/>
    <w:rsid w:val="009E5F22"/>
    <w:rPr>
      <w:color w:val="0000FF" w:themeColor="hyperlink"/>
      <w:u w:val="single"/>
    </w:rPr>
  </w:style>
  <w:style w:type="character" w:customStyle="1" w:styleId="size-m">
    <w:name w:val="size-m"/>
    <w:basedOn w:val="DefaultParagraphFont"/>
    <w:rsid w:val="009E5F22"/>
  </w:style>
  <w:style w:type="character" w:customStyle="1" w:styleId="title-text">
    <w:name w:val="title-text"/>
    <w:basedOn w:val="DefaultParagraphFont"/>
    <w:rsid w:val="009E5F22"/>
  </w:style>
  <w:style w:type="character" w:customStyle="1" w:styleId="author-style">
    <w:name w:val="author-style"/>
    <w:basedOn w:val="DefaultParagraphFont"/>
    <w:rsid w:val="009E5F22"/>
  </w:style>
  <w:style w:type="character" w:customStyle="1" w:styleId="val">
    <w:name w:val="val"/>
    <w:basedOn w:val="DefaultParagraphFont"/>
    <w:rsid w:val="009E5F22"/>
  </w:style>
  <w:style w:type="paragraph" w:styleId="Caption">
    <w:name w:val="caption"/>
    <w:basedOn w:val="Normal"/>
    <w:next w:val="Normal"/>
    <w:uiPriority w:val="35"/>
    <w:unhideWhenUsed/>
    <w:qFormat/>
    <w:rsid w:val="009E5F22"/>
    <w:pPr>
      <w:spacing w:line="240" w:lineRule="auto"/>
      <w:jc w:val="left"/>
    </w:pPr>
    <w:rPr>
      <w:b/>
      <w:bCs/>
      <w:color w:val="4F81BD" w:themeColor="accent1"/>
      <w:sz w:val="18"/>
      <w:szCs w:val="18"/>
    </w:rPr>
  </w:style>
  <w:style w:type="character" w:styleId="Emphasis">
    <w:name w:val="Emphasis"/>
    <w:basedOn w:val="DefaultParagraphFont"/>
    <w:uiPriority w:val="20"/>
    <w:qFormat/>
    <w:rsid w:val="00231511"/>
    <w:rPr>
      <w:i/>
      <w:iCs/>
    </w:rPr>
  </w:style>
  <w:style w:type="character" w:styleId="Strong">
    <w:name w:val="Strong"/>
    <w:basedOn w:val="DefaultParagraphFont"/>
    <w:uiPriority w:val="22"/>
    <w:qFormat/>
    <w:rsid w:val="00231511"/>
    <w:rPr>
      <w:b/>
      <w:bCs/>
    </w:rPr>
  </w:style>
  <w:style w:type="character" w:customStyle="1" w:styleId="al-author-name">
    <w:name w:val="al-author-name"/>
    <w:basedOn w:val="DefaultParagraphFont"/>
    <w:rsid w:val="00231511"/>
  </w:style>
  <w:style w:type="paragraph" w:styleId="BalloonText">
    <w:name w:val="Balloon Text"/>
    <w:basedOn w:val="Normal"/>
    <w:link w:val="BalloonTextChar"/>
    <w:uiPriority w:val="99"/>
    <w:semiHidden/>
    <w:unhideWhenUsed/>
    <w:rsid w:val="00231511"/>
    <w:pPr>
      <w:spacing w:after="0" w:line="240" w:lineRule="auto"/>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511"/>
    <w:rPr>
      <w:rFonts w:ascii="Tahoma" w:hAnsi="Tahoma" w:cs="Tahoma"/>
      <w:sz w:val="16"/>
      <w:szCs w:val="16"/>
    </w:rPr>
  </w:style>
  <w:style w:type="paragraph" w:styleId="Bibliography">
    <w:name w:val="Bibliography"/>
    <w:basedOn w:val="Normal"/>
    <w:next w:val="Normal"/>
    <w:uiPriority w:val="37"/>
    <w:unhideWhenUsed/>
    <w:rsid w:val="00231511"/>
    <w:pPr>
      <w:spacing w:after="160" w:line="259" w:lineRule="auto"/>
      <w:jc w:val="left"/>
    </w:pPr>
  </w:style>
  <w:style w:type="paragraph" w:customStyle="1" w:styleId="contentcell2">
    <w:name w:val="contentcell2"/>
    <w:basedOn w:val="Normal"/>
    <w:rsid w:val="00231511"/>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231511"/>
    <w:pPr>
      <w:bidi/>
      <w:spacing w:after="120" w:line="480" w:lineRule="auto"/>
      <w:ind w:left="283"/>
      <w:jc w:val="left"/>
    </w:pPr>
    <w:rPr>
      <w:rFonts w:ascii="Times New Roman" w:eastAsia="Times New Roman" w:hAnsi="Times New Roman" w:cs="Times New Roman"/>
      <w:sz w:val="24"/>
      <w:szCs w:val="24"/>
      <w:lang w:eastAsia="ar-SA"/>
    </w:rPr>
  </w:style>
  <w:style w:type="character" w:customStyle="1" w:styleId="BodyTextIndent2Char">
    <w:name w:val="Body Text Indent 2 Char"/>
    <w:basedOn w:val="DefaultParagraphFont"/>
    <w:link w:val="BodyTextIndent2"/>
    <w:rsid w:val="00231511"/>
    <w:rPr>
      <w:rFonts w:ascii="Times New Roman" w:eastAsia="Times New Roman" w:hAnsi="Times New Roman" w:cs="Times New Roman"/>
      <w:sz w:val="24"/>
      <w:szCs w:val="24"/>
      <w:lang w:eastAsia="ar-SA"/>
    </w:rPr>
  </w:style>
  <w:style w:type="character" w:customStyle="1" w:styleId="EndnoteTextChar">
    <w:name w:val="Endnote Text Char"/>
    <w:basedOn w:val="DefaultParagraphFont"/>
    <w:link w:val="EndnoteText"/>
    <w:uiPriority w:val="99"/>
    <w:semiHidden/>
    <w:rsid w:val="00231511"/>
    <w:rPr>
      <w:sz w:val="20"/>
      <w:szCs w:val="20"/>
    </w:rPr>
  </w:style>
  <w:style w:type="paragraph" w:styleId="EndnoteText">
    <w:name w:val="endnote text"/>
    <w:basedOn w:val="Normal"/>
    <w:link w:val="EndnoteTextChar"/>
    <w:uiPriority w:val="99"/>
    <w:semiHidden/>
    <w:unhideWhenUsed/>
    <w:rsid w:val="00231511"/>
    <w:pPr>
      <w:bidi/>
      <w:spacing w:after="0" w:line="240" w:lineRule="auto"/>
      <w:jc w:val="left"/>
    </w:pPr>
    <w:rPr>
      <w:sz w:val="20"/>
      <w:szCs w:val="20"/>
    </w:rPr>
  </w:style>
  <w:style w:type="character" w:styleId="EndnoteReference">
    <w:name w:val="endnote reference"/>
    <w:basedOn w:val="DefaultParagraphFont"/>
    <w:uiPriority w:val="99"/>
    <w:semiHidden/>
    <w:unhideWhenUsed/>
    <w:rsid w:val="00FF503C"/>
    <w:rPr>
      <w:vertAlign w:val="superscript"/>
    </w:rPr>
  </w:style>
  <w:style w:type="character" w:customStyle="1" w:styleId="EndnoteTextChar1">
    <w:name w:val="Endnote Text Char1"/>
    <w:basedOn w:val="DefaultParagraphFont"/>
    <w:uiPriority w:val="99"/>
    <w:semiHidden/>
    <w:rsid w:val="00055FC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EC"/>
    <w:pPr>
      <w:spacing w:line="360" w:lineRule="auto"/>
      <w:jc w:val="both"/>
    </w:pPr>
  </w:style>
  <w:style w:type="paragraph" w:styleId="Heading1">
    <w:name w:val="heading 1"/>
    <w:basedOn w:val="Normal"/>
    <w:next w:val="Normal"/>
    <w:link w:val="Heading1Char"/>
    <w:uiPriority w:val="9"/>
    <w:qFormat/>
    <w:rsid w:val="009E5F22"/>
    <w:pPr>
      <w:keepNext/>
      <w:keepLines/>
      <w:spacing w:before="480" w:after="0" w:line="259" w:lineRule="auto"/>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Reset numbering,Topic Heading,Topic Heading1,Heading 2subnumbered,PARA2,PARA21,PARA22,PARA23,PARA24,PARA25,PARA26,PARA27,PARA28,PARA29,PARA211,PARA221,PARA231,PARA241,PARA251,PARA261,PARA271,PARA210,PARA212,PARA222,PARA232,PARA242,PARA252,H,H2"/>
    <w:basedOn w:val="Normal"/>
    <w:next w:val="Normal"/>
    <w:link w:val="Heading2Char"/>
    <w:uiPriority w:val="9"/>
    <w:unhideWhenUsed/>
    <w:qFormat/>
    <w:rsid w:val="00231511"/>
    <w:pPr>
      <w:keepNext/>
      <w:keepLines/>
      <w:bidi/>
      <w:spacing w:before="40" w:after="0" w:line="259" w:lineRule="auto"/>
      <w:jc w:val="left"/>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Level 1 - 1,Topic Sub Heading,h2,2nd Level Head,見出し 3,H3,level_3,PIM 3,Criterion,Criterion1,H31,Criterion2,H32,Criterion3,H33,Criterion11,H311,Criterion4,H34,Criterion5,H35,Criterion12,H312,Criterion21,H321,Criterion31,H331,Criterion111,H3111"/>
    <w:basedOn w:val="Normal"/>
    <w:next w:val="Normal"/>
    <w:link w:val="Heading3Char"/>
    <w:uiPriority w:val="9"/>
    <w:unhideWhenUsed/>
    <w:qFormat/>
    <w:rsid w:val="00231511"/>
    <w:pPr>
      <w:keepNext/>
      <w:keepLines/>
      <w:bidi/>
      <w:spacing w:before="40" w:after="0" w:line="259" w:lineRule="auto"/>
      <w:jc w:val="left"/>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F2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aliases w:val="Reset numbering Char,Topic Heading Char,Topic Heading1 Char,Heading 2subnumbered Char,PARA2 Char,PARA21 Char,PARA22 Char,PARA23 Char,PARA24 Char,PARA25 Char,PARA26 Char,PARA27 Char,PARA28 Char,PARA29 Char,PARA211 Char,PARA221 Char,H Char"/>
    <w:basedOn w:val="DefaultParagraphFont"/>
    <w:link w:val="Heading2"/>
    <w:uiPriority w:val="9"/>
    <w:rsid w:val="00231511"/>
    <w:rPr>
      <w:rFonts w:asciiTheme="majorHAnsi" w:eastAsiaTheme="majorEastAsia" w:hAnsiTheme="majorHAnsi" w:cstheme="majorBidi"/>
      <w:color w:val="365F91" w:themeColor="accent1" w:themeShade="BF"/>
      <w:sz w:val="26"/>
      <w:szCs w:val="26"/>
    </w:rPr>
  </w:style>
  <w:style w:type="character" w:customStyle="1" w:styleId="Heading3Char">
    <w:name w:val="Heading 3 Char"/>
    <w:aliases w:val="Level 1 - 1 Char,Topic Sub Heading Char,h2 Char,2nd Level Head Char,見出し 3 Char,H3 Char,level_3 Char,PIM 3 Char,Criterion Char,Criterion1 Char,H31 Char,Criterion2 Char,H32 Char,Criterion3 Char,H33 Char,Criterion11 Char,H311 Char,H34 Char"/>
    <w:basedOn w:val="DefaultParagraphFont"/>
    <w:link w:val="Heading3"/>
    <w:uiPriority w:val="9"/>
    <w:rsid w:val="00231511"/>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0E5EEC"/>
    <w:pPr>
      <w:ind w:left="720"/>
      <w:contextualSpacing/>
    </w:pPr>
  </w:style>
  <w:style w:type="table" w:styleId="TableGrid">
    <w:name w:val="Table Grid"/>
    <w:basedOn w:val="TableNormal"/>
    <w:uiPriority w:val="39"/>
    <w:rsid w:val="000E5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E5EEC"/>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author">
    <w:name w:val="author"/>
    <w:basedOn w:val="Normal"/>
    <w:rsid w:val="000E5EEC"/>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B2A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B2AE8"/>
  </w:style>
  <w:style w:type="paragraph" w:styleId="Footer">
    <w:name w:val="footer"/>
    <w:basedOn w:val="Normal"/>
    <w:link w:val="FooterChar"/>
    <w:uiPriority w:val="99"/>
    <w:unhideWhenUsed/>
    <w:rsid w:val="002B2A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B2AE8"/>
  </w:style>
  <w:style w:type="paragraph" w:styleId="TableofFigures">
    <w:name w:val="table of figures"/>
    <w:basedOn w:val="Normal"/>
    <w:next w:val="Normal"/>
    <w:uiPriority w:val="99"/>
    <w:unhideWhenUsed/>
    <w:rsid w:val="002B2AE8"/>
    <w:pPr>
      <w:spacing w:after="0" w:line="259" w:lineRule="auto"/>
      <w:ind w:left="440" w:hanging="440"/>
      <w:jc w:val="left"/>
    </w:pPr>
    <w:rPr>
      <w:rFonts w:cstheme="minorHAnsi"/>
      <w:smallCaps/>
      <w:sz w:val="20"/>
      <w:szCs w:val="24"/>
    </w:rPr>
  </w:style>
  <w:style w:type="paragraph" w:styleId="FootnoteText">
    <w:name w:val="footnote text"/>
    <w:basedOn w:val="Normal"/>
    <w:link w:val="FootnoteTextChar"/>
    <w:uiPriority w:val="99"/>
    <w:unhideWhenUsed/>
    <w:rsid w:val="002B2AE8"/>
    <w:pPr>
      <w:spacing w:after="0" w:line="240" w:lineRule="auto"/>
      <w:jc w:val="left"/>
    </w:pPr>
    <w:rPr>
      <w:sz w:val="20"/>
      <w:szCs w:val="20"/>
    </w:rPr>
  </w:style>
  <w:style w:type="character" w:customStyle="1" w:styleId="FootnoteTextChar">
    <w:name w:val="Footnote Text Char"/>
    <w:basedOn w:val="DefaultParagraphFont"/>
    <w:link w:val="FootnoteText"/>
    <w:uiPriority w:val="99"/>
    <w:rsid w:val="002B2AE8"/>
    <w:rPr>
      <w:sz w:val="20"/>
      <w:szCs w:val="20"/>
    </w:rPr>
  </w:style>
  <w:style w:type="character" w:styleId="FootnoteReference">
    <w:name w:val="footnote reference"/>
    <w:basedOn w:val="DefaultParagraphFont"/>
    <w:uiPriority w:val="99"/>
    <w:semiHidden/>
    <w:unhideWhenUsed/>
    <w:rsid w:val="009E5F22"/>
    <w:rPr>
      <w:vertAlign w:val="superscript"/>
    </w:rPr>
  </w:style>
  <w:style w:type="character" w:styleId="Hyperlink">
    <w:name w:val="Hyperlink"/>
    <w:basedOn w:val="DefaultParagraphFont"/>
    <w:uiPriority w:val="99"/>
    <w:unhideWhenUsed/>
    <w:rsid w:val="009E5F22"/>
    <w:rPr>
      <w:color w:val="0000FF" w:themeColor="hyperlink"/>
      <w:u w:val="single"/>
    </w:rPr>
  </w:style>
  <w:style w:type="character" w:customStyle="1" w:styleId="size-m">
    <w:name w:val="size-m"/>
    <w:basedOn w:val="DefaultParagraphFont"/>
    <w:rsid w:val="009E5F22"/>
  </w:style>
  <w:style w:type="character" w:customStyle="1" w:styleId="title-text">
    <w:name w:val="title-text"/>
    <w:basedOn w:val="DefaultParagraphFont"/>
    <w:rsid w:val="009E5F22"/>
  </w:style>
  <w:style w:type="character" w:customStyle="1" w:styleId="author-style">
    <w:name w:val="author-style"/>
    <w:basedOn w:val="DefaultParagraphFont"/>
    <w:rsid w:val="009E5F22"/>
  </w:style>
  <w:style w:type="character" w:customStyle="1" w:styleId="val">
    <w:name w:val="val"/>
    <w:basedOn w:val="DefaultParagraphFont"/>
    <w:rsid w:val="009E5F22"/>
  </w:style>
  <w:style w:type="paragraph" w:styleId="Caption">
    <w:name w:val="caption"/>
    <w:basedOn w:val="Normal"/>
    <w:next w:val="Normal"/>
    <w:uiPriority w:val="35"/>
    <w:unhideWhenUsed/>
    <w:qFormat/>
    <w:rsid w:val="009E5F22"/>
    <w:pPr>
      <w:spacing w:line="240" w:lineRule="auto"/>
      <w:jc w:val="left"/>
    </w:pPr>
    <w:rPr>
      <w:b/>
      <w:bCs/>
      <w:color w:val="4F81BD" w:themeColor="accent1"/>
      <w:sz w:val="18"/>
      <w:szCs w:val="18"/>
    </w:rPr>
  </w:style>
  <w:style w:type="character" w:styleId="Emphasis">
    <w:name w:val="Emphasis"/>
    <w:basedOn w:val="DefaultParagraphFont"/>
    <w:uiPriority w:val="20"/>
    <w:qFormat/>
    <w:rsid w:val="00231511"/>
    <w:rPr>
      <w:i/>
      <w:iCs/>
    </w:rPr>
  </w:style>
  <w:style w:type="character" w:styleId="Strong">
    <w:name w:val="Strong"/>
    <w:basedOn w:val="DefaultParagraphFont"/>
    <w:uiPriority w:val="22"/>
    <w:qFormat/>
    <w:rsid w:val="00231511"/>
    <w:rPr>
      <w:b/>
      <w:bCs/>
    </w:rPr>
  </w:style>
  <w:style w:type="character" w:customStyle="1" w:styleId="al-author-name">
    <w:name w:val="al-author-name"/>
    <w:basedOn w:val="DefaultParagraphFont"/>
    <w:rsid w:val="00231511"/>
  </w:style>
  <w:style w:type="paragraph" w:styleId="BalloonText">
    <w:name w:val="Balloon Text"/>
    <w:basedOn w:val="Normal"/>
    <w:link w:val="BalloonTextChar"/>
    <w:uiPriority w:val="99"/>
    <w:semiHidden/>
    <w:unhideWhenUsed/>
    <w:rsid w:val="00231511"/>
    <w:pPr>
      <w:spacing w:after="0" w:line="240" w:lineRule="auto"/>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511"/>
    <w:rPr>
      <w:rFonts w:ascii="Tahoma" w:hAnsi="Tahoma" w:cs="Tahoma"/>
      <w:sz w:val="16"/>
      <w:szCs w:val="16"/>
    </w:rPr>
  </w:style>
  <w:style w:type="paragraph" w:styleId="Bibliography">
    <w:name w:val="Bibliography"/>
    <w:basedOn w:val="Normal"/>
    <w:next w:val="Normal"/>
    <w:uiPriority w:val="37"/>
    <w:unhideWhenUsed/>
    <w:rsid w:val="00231511"/>
    <w:pPr>
      <w:spacing w:after="160" w:line="259" w:lineRule="auto"/>
      <w:jc w:val="left"/>
    </w:pPr>
  </w:style>
  <w:style w:type="paragraph" w:customStyle="1" w:styleId="contentcell2">
    <w:name w:val="contentcell2"/>
    <w:basedOn w:val="Normal"/>
    <w:rsid w:val="00231511"/>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231511"/>
    <w:pPr>
      <w:bidi/>
      <w:spacing w:after="120" w:line="480" w:lineRule="auto"/>
      <w:ind w:left="283"/>
      <w:jc w:val="left"/>
    </w:pPr>
    <w:rPr>
      <w:rFonts w:ascii="Times New Roman" w:eastAsia="Times New Roman" w:hAnsi="Times New Roman" w:cs="Times New Roman"/>
      <w:sz w:val="24"/>
      <w:szCs w:val="24"/>
      <w:lang w:eastAsia="ar-SA"/>
    </w:rPr>
  </w:style>
  <w:style w:type="character" w:customStyle="1" w:styleId="BodyTextIndent2Char">
    <w:name w:val="Body Text Indent 2 Char"/>
    <w:basedOn w:val="DefaultParagraphFont"/>
    <w:link w:val="BodyTextIndent2"/>
    <w:rsid w:val="00231511"/>
    <w:rPr>
      <w:rFonts w:ascii="Times New Roman" w:eastAsia="Times New Roman" w:hAnsi="Times New Roman" w:cs="Times New Roman"/>
      <w:sz w:val="24"/>
      <w:szCs w:val="24"/>
      <w:lang w:eastAsia="ar-SA"/>
    </w:rPr>
  </w:style>
  <w:style w:type="character" w:customStyle="1" w:styleId="EndnoteTextChar">
    <w:name w:val="Endnote Text Char"/>
    <w:basedOn w:val="DefaultParagraphFont"/>
    <w:link w:val="EndnoteText"/>
    <w:uiPriority w:val="99"/>
    <w:semiHidden/>
    <w:rsid w:val="00231511"/>
    <w:rPr>
      <w:sz w:val="20"/>
      <w:szCs w:val="20"/>
    </w:rPr>
  </w:style>
  <w:style w:type="paragraph" w:styleId="EndnoteText">
    <w:name w:val="endnote text"/>
    <w:basedOn w:val="Normal"/>
    <w:link w:val="EndnoteTextChar"/>
    <w:uiPriority w:val="99"/>
    <w:semiHidden/>
    <w:unhideWhenUsed/>
    <w:rsid w:val="00231511"/>
    <w:pPr>
      <w:bidi/>
      <w:spacing w:after="0" w:line="240" w:lineRule="auto"/>
      <w:jc w:val="left"/>
    </w:pPr>
    <w:rPr>
      <w:sz w:val="20"/>
      <w:szCs w:val="20"/>
    </w:rPr>
  </w:style>
  <w:style w:type="character" w:styleId="EndnoteReference">
    <w:name w:val="endnote reference"/>
    <w:basedOn w:val="DefaultParagraphFont"/>
    <w:uiPriority w:val="99"/>
    <w:semiHidden/>
    <w:unhideWhenUsed/>
    <w:rsid w:val="00FF503C"/>
    <w:rPr>
      <w:vertAlign w:val="superscript"/>
    </w:rPr>
  </w:style>
  <w:style w:type="character" w:customStyle="1" w:styleId="EndnoteTextChar1">
    <w:name w:val="Endnote Text Char1"/>
    <w:basedOn w:val="DefaultParagraphFont"/>
    <w:uiPriority w:val="99"/>
    <w:semiHidden/>
    <w:rsid w:val="00055FC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16629">
      <w:bodyDiv w:val="1"/>
      <w:marLeft w:val="0"/>
      <w:marRight w:val="0"/>
      <w:marTop w:val="0"/>
      <w:marBottom w:val="0"/>
      <w:divBdr>
        <w:top w:val="none" w:sz="0" w:space="0" w:color="auto"/>
        <w:left w:val="none" w:sz="0" w:space="0" w:color="auto"/>
        <w:bottom w:val="none" w:sz="0" w:space="0" w:color="auto"/>
        <w:right w:val="none" w:sz="0" w:space="0" w:color="auto"/>
      </w:divBdr>
    </w:div>
    <w:div w:id="134569168">
      <w:bodyDiv w:val="1"/>
      <w:marLeft w:val="0"/>
      <w:marRight w:val="0"/>
      <w:marTop w:val="0"/>
      <w:marBottom w:val="0"/>
      <w:divBdr>
        <w:top w:val="none" w:sz="0" w:space="0" w:color="auto"/>
        <w:left w:val="none" w:sz="0" w:space="0" w:color="auto"/>
        <w:bottom w:val="none" w:sz="0" w:space="0" w:color="auto"/>
        <w:right w:val="none" w:sz="0" w:space="0" w:color="auto"/>
      </w:divBdr>
    </w:div>
    <w:div w:id="160390527">
      <w:bodyDiv w:val="1"/>
      <w:marLeft w:val="0"/>
      <w:marRight w:val="0"/>
      <w:marTop w:val="0"/>
      <w:marBottom w:val="0"/>
      <w:divBdr>
        <w:top w:val="none" w:sz="0" w:space="0" w:color="auto"/>
        <w:left w:val="none" w:sz="0" w:space="0" w:color="auto"/>
        <w:bottom w:val="none" w:sz="0" w:space="0" w:color="auto"/>
        <w:right w:val="none" w:sz="0" w:space="0" w:color="auto"/>
      </w:divBdr>
    </w:div>
    <w:div w:id="187911727">
      <w:bodyDiv w:val="1"/>
      <w:marLeft w:val="0"/>
      <w:marRight w:val="0"/>
      <w:marTop w:val="0"/>
      <w:marBottom w:val="0"/>
      <w:divBdr>
        <w:top w:val="none" w:sz="0" w:space="0" w:color="auto"/>
        <w:left w:val="none" w:sz="0" w:space="0" w:color="auto"/>
        <w:bottom w:val="none" w:sz="0" w:space="0" w:color="auto"/>
        <w:right w:val="none" w:sz="0" w:space="0" w:color="auto"/>
      </w:divBdr>
    </w:div>
    <w:div w:id="325285523">
      <w:bodyDiv w:val="1"/>
      <w:marLeft w:val="0"/>
      <w:marRight w:val="0"/>
      <w:marTop w:val="0"/>
      <w:marBottom w:val="0"/>
      <w:divBdr>
        <w:top w:val="none" w:sz="0" w:space="0" w:color="auto"/>
        <w:left w:val="none" w:sz="0" w:space="0" w:color="auto"/>
        <w:bottom w:val="none" w:sz="0" w:space="0" w:color="auto"/>
        <w:right w:val="none" w:sz="0" w:space="0" w:color="auto"/>
      </w:divBdr>
    </w:div>
    <w:div w:id="422190084">
      <w:bodyDiv w:val="1"/>
      <w:marLeft w:val="0"/>
      <w:marRight w:val="0"/>
      <w:marTop w:val="0"/>
      <w:marBottom w:val="0"/>
      <w:divBdr>
        <w:top w:val="none" w:sz="0" w:space="0" w:color="auto"/>
        <w:left w:val="none" w:sz="0" w:space="0" w:color="auto"/>
        <w:bottom w:val="none" w:sz="0" w:space="0" w:color="auto"/>
        <w:right w:val="none" w:sz="0" w:space="0" w:color="auto"/>
      </w:divBdr>
    </w:div>
    <w:div w:id="630286479">
      <w:bodyDiv w:val="1"/>
      <w:marLeft w:val="0"/>
      <w:marRight w:val="0"/>
      <w:marTop w:val="0"/>
      <w:marBottom w:val="0"/>
      <w:divBdr>
        <w:top w:val="none" w:sz="0" w:space="0" w:color="auto"/>
        <w:left w:val="none" w:sz="0" w:space="0" w:color="auto"/>
        <w:bottom w:val="none" w:sz="0" w:space="0" w:color="auto"/>
        <w:right w:val="none" w:sz="0" w:space="0" w:color="auto"/>
      </w:divBdr>
    </w:div>
    <w:div w:id="640159783">
      <w:bodyDiv w:val="1"/>
      <w:marLeft w:val="0"/>
      <w:marRight w:val="0"/>
      <w:marTop w:val="0"/>
      <w:marBottom w:val="0"/>
      <w:divBdr>
        <w:top w:val="none" w:sz="0" w:space="0" w:color="auto"/>
        <w:left w:val="none" w:sz="0" w:space="0" w:color="auto"/>
        <w:bottom w:val="none" w:sz="0" w:space="0" w:color="auto"/>
        <w:right w:val="none" w:sz="0" w:space="0" w:color="auto"/>
      </w:divBdr>
    </w:div>
    <w:div w:id="713193044">
      <w:bodyDiv w:val="1"/>
      <w:marLeft w:val="0"/>
      <w:marRight w:val="0"/>
      <w:marTop w:val="0"/>
      <w:marBottom w:val="0"/>
      <w:divBdr>
        <w:top w:val="none" w:sz="0" w:space="0" w:color="auto"/>
        <w:left w:val="none" w:sz="0" w:space="0" w:color="auto"/>
        <w:bottom w:val="none" w:sz="0" w:space="0" w:color="auto"/>
        <w:right w:val="none" w:sz="0" w:space="0" w:color="auto"/>
      </w:divBdr>
    </w:div>
    <w:div w:id="748969319">
      <w:bodyDiv w:val="1"/>
      <w:marLeft w:val="0"/>
      <w:marRight w:val="0"/>
      <w:marTop w:val="0"/>
      <w:marBottom w:val="0"/>
      <w:divBdr>
        <w:top w:val="none" w:sz="0" w:space="0" w:color="auto"/>
        <w:left w:val="none" w:sz="0" w:space="0" w:color="auto"/>
        <w:bottom w:val="none" w:sz="0" w:space="0" w:color="auto"/>
        <w:right w:val="none" w:sz="0" w:space="0" w:color="auto"/>
      </w:divBdr>
    </w:div>
    <w:div w:id="763460216">
      <w:bodyDiv w:val="1"/>
      <w:marLeft w:val="0"/>
      <w:marRight w:val="0"/>
      <w:marTop w:val="0"/>
      <w:marBottom w:val="0"/>
      <w:divBdr>
        <w:top w:val="none" w:sz="0" w:space="0" w:color="auto"/>
        <w:left w:val="none" w:sz="0" w:space="0" w:color="auto"/>
        <w:bottom w:val="none" w:sz="0" w:space="0" w:color="auto"/>
        <w:right w:val="none" w:sz="0" w:space="0" w:color="auto"/>
      </w:divBdr>
    </w:div>
    <w:div w:id="772551950">
      <w:bodyDiv w:val="1"/>
      <w:marLeft w:val="0"/>
      <w:marRight w:val="0"/>
      <w:marTop w:val="0"/>
      <w:marBottom w:val="0"/>
      <w:divBdr>
        <w:top w:val="none" w:sz="0" w:space="0" w:color="auto"/>
        <w:left w:val="none" w:sz="0" w:space="0" w:color="auto"/>
        <w:bottom w:val="none" w:sz="0" w:space="0" w:color="auto"/>
        <w:right w:val="none" w:sz="0" w:space="0" w:color="auto"/>
      </w:divBdr>
    </w:div>
    <w:div w:id="780566479">
      <w:bodyDiv w:val="1"/>
      <w:marLeft w:val="0"/>
      <w:marRight w:val="0"/>
      <w:marTop w:val="0"/>
      <w:marBottom w:val="0"/>
      <w:divBdr>
        <w:top w:val="none" w:sz="0" w:space="0" w:color="auto"/>
        <w:left w:val="none" w:sz="0" w:space="0" w:color="auto"/>
        <w:bottom w:val="none" w:sz="0" w:space="0" w:color="auto"/>
        <w:right w:val="none" w:sz="0" w:space="0" w:color="auto"/>
      </w:divBdr>
    </w:div>
    <w:div w:id="802885398">
      <w:bodyDiv w:val="1"/>
      <w:marLeft w:val="0"/>
      <w:marRight w:val="0"/>
      <w:marTop w:val="0"/>
      <w:marBottom w:val="0"/>
      <w:divBdr>
        <w:top w:val="none" w:sz="0" w:space="0" w:color="auto"/>
        <w:left w:val="none" w:sz="0" w:space="0" w:color="auto"/>
        <w:bottom w:val="none" w:sz="0" w:space="0" w:color="auto"/>
        <w:right w:val="none" w:sz="0" w:space="0" w:color="auto"/>
      </w:divBdr>
    </w:div>
    <w:div w:id="817695797">
      <w:bodyDiv w:val="1"/>
      <w:marLeft w:val="0"/>
      <w:marRight w:val="0"/>
      <w:marTop w:val="0"/>
      <w:marBottom w:val="0"/>
      <w:divBdr>
        <w:top w:val="none" w:sz="0" w:space="0" w:color="auto"/>
        <w:left w:val="none" w:sz="0" w:space="0" w:color="auto"/>
        <w:bottom w:val="none" w:sz="0" w:space="0" w:color="auto"/>
        <w:right w:val="none" w:sz="0" w:space="0" w:color="auto"/>
      </w:divBdr>
    </w:div>
    <w:div w:id="822544544">
      <w:bodyDiv w:val="1"/>
      <w:marLeft w:val="0"/>
      <w:marRight w:val="0"/>
      <w:marTop w:val="0"/>
      <w:marBottom w:val="0"/>
      <w:divBdr>
        <w:top w:val="none" w:sz="0" w:space="0" w:color="auto"/>
        <w:left w:val="none" w:sz="0" w:space="0" w:color="auto"/>
        <w:bottom w:val="none" w:sz="0" w:space="0" w:color="auto"/>
        <w:right w:val="none" w:sz="0" w:space="0" w:color="auto"/>
      </w:divBdr>
    </w:div>
    <w:div w:id="965544487">
      <w:bodyDiv w:val="1"/>
      <w:marLeft w:val="0"/>
      <w:marRight w:val="0"/>
      <w:marTop w:val="0"/>
      <w:marBottom w:val="0"/>
      <w:divBdr>
        <w:top w:val="none" w:sz="0" w:space="0" w:color="auto"/>
        <w:left w:val="none" w:sz="0" w:space="0" w:color="auto"/>
        <w:bottom w:val="none" w:sz="0" w:space="0" w:color="auto"/>
        <w:right w:val="none" w:sz="0" w:space="0" w:color="auto"/>
      </w:divBdr>
    </w:div>
    <w:div w:id="1000230404">
      <w:bodyDiv w:val="1"/>
      <w:marLeft w:val="0"/>
      <w:marRight w:val="0"/>
      <w:marTop w:val="0"/>
      <w:marBottom w:val="0"/>
      <w:divBdr>
        <w:top w:val="none" w:sz="0" w:space="0" w:color="auto"/>
        <w:left w:val="none" w:sz="0" w:space="0" w:color="auto"/>
        <w:bottom w:val="none" w:sz="0" w:space="0" w:color="auto"/>
        <w:right w:val="none" w:sz="0" w:space="0" w:color="auto"/>
      </w:divBdr>
    </w:div>
    <w:div w:id="1003316023">
      <w:bodyDiv w:val="1"/>
      <w:marLeft w:val="0"/>
      <w:marRight w:val="0"/>
      <w:marTop w:val="0"/>
      <w:marBottom w:val="0"/>
      <w:divBdr>
        <w:top w:val="none" w:sz="0" w:space="0" w:color="auto"/>
        <w:left w:val="none" w:sz="0" w:space="0" w:color="auto"/>
        <w:bottom w:val="none" w:sz="0" w:space="0" w:color="auto"/>
        <w:right w:val="none" w:sz="0" w:space="0" w:color="auto"/>
      </w:divBdr>
    </w:div>
    <w:div w:id="1036930327">
      <w:bodyDiv w:val="1"/>
      <w:marLeft w:val="0"/>
      <w:marRight w:val="0"/>
      <w:marTop w:val="0"/>
      <w:marBottom w:val="0"/>
      <w:divBdr>
        <w:top w:val="none" w:sz="0" w:space="0" w:color="auto"/>
        <w:left w:val="none" w:sz="0" w:space="0" w:color="auto"/>
        <w:bottom w:val="none" w:sz="0" w:space="0" w:color="auto"/>
        <w:right w:val="none" w:sz="0" w:space="0" w:color="auto"/>
      </w:divBdr>
    </w:div>
    <w:div w:id="1260792272">
      <w:bodyDiv w:val="1"/>
      <w:marLeft w:val="0"/>
      <w:marRight w:val="0"/>
      <w:marTop w:val="0"/>
      <w:marBottom w:val="0"/>
      <w:divBdr>
        <w:top w:val="none" w:sz="0" w:space="0" w:color="auto"/>
        <w:left w:val="none" w:sz="0" w:space="0" w:color="auto"/>
        <w:bottom w:val="none" w:sz="0" w:space="0" w:color="auto"/>
        <w:right w:val="none" w:sz="0" w:space="0" w:color="auto"/>
      </w:divBdr>
    </w:div>
    <w:div w:id="1344748268">
      <w:bodyDiv w:val="1"/>
      <w:marLeft w:val="0"/>
      <w:marRight w:val="0"/>
      <w:marTop w:val="0"/>
      <w:marBottom w:val="0"/>
      <w:divBdr>
        <w:top w:val="none" w:sz="0" w:space="0" w:color="auto"/>
        <w:left w:val="none" w:sz="0" w:space="0" w:color="auto"/>
        <w:bottom w:val="none" w:sz="0" w:space="0" w:color="auto"/>
        <w:right w:val="none" w:sz="0" w:space="0" w:color="auto"/>
      </w:divBdr>
    </w:div>
    <w:div w:id="1377924327">
      <w:bodyDiv w:val="1"/>
      <w:marLeft w:val="0"/>
      <w:marRight w:val="0"/>
      <w:marTop w:val="0"/>
      <w:marBottom w:val="0"/>
      <w:divBdr>
        <w:top w:val="none" w:sz="0" w:space="0" w:color="auto"/>
        <w:left w:val="none" w:sz="0" w:space="0" w:color="auto"/>
        <w:bottom w:val="none" w:sz="0" w:space="0" w:color="auto"/>
        <w:right w:val="none" w:sz="0" w:space="0" w:color="auto"/>
      </w:divBdr>
    </w:div>
    <w:div w:id="1405029997">
      <w:bodyDiv w:val="1"/>
      <w:marLeft w:val="0"/>
      <w:marRight w:val="0"/>
      <w:marTop w:val="0"/>
      <w:marBottom w:val="0"/>
      <w:divBdr>
        <w:top w:val="none" w:sz="0" w:space="0" w:color="auto"/>
        <w:left w:val="none" w:sz="0" w:space="0" w:color="auto"/>
        <w:bottom w:val="none" w:sz="0" w:space="0" w:color="auto"/>
        <w:right w:val="none" w:sz="0" w:space="0" w:color="auto"/>
      </w:divBdr>
    </w:div>
    <w:div w:id="1446390879">
      <w:bodyDiv w:val="1"/>
      <w:marLeft w:val="0"/>
      <w:marRight w:val="0"/>
      <w:marTop w:val="0"/>
      <w:marBottom w:val="0"/>
      <w:divBdr>
        <w:top w:val="none" w:sz="0" w:space="0" w:color="auto"/>
        <w:left w:val="none" w:sz="0" w:space="0" w:color="auto"/>
        <w:bottom w:val="none" w:sz="0" w:space="0" w:color="auto"/>
        <w:right w:val="none" w:sz="0" w:space="0" w:color="auto"/>
      </w:divBdr>
    </w:div>
    <w:div w:id="1543982609">
      <w:bodyDiv w:val="1"/>
      <w:marLeft w:val="0"/>
      <w:marRight w:val="0"/>
      <w:marTop w:val="0"/>
      <w:marBottom w:val="0"/>
      <w:divBdr>
        <w:top w:val="none" w:sz="0" w:space="0" w:color="auto"/>
        <w:left w:val="none" w:sz="0" w:space="0" w:color="auto"/>
        <w:bottom w:val="none" w:sz="0" w:space="0" w:color="auto"/>
        <w:right w:val="none" w:sz="0" w:space="0" w:color="auto"/>
      </w:divBdr>
    </w:div>
    <w:div w:id="1583946862">
      <w:bodyDiv w:val="1"/>
      <w:marLeft w:val="0"/>
      <w:marRight w:val="0"/>
      <w:marTop w:val="0"/>
      <w:marBottom w:val="0"/>
      <w:divBdr>
        <w:top w:val="none" w:sz="0" w:space="0" w:color="auto"/>
        <w:left w:val="none" w:sz="0" w:space="0" w:color="auto"/>
        <w:bottom w:val="none" w:sz="0" w:space="0" w:color="auto"/>
        <w:right w:val="none" w:sz="0" w:space="0" w:color="auto"/>
      </w:divBdr>
    </w:div>
    <w:div w:id="1617560521">
      <w:bodyDiv w:val="1"/>
      <w:marLeft w:val="0"/>
      <w:marRight w:val="0"/>
      <w:marTop w:val="0"/>
      <w:marBottom w:val="0"/>
      <w:divBdr>
        <w:top w:val="none" w:sz="0" w:space="0" w:color="auto"/>
        <w:left w:val="none" w:sz="0" w:space="0" w:color="auto"/>
        <w:bottom w:val="none" w:sz="0" w:space="0" w:color="auto"/>
        <w:right w:val="none" w:sz="0" w:space="0" w:color="auto"/>
      </w:divBdr>
    </w:div>
    <w:div w:id="1628899714">
      <w:bodyDiv w:val="1"/>
      <w:marLeft w:val="0"/>
      <w:marRight w:val="0"/>
      <w:marTop w:val="0"/>
      <w:marBottom w:val="0"/>
      <w:divBdr>
        <w:top w:val="none" w:sz="0" w:space="0" w:color="auto"/>
        <w:left w:val="none" w:sz="0" w:space="0" w:color="auto"/>
        <w:bottom w:val="none" w:sz="0" w:space="0" w:color="auto"/>
        <w:right w:val="none" w:sz="0" w:space="0" w:color="auto"/>
      </w:divBdr>
    </w:div>
    <w:div w:id="1653020952">
      <w:bodyDiv w:val="1"/>
      <w:marLeft w:val="0"/>
      <w:marRight w:val="0"/>
      <w:marTop w:val="0"/>
      <w:marBottom w:val="0"/>
      <w:divBdr>
        <w:top w:val="none" w:sz="0" w:space="0" w:color="auto"/>
        <w:left w:val="none" w:sz="0" w:space="0" w:color="auto"/>
        <w:bottom w:val="none" w:sz="0" w:space="0" w:color="auto"/>
        <w:right w:val="none" w:sz="0" w:space="0" w:color="auto"/>
      </w:divBdr>
    </w:div>
    <w:div w:id="1654681858">
      <w:bodyDiv w:val="1"/>
      <w:marLeft w:val="0"/>
      <w:marRight w:val="0"/>
      <w:marTop w:val="0"/>
      <w:marBottom w:val="0"/>
      <w:divBdr>
        <w:top w:val="none" w:sz="0" w:space="0" w:color="auto"/>
        <w:left w:val="none" w:sz="0" w:space="0" w:color="auto"/>
        <w:bottom w:val="none" w:sz="0" w:space="0" w:color="auto"/>
        <w:right w:val="none" w:sz="0" w:space="0" w:color="auto"/>
      </w:divBdr>
    </w:div>
    <w:div w:id="1693799824">
      <w:bodyDiv w:val="1"/>
      <w:marLeft w:val="0"/>
      <w:marRight w:val="0"/>
      <w:marTop w:val="0"/>
      <w:marBottom w:val="0"/>
      <w:divBdr>
        <w:top w:val="none" w:sz="0" w:space="0" w:color="auto"/>
        <w:left w:val="none" w:sz="0" w:space="0" w:color="auto"/>
        <w:bottom w:val="none" w:sz="0" w:space="0" w:color="auto"/>
        <w:right w:val="none" w:sz="0" w:space="0" w:color="auto"/>
      </w:divBdr>
    </w:div>
    <w:div w:id="1713964086">
      <w:bodyDiv w:val="1"/>
      <w:marLeft w:val="0"/>
      <w:marRight w:val="0"/>
      <w:marTop w:val="0"/>
      <w:marBottom w:val="0"/>
      <w:divBdr>
        <w:top w:val="none" w:sz="0" w:space="0" w:color="auto"/>
        <w:left w:val="none" w:sz="0" w:space="0" w:color="auto"/>
        <w:bottom w:val="none" w:sz="0" w:space="0" w:color="auto"/>
        <w:right w:val="none" w:sz="0" w:space="0" w:color="auto"/>
      </w:divBdr>
    </w:div>
    <w:div w:id="1793593568">
      <w:bodyDiv w:val="1"/>
      <w:marLeft w:val="0"/>
      <w:marRight w:val="0"/>
      <w:marTop w:val="0"/>
      <w:marBottom w:val="0"/>
      <w:divBdr>
        <w:top w:val="none" w:sz="0" w:space="0" w:color="auto"/>
        <w:left w:val="none" w:sz="0" w:space="0" w:color="auto"/>
        <w:bottom w:val="none" w:sz="0" w:space="0" w:color="auto"/>
        <w:right w:val="none" w:sz="0" w:space="0" w:color="auto"/>
      </w:divBdr>
    </w:div>
    <w:div w:id="1890457006">
      <w:bodyDiv w:val="1"/>
      <w:marLeft w:val="0"/>
      <w:marRight w:val="0"/>
      <w:marTop w:val="0"/>
      <w:marBottom w:val="0"/>
      <w:divBdr>
        <w:top w:val="none" w:sz="0" w:space="0" w:color="auto"/>
        <w:left w:val="none" w:sz="0" w:space="0" w:color="auto"/>
        <w:bottom w:val="none" w:sz="0" w:space="0" w:color="auto"/>
        <w:right w:val="none" w:sz="0" w:space="0" w:color="auto"/>
      </w:divBdr>
    </w:div>
    <w:div w:id="1903178190">
      <w:bodyDiv w:val="1"/>
      <w:marLeft w:val="0"/>
      <w:marRight w:val="0"/>
      <w:marTop w:val="0"/>
      <w:marBottom w:val="0"/>
      <w:divBdr>
        <w:top w:val="none" w:sz="0" w:space="0" w:color="auto"/>
        <w:left w:val="none" w:sz="0" w:space="0" w:color="auto"/>
        <w:bottom w:val="none" w:sz="0" w:space="0" w:color="auto"/>
        <w:right w:val="none" w:sz="0" w:space="0" w:color="auto"/>
      </w:divBdr>
    </w:div>
    <w:div w:id="212842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chart" Target="charts/chart6.xml"/><Relationship Id="rId39" Type="http://schemas.openxmlformats.org/officeDocument/2006/relationships/chart" Target="charts/chart15.xml"/><Relationship Id="rId21" Type="http://schemas.openxmlformats.org/officeDocument/2006/relationships/chart" Target="charts/chart3.xml"/><Relationship Id="rId34" Type="http://schemas.openxmlformats.org/officeDocument/2006/relationships/header" Target="header4.xml"/><Relationship Id="rId42" Type="http://schemas.openxmlformats.org/officeDocument/2006/relationships/chart" Target="charts/chart17.xml"/><Relationship Id="rId47" Type="http://schemas.openxmlformats.org/officeDocument/2006/relationships/chart" Target="charts/chart20.xml"/><Relationship Id="rId50" Type="http://schemas.openxmlformats.org/officeDocument/2006/relationships/chart" Target="charts/chart22.xml"/><Relationship Id="rId55" Type="http://schemas.openxmlformats.org/officeDocument/2006/relationships/chart" Target="charts/chart26.xml"/><Relationship Id="rId63" Type="http://schemas.openxmlformats.org/officeDocument/2006/relationships/hyperlink" Target="https://www.sciencedirect.com/science/journal/03043878" TargetMode="External"/><Relationship Id="rId68" Type="http://schemas.openxmlformats.org/officeDocument/2006/relationships/hyperlink" Target="https://onlinelibrary.wiley.com/toc/14679701/21/3" TargetMode="External"/><Relationship Id="rId76" Type="http://schemas.openxmlformats.org/officeDocument/2006/relationships/hyperlink" Target="https://www.worldscientific.com/series/wssie" TargetMode="External"/><Relationship Id="rId84" Type="http://schemas.openxmlformats.org/officeDocument/2006/relationships/hyperlink" Target="http://www.trademap.org/" TargetMode="External"/><Relationship Id="rId89" Type="http://schemas.openxmlformats.org/officeDocument/2006/relationships/header" Target="header10.xml"/><Relationship Id="rId7" Type="http://schemas.openxmlformats.org/officeDocument/2006/relationships/footnotes" Target="footnotes.xml"/><Relationship Id="rId71" Type="http://schemas.openxmlformats.org/officeDocument/2006/relationships/hyperlink" Target="https://www.worldscientific.com/series/wssie"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www.trademap" TargetMode="External"/><Relationship Id="rId11" Type="http://schemas.openxmlformats.org/officeDocument/2006/relationships/header" Target="header1.xml"/><Relationship Id="rId24" Type="http://schemas.openxmlformats.org/officeDocument/2006/relationships/chart" Target="charts/chart5.xml"/><Relationship Id="rId32" Type="http://schemas.openxmlformats.org/officeDocument/2006/relationships/chart" Target="charts/chart10.xml"/><Relationship Id="rId37" Type="http://schemas.openxmlformats.org/officeDocument/2006/relationships/hyperlink" Target="http://www.trademap.org/" TargetMode="External"/><Relationship Id="rId40" Type="http://schemas.openxmlformats.org/officeDocument/2006/relationships/chart" Target="charts/chart16.xml"/><Relationship Id="rId45" Type="http://schemas.openxmlformats.org/officeDocument/2006/relationships/hyperlink" Target="http://www.trademap.org/" TargetMode="External"/><Relationship Id="rId53" Type="http://schemas.openxmlformats.org/officeDocument/2006/relationships/chart" Target="charts/chart24.xml"/><Relationship Id="rId58" Type="http://schemas.openxmlformats.org/officeDocument/2006/relationships/header" Target="header6.xml"/><Relationship Id="rId66" Type="http://schemas.openxmlformats.org/officeDocument/2006/relationships/hyperlink" Target="https://onlinelibrary.wiley.com/toc/14679701/25/10" TargetMode="External"/><Relationship Id="rId74" Type="http://schemas.openxmlformats.org/officeDocument/2006/relationships/hyperlink" Target="javascript:;" TargetMode="External"/><Relationship Id="rId79" Type="http://schemas.openxmlformats.org/officeDocument/2006/relationships/hyperlink" Target="http://unctad.org/" TargetMode="External"/><Relationship Id="rId87" Type="http://schemas.openxmlformats.org/officeDocument/2006/relationships/hyperlink" Target="http://sdsegypt2030.com" TargetMode="External"/><Relationship Id="rId5" Type="http://schemas.openxmlformats.org/officeDocument/2006/relationships/settings" Target="settings.xml"/><Relationship Id="rId61" Type="http://schemas.openxmlformats.org/officeDocument/2006/relationships/hyperlink" Target="http://www.trademap.org/" TargetMode="External"/><Relationship Id="rId82" Type="http://schemas.openxmlformats.org/officeDocument/2006/relationships/hyperlink" Target="http://www.sadc.int/" TargetMode="External"/><Relationship Id="rId90" Type="http://schemas.openxmlformats.org/officeDocument/2006/relationships/header" Target="header11.xml"/><Relationship Id="rId19" Type="http://schemas.openxmlformats.org/officeDocument/2006/relationships/chart" Target="charts/chart1.xml"/><Relationship Id="rId14" Type="http://schemas.openxmlformats.org/officeDocument/2006/relationships/footer" Target="footer2.xml"/><Relationship Id="rId22" Type="http://schemas.openxmlformats.org/officeDocument/2006/relationships/chart" Target="charts/chart4.xml"/><Relationship Id="rId27" Type="http://schemas.openxmlformats.org/officeDocument/2006/relationships/chart" Target="charts/chart7.xml"/><Relationship Id="rId30" Type="http://schemas.openxmlformats.org/officeDocument/2006/relationships/chart" Target="charts/chart8.xml"/><Relationship Id="rId35" Type="http://schemas.openxmlformats.org/officeDocument/2006/relationships/chart" Target="charts/chart12.xml"/><Relationship Id="rId43" Type="http://schemas.openxmlformats.org/officeDocument/2006/relationships/chart" Target="charts/chart18.xml"/><Relationship Id="rId48" Type="http://schemas.openxmlformats.org/officeDocument/2006/relationships/hyperlink" Target="http://www.trademap.org/" TargetMode="External"/><Relationship Id="rId56" Type="http://schemas.openxmlformats.org/officeDocument/2006/relationships/chart" Target="charts/chart27.xml"/><Relationship Id="rId64" Type="http://schemas.openxmlformats.org/officeDocument/2006/relationships/hyperlink" Target="https://www.sciencedirect.com/science/journal/03043878/54/1" TargetMode="External"/><Relationship Id="rId69" Type="http://schemas.openxmlformats.org/officeDocument/2006/relationships/hyperlink" Target="https://www.worldscientific.com/series/wssie" TargetMode="External"/><Relationship Id="rId77" Type="http://schemas.openxmlformats.org/officeDocument/2006/relationships/hyperlink" Target="http://europa.eu/european-union" TargetMode="External"/><Relationship Id="rId8" Type="http://schemas.openxmlformats.org/officeDocument/2006/relationships/endnotes" Target="endnotes.xml"/><Relationship Id="rId51" Type="http://schemas.openxmlformats.org/officeDocument/2006/relationships/header" Target="header5.xml"/><Relationship Id="rId72" Type="http://schemas.openxmlformats.org/officeDocument/2006/relationships/hyperlink" Target="https://www.belfercenter.org/person/katherine-gordon" TargetMode="External"/><Relationship Id="rId80" Type="http://schemas.openxmlformats.org/officeDocument/2006/relationships/hyperlink" Target="http://www.agadiragreement.org" TargetMode="External"/><Relationship Id="rId85" Type="http://schemas.openxmlformats.org/officeDocument/2006/relationships/hyperlink" Target="http://www.worldbank.org/"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yperlink" Target="http://www.trademap.org/" TargetMode="External"/><Relationship Id="rId33" Type="http://schemas.openxmlformats.org/officeDocument/2006/relationships/chart" Target="charts/chart11.xml"/><Relationship Id="rId38" Type="http://schemas.openxmlformats.org/officeDocument/2006/relationships/chart" Target="charts/chart14.xml"/><Relationship Id="rId46" Type="http://schemas.openxmlformats.org/officeDocument/2006/relationships/chart" Target="charts/chart19.xml"/><Relationship Id="rId59" Type="http://schemas.openxmlformats.org/officeDocument/2006/relationships/header" Target="header7.xml"/><Relationship Id="rId67" Type="http://schemas.openxmlformats.org/officeDocument/2006/relationships/hyperlink" Target="https://onlinelibrary.wiley.com/action/doSearch?ContribAuthorStored=Foroutan%2C+Faezeh" TargetMode="External"/><Relationship Id="rId20" Type="http://schemas.openxmlformats.org/officeDocument/2006/relationships/chart" Target="charts/chart2.xml"/><Relationship Id="rId41" Type="http://schemas.openxmlformats.org/officeDocument/2006/relationships/hyperlink" Target="http://www.trademap.org/" TargetMode="External"/><Relationship Id="rId54" Type="http://schemas.openxmlformats.org/officeDocument/2006/relationships/chart" Target="charts/chart25.xml"/><Relationship Id="rId62" Type="http://schemas.openxmlformats.org/officeDocument/2006/relationships/header" Target="header9.xml"/><Relationship Id="rId70" Type="http://schemas.openxmlformats.org/officeDocument/2006/relationships/hyperlink" Target="https://www.worldscientific.com/series/wssie" TargetMode="External"/><Relationship Id="rId75" Type="http://schemas.openxmlformats.org/officeDocument/2006/relationships/hyperlink" Target="javascript:;" TargetMode="External"/><Relationship Id="rId83" Type="http://schemas.openxmlformats.org/officeDocument/2006/relationships/hyperlink" Target="http://www.tas.gov.eg/" TargetMode="External"/><Relationship Id="rId88" Type="http://schemas.openxmlformats.org/officeDocument/2006/relationships/hyperlink" Target="http://www.ahram.org.eg" TargetMode="Externa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www.trademap.org/" TargetMode="External"/><Relationship Id="rId28" Type="http://schemas.openxmlformats.org/officeDocument/2006/relationships/hyperlink" Target="http://www.trademap.org/" TargetMode="External"/><Relationship Id="rId36" Type="http://schemas.openxmlformats.org/officeDocument/2006/relationships/chart" Target="charts/chart13.xml"/><Relationship Id="rId49" Type="http://schemas.openxmlformats.org/officeDocument/2006/relationships/chart" Target="charts/chart21.xml"/><Relationship Id="rId57" Type="http://schemas.openxmlformats.org/officeDocument/2006/relationships/chart" Target="charts/chart28.xml"/><Relationship Id="rId10" Type="http://schemas.openxmlformats.org/officeDocument/2006/relationships/hyperlink" Target="https://en.wikipedia.org/wiki/Southern_African_Development_Community" TargetMode="External"/><Relationship Id="rId31" Type="http://schemas.openxmlformats.org/officeDocument/2006/relationships/chart" Target="charts/chart9.xml"/><Relationship Id="rId44" Type="http://schemas.openxmlformats.org/officeDocument/2006/relationships/hyperlink" Target="http://www.trademap.org/" TargetMode="External"/><Relationship Id="rId52" Type="http://schemas.openxmlformats.org/officeDocument/2006/relationships/chart" Target="charts/chart23.xml"/><Relationship Id="rId60" Type="http://schemas.openxmlformats.org/officeDocument/2006/relationships/header" Target="header8.xml"/><Relationship Id="rId65" Type="http://schemas.openxmlformats.org/officeDocument/2006/relationships/hyperlink" Target="https://onlinelibrary.wiley.com/action/doSearch?ContribAuthorStored=Panagariya%2C+Arvind" TargetMode="External"/><Relationship Id="rId73" Type="http://schemas.openxmlformats.org/officeDocument/2006/relationships/hyperlink" Target="https://www.thebalance.com/kimberly-amadeo-3305455" TargetMode="External"/><Relationship Id="rId78" Type="http://schemas.openxmlformats.org/officeDocument/2006/relationships/hyperlink" Target="http://tpegypt.gov.eg" TargetMode="External"/><Relationship Id="rId81" Type="http://schemas.openxmlformats.org/officeDocument/2006/relationships/hyperlink" Target="http://www.cbe.org.eg" TargetMode="External"/><Relationship Id="rId86" Type="http://schemas.openxmlformats.org/officeDocument/2006/relationships/hyperlink" Target="https://www.wto.org/"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s100.copyright.com/AppDispatchServlet?publisherName=ELS&amp;contentID=S0304387897000321&amp;orderBeanReset=true" TargetMode="External"/><Relationship Id="rId13" Type="http://schemas.openxmlformats.org/officeDocument/2006/relationships/hyperlink" Target="https://onlinelibrary.wiley.com/toc/14679701/25/10" TargetMode="External"/><Relationship Id="rId18" Type="http://schemas.openxmlformats.org/officeDocument/2006/relationships/hyperlink" Target="http://www.ahram.org.eg/NewsQ/679210.aspx" TargetMode="External"/><Relationship Id="rId3" Type="http://schemas.openxmlformats.org/officeDocument/2006/relationships/hyperlink" Target="https://onlinelibrary.wiley.com/toc/14679701/21/3" TargetMode="External"/><Relationship Id="rId7" Type="http://schemas.openxmlformats.org/officeDocument/2006/relationships/hyperlink" Target="https://doi.org/10.1016/S0304-3878%2897%2900032-1" TargetMode="External"/><Relationship Id="rId12" Type="http://schemas.openxmlformats.org/officeDocument/2006/relationships/hyperlink" Target="https://onlinelibrary.wiley.com/action/doSearch?ContribAuthorStored=Panagariya%2C+Arvind" TargetMode="External"/><Relationship Id="rId17" Type="http://schemas.openxmlformats.org/officeDocument/2006/relationships/hyperlink" Target="https://www.belfercenter.org/person/katherine-gordon" TargetMode="External"/><Relationship Id="rId2" Type="http://schemas.openxmlformats.org/officeDocument/2006/relationships/hyperlink" Target="https://onlinelibrary.wiley.com/action/doSearch?ContribAuthorStored=Foroutan%2C+Faezeh" TargetMode="External"/><Relationship Id="rId16" Type="http://schemas.openxmlformats.org/officeDocument/2006/relationships/hyperlink" Target="http://www.tas.gov.eg/" TargetMode="External"/><Relationship Id="rId20" Type="http://schemas.openxmlformats.org/officeDocument/2006/relationships/hyperlink" Target="http://www.doingbusiness.org/en/rankings" TargetMode="External"/><Relationship Id="rId1" Type="http://schemas.openxmlformats.org/officeDocument/2006/relationships/hyperlink" Target="https://www.thebalance.com/kimberly-amadeo-3305455" TargetMode="External"/><Relationship Id="rId6" Type="http://schemas.openxmlformats.org/officeDocument/2006/relationships/hyperlink" Target="https://www.sciencedirect.com/science/journal/03043878/54/1" TargetMode="External"/><Relationship Id="rId11" Type="http://schemas.openxmlformats.org/officeDocument/2006/relationships/hyperlink" Target="https://doi.org/10.1093/wber/12.2.197" TargetMode="External"/><Relationship Id="rId5" Type="http://schemas.openxmlformats.org/officeDocument/2006/relationships/hyperlink" Target="https://www.sciencedirect.com/science/journal/03043878" TargetMode="External"/><Relationship Id="rId15" Type="http://schemas.openxmlformats.org/officeDocument/2006/relationships/hyperlink" Target="https://wits.worldbank.org/wits/trade_indicators.htm" TargetMode="External"/><Relationship Id="rId10" Type="http://schemas.openxmlformats.org/officeDocument/2006/relationships/hyperlink" Target="javascript:;" TargetMode="External"/><Relationship Id="rId19" Type="http://schemas.openxmlformats.org/officeDocument/2006/relationships/hyperlink" Target="http://www.ahram.org.eg/NewsQ/679210.aspx" TargetMode="External"/><Relationship Id="rId4" Type="http://schemas.openxmlformats.org/officeDocument/2006/relationships/hyperlink" Target="https://doi.org/10.1111/1467-9701.00132" TargetMode="External"/><Relationship Id="rId9" Type="http://schemas.openxmlformats.org/officeDocument/2006/relationships/hyperlink" Target="javascript:;" TargetMode="External"/><Relationship Id="rId14" Type="http://schemas.openxmlformats.org/officeDocument/2006/relationships/hyperlink" Target="https://doi.org/10.1111/1467-9701.00499"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Worksheet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Microsoft_Excel_Worksheet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Microsoft_Excel_Worksheet2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1"/>
          <c:order val="1"/>
          <c:tx>
            <c:strRef>
              <c:f>EU!$B$3</c:f>
              <c:strCache>
                <c:ptCount val="1"/>
                <c:pt idx="0">
                  <c:v>2004-2001</c:v>
                </c:pt>
              </c:strCache>
            </c:strRef>
          </c:tx>
          <c:dLbls>
            <c:dLbl>
              <c:idx val="1"/>
              <c:tx>
                <c:rich>
                  <a:bodyPr/>
                  <a:lstStyle/>
                  <a:p>
                    <a:r>
                      <a:rPr lang="ar-EG"/>
                      <a:t>بريطانيا</a:t>
                    </a:r>
                    <a:r>
                      <a:rPr lang="ar-EG" baseline="0"/>
                      <a:t>
6%</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EU!$A$4:$A$9</c:f>
              <c:strCache>
                <c:ptCount val="6"/>
                <c:pt idx="0">
                  <c:v> إيطاليا</c:v>
                </c:pt>
                <c:pt idx="1">
                  <c:v> المملكة المتحدة</c:v>
                </c:pt>
                <c:pt idx="2">
                  <c:v> إسبانيا</c:v>
                </c:pt>
                <c:pt idx="3">
                  <c:v> ألمانيا</c:v>
                </c:pt>
                <c:pt idx="4">
                  <c:v> فرنسا</c:v>
                </c:pt>
                <c:pt idx="5">
                  <c:v>أخرى</c:v>
                </c:pt>
              </c:strCache>
            </c:strRef>
          </c:cat>
          <c:val>
            <c:numRef>
              <c:f>EU!$B$4:$B$9</c:f>
              <c:numCache>
                <c:formatCode>#,##0</c:formatCode>
                <c:ptCount val="6"/>
                <c:pt idx="0">
                  <c:v>654.28824999999995</c:v>
                </c:pt>
                <c:pt idx="1">
                  <c:v>117.99350000000014</c:v>
                </c:pt>
                <c:pt idx="2">
                  <c:v>256.38724999999999</c:v>
                </c:pt>
                <c:pt idx="3">
                  <c:v>116.74375000000002</c:v>
                </c:pt>
                <c:pt idx="4">
                  <c:v>152.554</c:v>
                </c:pt>
                <c:pt idx="5">
                  <c:v>602.07049999999992</c:v>
                </c:pt>
              </c:numCache>
            </c:numRef>
          </c:val>
          <c:extLst xmlns:c16r2="http://schemas.microsoft.com/office/drawing/2015/06/chart">
            <c:ext xmlns:c16="http://schemas.microsoft.com/office/drawing/2014/chart" uri="{C3380CC4-5D6E-409C-BE32-E72D297353CC}">
              <c16:uniqueId val="{00000000-FB41-4CD5-81EC-5BCCC8DC9358}"/>
            </c:ext>
          </c:extLst>
        </c:ser>
        <c:ser>
          <c:idx val="0"/>
          <c:order val="0"/>
          <c:dLbls>
            <c:spPr>
              <a:noFill/>
              <a:ln>
                <a:noFill/>
              </a:ln>
              <a:effectLst/>
            </c:spPr>
            <c:txPr>
              <a:bodyPr/>
              <a:lstStyle/>
              <a:p>
                <a:pPr>
                  <a:defRPr lang="en-US"/>
                </a:pPr>
                <a:endParaRPr lang="ar-EG"/>
              </a:p>
            </c:txPr>
            <c:dLblPos val="bestFit"/>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multiLvlStrRef>
              <c:f>EU!#REF!</c:f>
            </c:multiLvlStrRef>
          </c:cat>
          <c:val>
            <c:numRef>
              <c:f>EU!#REF!</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1-FB41-4CD5-81EC-5BCCC8DC9358}"/>
            </c:ext>
          </c:extLst>
        </c:ser>
        <c:dLbls>
          <c:showLegendKey val="0"/>
          <c:showVal val="0"/>
          <c:showCatName val="1"/>
          <c:showSerName val="0"/>
          <c:showPercent val="1"/>
          <c:showBubbleSize val="0"/>
          <c:showLeaderLines val="1"/>
        </c:dLbls>
        <c:firstSliceAng val="0"/>
      </c:pie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dLbl>
              <c:idx val="4"/>
              <c:tx>
                <c:rich>
                  <a:bodyPr/>
                  <a:lstStyle/>
                  <a:p>
                    <a:r>
                      <a:rPr lang="ar-EG"/>
                      <a:t>بريطانيا</a:t>
                    </a:r>
                    <a:r>
                      <a:rPr lang="ar-EG" baseline="0"/>
                      <a:t>
8%</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EU!$A$18:$A$25</c:f>
              <c:strCache>
                <c:ptCount val="8"/>
                <c:pt idx="0">
                  <c:v> ألمانيا</c:v>
                </c:pt>
                <c:pt idx="1">
                  <c:v> إيطاليا</c:v>
                </c:pt>
                <c:pt idx="2">
                  <c:v> إسبانيا</c:v>
                </c:pt>
                <c:pt idx="3">
                  <c:v> فرنسا</c:v>
                </c:pt>
                <c:pt idx="4">
                  <c:v> المملكة المتحدة</c:v>
                </c:pt>
                <c:pt idx="5">
                  <c:v> هولندا</c:v>
                </c:pt>
                <c:pt idx="6">
                  <c:v> بلجيكا</c:v>
                </c:pt>
                <c:pt idx="7">
                  <c:v>أخرى</c:v>
                </c:pt>
              </c:strCache>
            </c:strRef>
          </c:cat>
          <c:val>
            <c:numRef>
              <c:f>EU!$B$18:$B$25</c:f>
              <c:numCache>
                <c:formatCode>#,##0</c:formatCode>
                <c:ptCount val="8"/>
                <c:pt idx="0">
                  <c:v>839.92599999999948</c:v>
                </c:pt>
                <c:pt idx="1">
                  <c:v>606.15674999999999</c:v>
                </c:pt>
                <c:pt idx="2">
                  <c:v>148.63600000000002</c:v>
                </c:pt>
                <c:pt idx="3">
                  <c:v>477.29700000000003</c:v>
                </c:pt>
                <c:pt idx="4">
                  <c:v>295.07849999999939</c:v>
                </c:pt>
                <c:pt idx="5">
                  <c:v>217.25725</c:v>
                </c:pt>
                <c:pt idx="6">
                  <c:v>144.01924999999997</c:v>
                </c:pt>
                <c:pt idx="7">
                  <c:v>941.03649999999948</c:v>
                </c:pt>
              </c:numCache>
            </c:numRef>
          </c:val>
          <c:extLst xmlns:c16r2="http://schemas.microsoft.com/office/drawing/2015/06/chart">
            <c:ext xmlns:c16="http://schemas.microsoft.com/office/drawing/2014/chart" uri="{C3380CC4-5D6E-409C-BE32-E72D297353CC}">
              <c16:uniqueId val="{00000000-EDA3-45EC-8667-011E1D0A2440}"/>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EU!$A$4:$A$13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EU!$B$4:$B$13</c:f>
              <c:numCache>
                <c:formatCode>#,##0</c:formatCode>
                <c:ptCount val="10"/>
                <c:pt idx="0">
                  <c:v>144.27249999999998</c:v>
                </c:pt>
                <c:pt idx="1">
                  <c:v>0.50524999999999998</c:v>
                </c:pt>
                <c:pt idx="2">
                  <c:v>129.5975</c:v>
                </c:pt>
                <c:pt idx="3">
                  <c:v>857.5200000000001</c:v>
                </c:pt>
                <c:pt idx="4">
                  <c:v>1.04175</c:v>
                </c:pt>
                <c:pt idx="5">
                  <c:v>157.89825000000027</c:v>
                </c:pt>
                <c:pt idx="6">
                  <c:v>474.04899999999969</c:v>
                </c:pt>
                <c:pt idx="7">
                  <c:v>7.8692499999999992</c:v>
                </c:pt>
                <c:pt idx="8">
                  <c:v>121.64775</c:v>
                </c:pt>
                <c:pt idx="9">
                  <c:v>5.6139999999999946</c:v>
                </c:pt>
              </c:numCache>
            </c:numRef>
          </c:val>
          <c:extLst xmlns:c16r2="http://schemas.microsoft.com/office/drawing/2015/06/chart">
            <c:ext xmlns:c16="http://schemas.microsoft.com/office/drawing/2014/chart" uri="{C3380CC4-5D6E-409C-BE32-E72D297353CC}">
              <c16:uniqueId val="{00000000-4EE1-406B-B727-38F17DA2F66B}"/>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EU!$A$24:$A$33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EU!$B$24:$B$33</c:f>
              <c:numCache>
                <c:formatCode>#,##0</c:formatCode>
                <c:ptCount val="10"/>
                <c:pt idx="0">
                  <c:v>396.76149999999933</c:v>
                </c:pt>
                <c:pt idx="1">
                  <c:v>49.784000000000006</c:v>
                </c:pt>
                <c:pt idx="2">
                  <c:v>372.59149999999914</c:v>
                </c:pt>
                <c:pt idx="3">
                  <c:v>51.020500000000013</c:v>
                </c:pt>
                <c:pt idx="4">
                  <c:v>16.133499999999987</c:v>
                </c:pt>
                <c:pt idx="5">
                  <c:v>707.72174999999993</c:v>
                </c:pt>
                <c:pt idx="6">
                  <c:v>622.84499999999946</c:v>
                </c:pt>
                <c:pt idx="7">
                  <c:v>1165.1837499999974</c:v>
                </c:pt>
                <c:pt idx="8">
                  <c:v>217.55349999999999</c:v>
                </c:pt>
                <c:pt idx="9">
                  <c:v>69.802749999999989</c:v>
                </c:pt>
              </c:numCache>
            </c:numRef>
          </c:val>
          <c:extLst xmlns:c16r2="http://schemas.microsoft.com/office/drawing/2015/06/chart">
            <c:ext xmlns:c16="http://schemas.microsoft.com/office/drawing/2014/chart" uri="{C3380CC4-5D6E-409C-BE32-E72D297353CC}">
              <c16:uniqueId val="{00000000-6853-4D65-ACDD-2A841502C2A5}"/>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1"/>
          <c:order val="0"/>
          <c:tx>
            <c:strRef>
              <c:f>EU!$A$4</c:f>
              <c:strCache>
                <c:ptCount val="1"/>
                <c:pt idx="0">
                  <c:v>الصادرات السلعية للإتحاد الأوروبي</c:v>
                </c:pt>
              </c:strCache>
            </c:strRef>
          </c:tx>
          <c:invertIfNegative val="0"/>
          <c:cat>
            <c:strRef>
              <c:f>EU!$B$3:$E$3</c:f>
              <c:strCache>
                <c:ptCount val="4"/>
                <c:pt idx="0">
                  <c:v>2004-2001</c:v>
                </c:pt>
                <c:pt idx="1">
                  <c:v>2008-2005</c:v>
                </c:pt>
                <c:pt idx="2">
                  <c:v>2012-2009</c:v>
                </c:pt>
                <c:pt idx="3">
                  <c:v>2016-2013</c:v>
                </c:pt>
              </c:strCache>
            </c:strRef>
          </c:cat>
          <c:val>
            <c:numRef>
              <c:f>EU!$B$4:$E$4</c:f>
              <c:numCache>
                <c:formatCode>#,##0.0</c:formatCode>
                <c:ptCount val="4"/>
                <c:pt idx="0">
                  <c:v>1.9000372500000002</c:v>
                </c:pt>
                <c:pt idx="1">
                  <c:v>5.5546104999999955</c:v>
                </c:pt>
                <c:pt idx="2">
                  <c:v>8.1064972500000252</c:v>
                </c:pt>
                <c:pt idx="3">
                  <c:v>6.9542422500000001</c:v>
                </c:pt>
              </c:numCache>
            </c:numRef>
          </c:val>
          <c:extLst xmlns:c16r2="http://schemas.microsoft.com/office/drawing/2015/06/chart">
            <c:ext xmlns:c16="http://schemas.microsoft.com/office/drawing/2014/chart" uri="{C3380CC4-5D6E-409C-BE32-E72D297353CC}">
              <c16:uniqueId val="{00000000-2044-4282-8391-663D45B5477F}"/>
            </c:ext>
          </c:extLst>
        </c:ser>
        <c:ser>
          <c:idx val="2"/>
          <c:order val="1"/>
          <c:tx>
            <c:strRef>
              <c:f>EU!$A$5</c:f>
              <c:strCache>
                <c:ptCount val="1"/>
                <c:pt idx="0">
                  <c:v>الواردات السلعية من الإتحاد الأوروبي</c:v>
                </c:pt>
              </c:strCache>
            </c:strRef>
          </c:tx>
          <c:invertIfNegative val="0"/>
          <c:cat>
            <c:strRef>
              <c:f>EU!$B$3:$E$3</c:f>
              <c:strCache>
                <c:ptCount val="4"/>
                <c:pt idx="0">
                  <c:v>2004-2001</c:v>
                </c:pt>
                <c:pt idx="1">
                  <c:v>2008-2005</c:v>
                </c:pt>
                <c:pt idx="2">
                  <c:v>2012-2009</c:v>
                </c:pt>
                <c:pt idx="3">
                  <c:v>2016-2013</c:v>
                </c:pt>
              </c:strCache>
            </c:strRef>
          </c:cat>
          <c:val>
            <c:numRef>
              <c:f>EU!$B$5:$E$5</c:f>
              <c:numCache>
                <c:formatCode>#,##0.0</c:formatCode>
                <c:ptCount val="4"/>
                <c:pt idx="0">
                  <c:v>3.6693977500000083</c:v>
                </c:pt>
                <c:pt idx="1">
                  <c:v>7.561307750000001</c:v>
                </c:pt>
                <c:pt idx="2">
                  <c:v>17.555404750000001</c:v>
                </c:pt>
                <c:pt idx="3">
                  <c:v>21.67304425</c:v>
                </c:pt>
              </c:numCache>
            </c:numRef>
          </c:val>
          <c:extLst xmlns:c16r2="http://schemas.microsoft.com/office/drawing/2015/06/chart">
            <c:ext xmlns:c16="http://schemas.microsoft.com/office/drawing/2014/chart" uri="{C3380CC4-5D6E-409C-BE32-E72D297353CC}">
              <c16:uniqueId val="{00000001-2044-4282-8391-663D45B5477F}"/>
            </c:ext>
          </c:extLst>
        </c:ser>
        <c:ser>
          <c:idx val="3"/>
          <c:order val="2"/>
          <c:tx>
            <c:strRef>
              <c:f>EU!$A$6</c:f>
              <c:strCache>
                <c:ptCount val="1"/>
                <c:pt idx="0">
                  <c:v>الميزان التجاري مع الإتحاد الأوروبي</c:v>
                </c:pt>
              </c:strCache>
            </c:strRef>
          </c:tx>
          <c:invertIfNegative val="0"/>
          <c:cat>
            <c:strRef>
              <c:f>EU!$B$3:$E$3</c:f>
              <c:strCache>
                <c:ptCount val="4"/>
                <c:pt idx="0">
                  <c:v>2004-2001</c:v>
                </c:pt>
                <c:pt idx="1">
                  <c:v>2008-2005</c:v>
                </c:pt>
                <c:pt idx="2">
                  <c:v>2012-2009</c:v>
                </c:pt>
                <c:pt idx="3">
                  <c:v>2016-2013</c:v>
                </c:pt>
              </c:strCache>
            </c:strRef>
          </c:cat>
          <c:val>
            <c:numRef>
              <c:f>EU!$B$6:$E$6</c:f>
              <c:numCache>
                <c:formatCode>#,##0.0</c:formatCode>
                <c:ptCount val="4"/>
                <c:pt idx="0">
                  <c:v>-1.7693604999999968</c:v>
                </c:pt>
                <c:pt idx="1">
                  <c:v>-2.0066972500000011</c:v>
                </c:pt>
                <c:pt idx="2">
                  <c:v>-9.4489074999999989</c:v>
                </c:pt>
                <c:pt idx="3">
                  <c:v>-14.718801999999998</c:v>
                </c:pt>
              </c:numCache>
            </c:numRef>
          </c:val>
          <c:extLst xmlns:c16r2="http://schemas.microsoft.com/office/drawing/2015/06/chart">
            <c:ext xmlns:c16="http://schemas.microsoft.com/office/drawing/2014/chart" uri="{C3380CC4-5D6E-409C-BE32-E72D297353CC}">
              <c16:uniqueId val="{00000002-2044-4282-8391-663D45B5477F}"/>
            </c:ext>
          </c:extLst>
        </c:ser>
        <c:dLbls>
          <c:showLegendKey val="0"/>
          <c:showVal val="0"/>
          <c:showCatName val="0"/>
          <c:showSerName val="0"/>
          <c:showPercent val="0"/>
          <c:showBubbleSize val="0"/>
        </c:dLbls>
        <c:gapWidth val="75"/>
        <c:shape val="box"/>
        <c:axId val="204186752"/>
        <c:axId val="204188288"/>
        <c:axId val="0"/>
      </c:bar3DChart>
      <c:catAx>
        <c:axId val="204186752"/>
        <c:scaling>
          <c:orientation val="minMax"/>
        </c:scaling>
        <c:delete val="0"/>
        <c:axPos val="b"/>
        <c:numFmt formatCode="General" sourceLinked="1"/>
        <c:majorTickMark val="none"/>
        <c:minorTickMark val="none"/>
        <c:tickLblPos val="nextTo"/>
        <c:txPr>
          <a:bodyPr/>
          <a:lstStyle/>
          <a:p>
            <a:pPr>
              <a:defRPr lang="en-US" sz="800" b="0">
                <a:cs typeface="Traditional Arabic" pitchFamily="2" charset="-78"/>
              </a:defRPr>
            </a:pPr>
            <a:endParaRPr lang="ar-EG"/>
          </a:p>
        </c:txPr>
        <c:crossAx val="204188288"/>
        <c:crosses val="autoZero"/>
        <c:auto val="1"/>
        <c:lblAlgn val="ctr"/>
        <c:lblOffset val="100"/>
        <c:noMultiLvlLbl val="0"/>
      </c:catAx>
      <c:valAx>
        <c:axId val="204188288"/>
        <c:scaling>
          <c:orientation val="minMax"/>
        </c:scaling>
        <c:delete val="0"/>
        <c:axPos val="l"/>
        <c:majorGridlines/>
        <c:numFmt formatCode="#,##0.0" sourceLinked="1"/>
        <c:majorTickMark val="none"/>
        <c:minorTickMark val="none"/>
        <c:tickLblPos val="nextTo"/>
        <c:spPr>
          <a:ln w="9525">
            <a:noFill/>
          </a:ln>
        </c:spPr>
        <c:txPr>
          <a:bodyPr/>
          <a:lstStyle/>
          <a:p>
            <a:pPr>
              <a:defRPr lang="en-US" b="1"/>
            </a:pPr>
            <a:endParaRPr lang="ar-EG"/>
          </a:p>
        </c:txPr>
        <c:crossAx val="204186752"/>
        <c:crosses val="autoZero"/>
        <c:crossBetween val="between"/>
      </c:valAx>
    </c:plotArea>
    <c:legend>
      <c:legendPos val="b"/>
      <c:overlay val="0"/>
      <c:txPr>
        <a:bodyPr/>
        <a:lstStyle/>
        <a:p>
          <a:pPr>
            <a:defRPr lang="en-US" b="1">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dLbl>
              <c:idx val="4"/>
              <c:layout>
                <c:manualLayout>
                  <c:x val="-8.6606521123635226E-3"/>
                  <c:y val="-3.907202324197738E-2"/>
                </c:manualLayout>
              </c:layout>
              <c:tx>
                <c:rich>
                  <a:bodyPr/>
                  <a:lstStyle/>
                  <a:p>
                    <a:r>
                      <a:rPr lang="ar-EG"/>
                      <a:t>بريطانيا</a:t>
                    </a:r>
                    <a:r>
                      <a:rPr lang="ar-EG" baseline="0"/>
                      <a:t>
6%</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BA25-4DD9-92A0-1D676F43077B}"/>
                </c:ext>
                <c:ext xmlns:c15="http://schemas.microsoft.com/office/drawing/2012/chart" uri="{CE6537A1-D6FC-4f65-9D91-7224C49458BB}">
                  <c15:dlblFieldTable/>
                  <c15:showDataLabelsRange val="0"/>
                </c:ext>
              </c:extLst>
            </c:dLbl>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EU!$A$18:$A$25</c:f>
              <c:strCache>
                <c:ptCount val="8"/>
                <c:pt idx="0">
                  <c:v> ألمانيا</c:v>
                </c:pt>
                <c:pt idx="1">
                  <c:v> إيطاليا</c:v>
                </c:pt>
                <c:pt idx="2">
                  <c:v> إسبانيا</c:v>
                </c:pt>
                <c:pt idx="3">
                  <c:v> فرنسا</c:v>
                </c:pt>
                <c:pt idx="4">
                  <c:v> المملكة المتحدة</c:v>
                </c:pt>
                <c:pt idx="5">
                  <c:v> هولندا</c:v>
                </c:pt>
                <c:pt idx="6">
                  <c:v> بلجيكا</c:v>
                </c:pt>
                <c:pt idx="7">
                  <c:v>أخرى</c:v>
                </c:pt>
              </c:strCache>
            </c:strRef>
          </c:cat>
          <c:val>
            <c:numRef>
              <c:f>EU!$E$18:$E$25</c:f>
              <c:numCache>
                <c:formatCode>#,##0</c:formatCode>
                <c:ptCount val="8"/>
                <c:pt idx="0">
                  <c:v>5409.4862500000008</c:v>
                </c:pt>
                <c:pt idx="1">
                  <c:v>3191.1515000000022</c:v>
                </c:pt>
                <c:pt idx="2">
                  <c:v>1756.7237500000001</c:v>
                </c:pt>
                <c:pt idx="3">
                  <c:v>2016.2999999999997</c:v>
                </c:pt>
                <c:pt idx="4">
                  <c:v>1379.5529999999999</c:v>
                </c:pt>
                <c:pt idx="5">
                  <c:v>1061.5387500000011</c:v>
                </c:pt>
                <c:pt idx="6">
                  <c:v>969.70824999999991</c:v>
                </c:pt>
                <c:pt idx="7">
                  <c:v>5888.6400000000012</c:v>
                </c:pt>
              </c:numCache>
            </c:numRef>
          </c:val>
          <c:extLst xmlns:c16r2="http://schemas.microsoft.com/office/drawing/2015/06/chart">
            <c:ext xmlns:c16="http://schemas.microsoft.com/office/drawing/2014/chart" uri="{C3380CC4-5D6E-409C-BE32-E72D297353CC}">
              <c16:uniqueId val="{00000001-BA25-4DD9-92A0-1D676F43077B}"/>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dLbl>
              <c:idx val="1"/>
              <c:layout>
                <c:manualLayout>
                  <c:x val="7.7511889828519712E-2"/>
                  <c:y val="-0.12394086030130012"/>
                </c:manualLayout>
              </c:layout>
              <c:tx>
                <c:rich>
                  <a:bodyPr/>
                  <a:lstStyle/>
                  <a:p>
                    <a:r>
                      <a:rPr lang="ar-EG"/>
                      <a:t>بريطانيا</a:t>
                    </a:r>
                    <a:r>
                      <a:rPr lang="ar-EG" baseline="0"/>
                      <a:t>
14%</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a:lstStyle/>
              <a:p>
                <a:pPr>
                  <a:defRPr lang="en-US" sz="1100" b="0">
                    <a:cs typeface="Traditional Arabic" pitchFamily="2" charset="-78"/>
                  </a:defRPr>
                </a:pPr>
                <a:endParaRPr lang="ar-EG"/>
              </a:p>
            </c:txPr>
            <c:dLblPos val="bestFit"/>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EU!$A$4:$A$9</c:f>
              <c:strCache>
                <c:ptCount val="6"/>
                <c:pt idx="0">
                  <c:v> إيطاليا</c:v>
                </c:pt>
                <c:pt idx="1">
                  <c:v> المملكة المتحدة</c:v>
                </c:pt>
                <c:pt idx="2">
                  <c:v> إسبانيا</c:v>
                </c:pt>
                <c:pt idx="3">
                  <c:v> ألمانيا</c:v>
                </c:pt>
                <c:pt idx="4">
                  <c:v> فرنسا</c:v>
                </c:pt>
                <c:pt idx="5">
                  <c:v>أخرى</c:v>
                </c:pt>
              </c:strCache>
            </c:strRef>
          </c:cat>
          <c:val>
            <c:numRef>
              <c:f>EU!$E$4:$E$9</c:f>
              <c:numCache>
                <c:formatCode>#,##0</c:formatCode>
                <c:ptCount val="6"/>
                <c:pt idx="0">
                  <c:v>2060.2239999999997</c:v>
                </c:pt>
                <c:pt idx="1">
                  <c:v>994.93824999999947</c:v>
                </c:pt>
                <c:pt idx="2">
                  <c:v>583.58425</c:v>
                </c:pt>
                <c:pt idx="3">
                  <c:v>600.45675000000006</c:v>
                </c:pt>
                <c:pt idx="4">
                  <c:v>696.92349999999999</c:v>
                </c:pt>
                <c:pt idx="5">
                  <c:v>2018.1154999999997</c:v>
                </c:pt>
              </c:numCache>
            </c:numRef>
          </c:val>
          <c:extLst xmlns:c16r2="http://schemas.microsoft.com/office/drawing/2015/06/chart">
            <c:ext xmlns:c16="http://schemas.microsoft.com/office/drawing/2014/chart" uri="{C3380CC4-5D6E-409C-BE32-E72D297353CC}">
              <c16:uniqueId val="{00000000-433A-43EF-A6C8-BBC316ADC129}"/>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EU!$A$24:$A$33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EU!$E$24:$E$33</c:f>
              <c:numCache>
                <c:formatCode>#,##0</c:formatCode>
                <c:ptCount val="10"/>
                <c:pt idx="0">
                  <c:v>2256.4784999999997</c:v>
                </c:pt>
                <c:pt idx="1">
                  <c:v>179.26250000000002</c:v>
                </c:pt>
                <c:pt idx="2">
                  <c:v>1696.5364999999997</c:v>
                </c:pt>
                <c:pt idx="3">
                  <c:v>2482.7907499999997</c:v>
                </c:pt>
                <c:pt idx="4">
                  <c:v>66.287499999999994</c:v>
                </c:pt>
                <c:pt idx="5">
                  <c:v>3914.21225</c:v>
                </c:pt>
                <c:pt idx="6">
                  <c:v>3235.1635000000006</c:v>
                </c:pt>
                <c:pt idx="7">
                  <c:v>6546.5242500000013</c:v>
                </c:pt>
                <c:pt idx="8">
                  <c:v>1000.99</c:v>
                </c:pt>
                <c:pt idx="9">
                  <c:v>294.79849999999914</c:v>
                </c:pt>
              </c:numCache>
            </c:numRef>
          </c:val>
          <c:extLst xmlns:c16r2="http://schemas.microsoft.com/office/drawing/2015/06/chart">
            <c:ext xmlns:c16="http://schemas.microsoft.com/office/drawing/2014/chart" uri="{C3380CC4-5D6E-409C-BE32-E72D297353CC}">
              <c16:uniqueId val="{00000000-D763-4053-8D6A-315407F22923}"/>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EU!$A$4:$A$13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EU!$E$4:$E$13</c:f>
              <c:numCache>
                <c:formatCode>#,##0</c:formatCode>
                <c:ptCount val="10"/>
                <c:pt idx="0">
                  <c:v>762.19350000000054</c:v>
                </c:pt>
                <c:pt idx="1">
                  <c:v>1.7817499999999975</c:v>
                </c:pt>
                <c:pt idx="2">
                  <c:v>285.04275000000001</c:v>
                </c:pt>
                <c:pt idx="3">
                  <c:v>1841.5582499999998</c:v>
                </c:pt>
                <c:pt idx="4">
                  <c:v>11.452500000000029</c:v>
                </c:pt>
                <c:pt idx="5">
                  <c:v>1472.37275</c:v>
                </c:pt>
                <c:pt idx="6">
                  <c:v>1368.289</c:v>
                </c:pt>
                <c:pt idx="7">
                  <c:v>532.70024999999998</c:v>
                </c:pt>
                <c:pt idx="8">
                  <c:v>628.3464999999984</c:v>
                </c:pt>
                <c:pt idx="9">
                  <c:v>50.472250000000003</c:v>
                </c:pt>
              </c:numCache>
            </c:numRef>
          </c:val>
          <c:extLst xmlns:c16r2="http://schemas.microsoft.com/office/drawing/2015/06/chart">
            <c:ext xmlns:c16="http://schemas.microsoft.com/office/drawing/2014/chart" uri="{C3380CC4-5D6E-409C-BE32-E72D297353CC}">
              <c16:uniqueId val="{00000000-F047-4353-8F66-9D226AD6DF41}"/>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2000-2004</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Sheet1!$B$1:$H$1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Sheet1!$B$2:$H$2</c:f>
              <c:numCache>
                <c:formatCode>#,##0.00</c:formatCode>
                <c:ptCount val="7"/>
                <c:pt idx="0">
                  <c:v>136.34399999999999</c:v>
                </c:pt>
                <c:pt idx="1">
                  <c:v>298.38800000000003</c:v>
                </c:pt>
                <c:pt idx="2">
                  <c:v>22.206</c:v>
                </c:pt>
                <c:pt idx="3">
                  <c:v>99.703999999999994</c:v>
                </c:pt>
                <c:pt idx="4">
                  <c:v>1.4359999999999951</c:v>
                </c:pt>
                <c:pt idx="5">
                  <c:v>1.8120000000000001</c:v>
                </c:pt>
                <c:pt idx="6">
                  <c:v>9.2620000000000005</c:v>
                </c:pt>
              </c:numCache>
            </c:numRef>
          </c:val>
          <c:extLst xmlns:c16r2="http://schemas.microsoft.com/office/drawing/2015/06/chart">
            <c:ext xmlns:c16="http://schemas.microsoft.com/office/drawing/2014/chart" uri="{C3380CC4-5D6E-409C-BE32-E72D297353CC}">
              <c16:uniqueId val="{00000000-497A-4574-813D-CA9A1D2F5EFB}"/>
            </c:ext>
          </c:extLst>
        </c:ser>
        <c:ser>
          <c:idx val="1"/>
          <c:order val="1"/>
          <c:tx>
            <c:strRef>
              <c:f>Sheet1!$A$3</c:f>
              <c:strCache>
                <c:ptCount val="1"/>
                <c:pt idx="0">
                  <c:v>2005-2008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Sheet1!$B$1:$H$1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Sheet1!$B$3:$H$3</c:f>
              <c:numCache>
                <c:formatCode>#,##0.00</c:formatCode>
                <c:ptCount val="7"/>
                <c:pt idx="0">
                  <c:v>164.9025</c:v>
                </c:pt>
                <c:pt idx="1">
                  <c:v>544.79500000000053</c:v>
                </c:pt>
                <c:pt idx="2">
                  <c:v>114.45000000000002</c:v>
                </c:pt>
                <c:pt idx="3">
                  <c:v>560.83499999999947</c:v>
                </c:pt>
                <c:pt idx="4">
                  <c:v>41.367500000000007</c:v>
                </c:pt>
                <c:pt idx="5">
                  <c:v>69.012500000000003</c:v>
                </c:pt>
                <c:pt idx="6">
                  <c:v>6.7524999999999995</c:v>
                </c:pt>
              </c:numCache>
            </c:numRef>
          </c:val>
          <c:extLst xmlns:c16r2="http://schemas.microsoft.com/office/drawing/2015/06/chart">
            <c:ext xmlns:c16="http://schemas.microsoft.com/office/drawing/2014/chart" uri="{C3380CC4-5D6E-409C-BE32-E72D297353CC}">
              <c16:uniqueId val="{00000001-497A-4574-813D-CA9A1D2F5EFB}"/>
            </c:ext>
          </c:extLst>
        </c:ser>
        <c:ser>
          <c:idx val="2"/>
          <c:order val="2"/>
          <c:tx>
            <c:strRef>
              <c:f>Sheet1!$A$4</c:f>
              <c:strCache>
                <c:ptCount val="1"/>
                <c:pt idx="0">
                  <c:v>2009-2012</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Sheet1!$B$1:$H$1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Sheet1!$B$4:$H$4</c:f>
              <c:numCache>
                <c:formatCode>#,##0.00</c:formatCode>
                <c:ptCount val="7"/>
                <c:pt idx="0">
                  <c:v>66.674999999999983</c:v>
                </c:pt>
                <c:pt idx="1">
                  <c:v>267.52499999999969</c:v>
                </c:pt>
                <c:pt idx="2">
                  <c:v>51.03</c:v>
                </c:pt>
                <c:pt idx="3">
                  <c:v>194.4325</c:v>
                </c:pt>
                <c:pt idx="4">
                  <c:v>46.487500000000004</c:v>
                </c:pt>
                <c:pt idx="5">
                  <c:v>11.290000000000001</c:v>
                </c:pt>
                <c:pt idx="6">
                  <c:v>21.9375</c:v>
                </c:pt>
              </c:numCache>
            </c:numRef>
          </c:val>
          <c:extLst xmlns:c16r2="http://schemas.microsoft.com/office/drawing/2015/06/chart">
            <c:ext xmlns:c16="http://schemas.microsoft.com/office/drawing/2014/chart" uri="{C3380CC4-5D6E-409C-BE32-E72D297353CC}">
              <c16:uniqueId val="{00000002-497A-4574-813D-CA9A1D2F5EFB}"/>
            </c:ext>
          </c:extLst>
        </c:ser>
        <c:ser>
          <c:idx val="3"/>
          <c:order val="3"/>
          <c:tx>
            <c:strRef>
              <c:f>Sheet1!$A$5</c:f>
              <c:strCache>
                <c:ptCount val="1"/>
                <c:pt idx="0">
                  <c:v>2013-2016</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Sheet1!$B$1:$H$1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Sheet1!$B$5:$H$5</c:f>
              <c:numCache>
                <c:formatCode>#,##0.00</c:formatCode>
                <c:ptCount val="7"/>
                <c:pt idx="0">
                  <c:v>51.785000000000011</c:v>
                </c:pt>
                <c:pt idx="1">
                  <c:v>304.375</c:v>
                </c:pt>
                <c:pt idx="2">
                  <c:v>14.435</c:v>
                </c:pt>
                <c:pt idx="3">
                  <c:v>-477.24249999999995</c:v>
                </c:pt>
                <c:pt idx="4">
                  <c:v>99.35499999999999</c:v>
                </c:pt>
                <c:pt idx="5">
                  <c:v>7.0750000000000002</c:v>
                </c:pt>
                <c:pt idx="6">
                  <c:v>84.817499999999995</c:v>
                </c:pt>
              </c:numCache>
            </c:numRef>
          </c:val>
          <c:extLst xmlns:c16r2="http://schemas.microsoft.com/office/drawing/2015/06/chart">
            <c:ext xmlns:c16="http://schemas.microsoft.com/office/drawing/2014/chart" uri="{C3380CC4-5D6E-409C-BE32-E72D297353CC}">
              <c16:uniqueId val="{00000003-497A-4574-813D-CA9A1D2F5EFB}"/>
            </c:ext>
          </c:extLst>
        </c:ser>
        <c:dLbls>
          <c:showLegendKey val="0"/>
          <c:showVal val="0"/>
          <c:showCatName val="0"/>
          <c:showSerName val="0"/>
          <c:showPercent val="0"/>
          <c:showBubbleSize val="0"/>
        </c:dLbls>
        <c:gapWidth val="150"/>
        <c:shape val="box"/>
        <c:axId val="209671296"/>
        <c:axId val="209672832"/>
        <c:axId val="0"/>
      </c:bar3DChart>
      <c:catAx>
        <c:axId val="209671296"/>
        <c:scaling>
          <c:orientation val="maxMin"/>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en-US" sz="900" b="1" i="0" u="none" strike="noStrike" kern="1200" baseline="0">
                <a:solidFill>
                  <a:schemeClr val="tx2"/>
                </a:solidFill>
                <a:latin typeface="Traditional Arabic" panose="02020603050405020304" pitchFamily="18" charset="-78"/>
                <a:ea typeface="+mn-ea"/>
                <a:cs typeface="Traditional Arabic" panose="02020603050405020304" pitchFamily="18" charset="-78"/>
              </a:defRPr>
            </a:pPr>
            <a:endParaRPr lang="ar-EG"/>
          </a:p>
        </c:txPr>
        <c:crossAx val="209672832"/>
        <c:crosses val="autoZero"/>
        <c:auto val="1"/>
        <c:lblAlgn val="ctr"/>
        <c:lblOffset val="100"/>
        <c:noMultiLvlLbl val="0"/>
      </c:catAx>
      <c:valAx>
        <c:axId val="209672832"/>
        <c:scaling>
          <c:orientation val="minMax"/>
        </c:scaling>
        <c:delete val="1"/>
        <c:axPos val="r"/>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crossAx val="209671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800" b="1" i="0" u="none" strike="noStrike" kern="1200" baseline="0">
              <a:solidFill>
                <a:schemeClr val="tx2"/>
              </a:solidFill>
              <a:latin typeface="Traditional Arabic" panose="02020603050405020304" pitchFamily="18" charset="-78"/>
              <a:ea typeface="+mn-ea"/>
              <a:cs typeface="Traditional Arabic" panose="02020603050405020304" pitchFamily="18" charset="-78"/>
            </a:defRPr>
          </a:pPr>
          <a:endParaRPr lang="ar-EG"/>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ar-EG"/>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0"/>
          <c:order val="0"/>
          <c:invertIfNegative val="0"/>
          <c:cat>
            <c:strRef>
              <c:f>الإستثمار1!$B$3:$E$3</c:f>
              <c:strCache>
                <c:ptCount val="4"/>
                <c:pt idx="0">
                  <c:v>(2001-2000)-(2004-2003)</c:v>
                </c:pt>
                <c:pt idx="1">
                  <c:v>(2005-2004)-(2008-2007)</c:v>
                </c:pt>
                <c:pt idx="2">
                  <c:v>(2009-2008)-(2012-2011)</c:v>
                </c:pt>
                <c:pt idx="3">
                  <c:v>(2013-2012)-(2016-2015)</c:v>
                </c:pt>
              </c:strCache>
            </c:strRef>
          </c:cat>
          <c:val>
            <c:numRef>
              <c:f>الإستثمار1!$B$4:$E$4</c:f>
              <c:numCache>
                <c:formatCode>#,##0</c:formatCode>
                <c:ptCount val="4"/>
                <c:pt idx="0">
                  <c:v>296.57499999999999</c:v>
                </c:pt>
                <c:pt idx="1">
                  <c:v>3314.5750000000012</c:v>
                </c:pt>
                <c:pt idx="2">
                  <c:v>6993.4500000000007</c:v>
                </c:pt>
                <c:pt idx="3">
                  <c:v>6658.45</c:v>
                </c:pt>
              </c:numCache>
            </c:numRef>
          </c:val>
          <c:extLst xmlns:c16r2="http://schemas.microsoft.com/office/drawing/2015/06/chart">
            <c:ext xmlns:c16="http://schemas.microsoft.com/office/drawing/2014/chart" uri="{C3380CC4-5D6E-409C-BE32-E72D297353CC}">
              <c16:uniqueId val="{00000000-3A3A-4837-B6F3-F8E0E01E5CEF}"/>
            </c:ext>
          </c:extLst>
        </c:ser>
        <c:dLbls>
          <c:showLegendKey val="0"/>
          <c:showVal val="0"/>
          <c:showCatName val="0"/>
          <c:showSerName val="0"/>
          <c:showPercent val="0"/>
          <c:showBubbleSize val="0"/>
        </c:dLbls>
        <c:gapWidth val="75"/>
        <c:shape val="cone"/>
        <c:axId val="209738752"/>
        <c:axId val="209748736"/>
        <c:axId val="0"/>
      </c:bar3DChart>
      <c:catAx>
        <c:axId val="209738752"/>
        <c:scaling>
          <c:orientation val="minMax"/>
        </c:scaling>
        <c:delete val="0"/>
        <c:axPos val="b"/>
        <c:numFmt formatCode="General" sourceLinked="0"/>
        <c:majorTickMark val="none"/>
        <c:minorTickMark val="none"/>
        <c:tickLblPos val="nextTo"/>
        <c:txPr>
          <a:bodyPr/>
          <a:lstStyle/>
          <a:p>
            <a:pPr>
              <a:defRPr lang="en-US" sz="800"/>
            </a:pPr>
            <a:endParaRPr lang="ar-EG"/>
          </a:p>
        </c:txPr>
        <c:crossAx val="209748736"/>
        <c:crosses val="autoZero"/>
        <c:auto val="1"/>
        <c:lblAlgn val="ctr"/>
        <c:lblOffset val="100"/>
        <c:noMultiLvlLbl val="0"/>
      </c:catAx>
      <c:valAx>
        <c:axId val="209748736"/>
        <c:scaling>
          <c:orientation val="minMax"/>
        </c:scaling>
        <c:delete val="0"/>
        <c:axPos val="l"/>
        <c:majorGridlines/>
        <c:numFmt formatCode="#,##0" sourceLinked="1"/>
        <c:majorTickMark val="none"/>
        <c:minorTickMark val="none"/>
        <c:tickLblPos val="nextTo"/>
        <c:txPr>
          <a:bodyPr/>
          <a:lstStyle/>
          <a:p>
            <a:pPr>
              <a:defRPr lang="en-US"/>
            </a:pPr>
            <a:endParaRPr lang="ar-EG"/>
          </a:p>
        </c:txPr>
        <c:crossAx val="209738752"/>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1"/>
          <c:order val="1"/>
          <c:tx>
            <c:strRef>
              <c:f>Arab!$B$3</c:f>
              <c:strCache>
                <c:ptCount val="1"/>
                <c:pt idx="0">
                  <c:v>2004-2001</c:v>
                </c:pt>
              </c:strCache>
            </c:strRef>
          </c:tx>
          <c:dLbls>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Arab!$A$4:$A$10</c:f>
              <c:strCache>
                <c:ptCount val="7"/>
                <c:pt idx="0">
                  <c:v>الإمارات</c:v>
                </c:pt>
                <c:pt idx="1">
                  <c:v>السعودية</c:v>
                </c:pt>
                <c:pt idx="2">
                  <c:v>لبنان</c:v>
                </c:pt>
                <c:pt idx="3">
                  <c:v>ليبيا</c:v>
                </c:pt>
                <c:pt idx="4">
                  <c:v>السودان</c:v>
                </c:pt>
                <c:pt idx="5">
                  <c:v>الأردن</c:v>
                </c:pt>
                <c:pt idx="6">
                  <c:v>أخرى</c:v>
                </c:pt>
              </c:strCache>
            </c:strRef>
          </c:cat>
          <c:val>
            <c:numRef>
              <c:f>Arab!$B$4:$B$10</c:f>
              <c:numCache>
                <c:formatCode>#,##0</c:formatCode>
                <c:ptCount val="7"/>
                <c:pt idx="0">
                  <c:v>95.117500000000007</c:v>
                </c:pt>
                <c:pt idx="1">
                  <c:v>173.81399999999999</c:v>
                </c:pt>
                <c:pt idx="2">
                  <c:v>108.54925000000016</c:v>
                </c:pt>
                <c:pt idx="3">
                  <c:v>73.871749999999949</c:v>
                </c:pt>
                <c:pt idx="4">
                  <c:v>62.113250000000001</c:v>
                </c:pt>
                <c:pt idx="5">
                  <c:v>93.828499999999948</c:v>
                </c:pt>
                <c:pt idx="6">
                  <c:v>343.76549999999969</c:v>
                </c:pt>
              </c:numCache>
            </c:numRef>
          </c:val>
          <c:extLst xmlns:c16r2="http://schemas.microsoft.com/office/drawing/2015/06/chart">
            <c:ext xmlns:c16="http://schemas.microsoft.com/office/drawing/2014/chart" uri="{C3380CC4-5D6E-409C-BE32-E72D297353CC}">
              <c16:uniqueId val="{00000000-1EB3-4673-897B-AFB6FF7B8356}"/>
            </c:ext>
          </c:extLst>
        </c:ser>
        <c:ser>
          <c:idx val="0"/>
          <c:order val="0"/>
          <c:dLbls>
            <c:spPr>
              <a:noFill/>
              <a:ln>
                <a:noFill/>
              </a:ln>
              <a:effectLst/>
            </c:spPr>
            <c:txPr>
              <a:bodyPr/>
              <a:lstStyle/>
              <a:p>
                <a:pPr>
                  <a:defRPr lang="en-US" sz="1100" b="0">
                    <a:cs typeface="Traditional Arabic" pitchFamily="2" charset="-78"/>
                  </a:defRPr>
                </a:pPr>
                <a:endParaRPr lang="ar-EG"/>
              </a:p>
            </c:txPr>
            <c:dLblPos val="bestFit"/>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multiLvlStrRef>
              <c:f>EU!#REF!</c:f>
            </c:multiLvlStrRef>
          </c:cat>
          <c:val>
            <c:numRef>
              <c:f>EU!#REF!</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1-1EB3-4673-897B-AFB6FF7B8356}"/>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Arab!$A$31:$A$36</c:f>
              <c:strCache>
                <c:ptCount val="6"/>
                <c:pt idx="0">
                  <c:v>السعودية</c:v>
                </c:pt>
                <c:pt idx="1">
                  <c:v>الجزائر</c:v>
                </c:pt>
                <c:pt idx="2">
                  <c:v>الإمارات</c:v>
                </c:pt>
                <c:pt idx="3">
                  <c:v>سوريا</c:v>
                </c:pt>
                <c:pt idx="4">
                  <c:v>السودان</c:v>
                </c:pt>
                <c:pt idx="5">
                  <c:v>أخرى</c:v>
                </c:pt>
              </c:strCache>
            </c:strRef>
          </c:cat>
          <c:val>
            <c:numRef>
              <c:f>Arab!$B$31:$B$36</c:f>
              <c:numCache>
                <c:formatCode>#,##0</c:formatCode>
                <c:ptCount val="6"/>
                <c:pt idx="0">
                  <c:v>443.1937499999994</c:v>
                </c:pt>
                <c:pt idx="1">
                  <c:v>264.21874999999926</c:v>
                </c:pt>
                <c:pt idx="2">
                  <c:v>84.663249999999991</c:v>
                </c:pt>
                <c:pt idx="3">
                  <c:v>67.432000000000002</c:v>
                </c:pt>
                <c:pt idx="4">
                  <c:v>59.852249999999998</c:v>
                </c:pt>
                <c:pt idx="5">
                  <c:v>181.06200000000001</c:v>
                </c:pt>
              </c:numCache>
            </c:numRef>
          </c:val>
          <c:extLst xmlns:c16r2="http://schemas.microsoft.com/office/drawing/2015/06/chart">
            <c:ext xmlns:c16="http://schemas.microsoft.com/office/drawing/2014/chart" uri="{C3380CC4-5D6E-409C-BE32-E72D297353CC}">
              <c16:uniqueId val="{00000000-A328-4303-9955-1077CCBEE058}"/>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Arab!$A$4:$A$13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Arab!$B$4:$B$13</c:f>
              <c:numCache>
                <c:formatCode>#,##0</c:formatCode>
                <c:ptCount val="10"/>
                <c:pt idx="0">
                  <c:v>221.71174999999999</c:v>
                </c:pt>
                <c:pt idx="1">
                  <c:v>1.9640000000000024</c:v>
                </c:pt>
                <c:pt idx="2">
                  <c:v>30.245749999999909</c:v>
                </c:pt>
                <c:pt idx="3">
                  <c:v>130.14225000000002</c:v>
                </c:pt>
                <c:pt idx="4">
                  <c:v>15.52725</c:v>
                </c:pt>
                <c:pt idx="5">
                  <c:v>110.99875</c:v>
                </c:pt>
                <c:pt idx="6">
                  <c:v>291.38624999999939</c:v>
                </c:pt>
                <c:pt idx="7">
                  <c:v>53.987249999999996</c:v>
                </c:pt>
                <c:pt idx="8">
                  <c:v>60.727250000000012</c:v>
                </c:pt>
                <c:pt idx="9">
                  <c:v>34.369250000000001</c:v>
                </c:pt>
              </c:numCache>
            </c:numRef>
          </c:val>
          <c:extLst xmlns:c16r2="http://schemas.microsoft.com/office/drawing/2015/06/chart">
            <c:ext xmlns:c16="http://schemas.microsoft.com/office/drawing/2014/chart" uri="{C3380CC4-5D6E-409C-BE32-E72D297353CC}">
              <c16:uniqueId val="{00000000-5C60-4ACA-931B-A48BBD27D7BA}"/>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Arab!$A$24:$A$33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Arab!$B$24:$B$33</c:f>
              <c:numCache>
                <c:formatCode>#,##0</c:formatCode>
                <c:ptCount val="10"/>
                <c:pt idx="0">
                  <c:v>89.050749999999979</c:v>
                </c:pt>
                <c:pt idx="1">
                  <c:v>4.2460000000000004</c:v>
                </c:pt>
                <c:pt idx="2">
                  <c:v>57.266250000000063</c:v>
                </c:pt>
                <c:pt idx="3">
                  <c:v>567.32899999999938</c:v>
                </c:pt>
                <c:pt idx="4">
                  <c:v>0.25775000000000003</c:v>
                </c:pt>
                <c:pt idx="5">
                  <c:v>222.94425000000001</c:v>
                </c:pt>
                <c:pt idx="6">
                  <c:v>97.297500000000127</c:v>
                </c:pt>
                <c:pt idx="7">
                  <c:v>42.662750000000109</c:v>
                </c:pt>
                <c:pt idx="8">
                  <c:v>16.998749999999912</c:v>
                </c:pt>
                <c:pt idx="9">
                  <c:v>2.3689999999999998</c:v>
                </c:pt>
              </c:numCache>
            </c:numRef>
          </c:val>
          <c:extLst xmlns:c16r2="http://schemas.microsoft.com/office/drawing/2015/06/chart">
            <c:ext xmlns:c16="http://schemas.microsoft.com/office/drawing/2014/chart" uri="{C3380CC4-5D6E-409C-BE32-E72D297353CC}">
              <c16:uniqueId val="{00000000-50BF-4F5F-A6B5-6052C8E4409D}"/>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1"/>
          <c:order val="0"/>
          <c:tx>
            <c:strRef>
              <c:f>Arab!$A$4</c:f>
              <c:strCache>
                <c:ptCount val="1"/>
                <c:pt idx="0">
                  <c:v>الصادرات السلعية للدول العربية</c:v>
                </c:pt>
              </c:strCache>
            </c:strRef>
          </c:tx>
          <c:invertIfNegative val="0"/>
          <c:cat>
            <c:strRef>
              <c:f>Arab!$B$3:$E$3</c:f>
              <c:strCache>
                <c:ptCount val="4"/>
                <c:pt idx="0">
                  <c:v>2004-2001</c:v>
                </c:pt>
                <c:pt idx="1">
                  <c:v>2008-2005</c:v>
                </c:pt>
                <c:pt idx="2">
                  <c:v>2012-2009</c:v>
                </c:pt>
                <c:pt idx="3">
                  <c:v>2016-2013</c:v>
                </c:pt>
              </c:strCache>
            </c:strRef>
          </c:cat>
          <c:val>
            <c:numRef>
              <c:f>Arab!$B$4:$E$4</c:f>
              <c:numCache>
                <c:formatCode>#,##0.0</c:formatCode>
                <c:ptCount val="4"/>
                <c:pt idx="0">
                  <c:v>0.95105974999999998</c:v>
                </c:pt>
                <c:pt idx="1">
                  <c:v>3.29146575</c:v>
                </c:pt>
                <c:pt idx="2">
                  <c:v>8.5474320000000006</c:v>
                </c:pt>
                <c:pt idx="3">
                  <c:v>9.1910219999999985</c:v>
                </c:pt>
              </c:numCache>
            </c:numRef>
          </c:val>
          <c:extLst xmlns:c16r2="http://schemas.microsoft.com/office/drawing/2015/06/chart">
            <c:ext xmlns:c16="http://schemas.microsoft.com/office/drawing/2014/chart" uri="{C3380CC4-5D6E-409C-BE32-E72D297353CC}">
              <c16:uniqueId val="{00000000-C107-473F-84C1-E1B7C934B41F}"/>
            </c:ext>
          </c:extLst>
        </c:ser>
        <c:ser>
          <c:idx val="2"/>
          <c:order val="1"/>
          <c:tx>
            <c:strRef>
              <c:f>Arab!$A$5</c:f>
              <c:strCache>
                <c:ptCount val="1"/>
                <c:pt idx="0">
                  <c:v>الواردات السلعية من الدول العربية</c:v>
                </c:pt>
              </c:strCache>
            </c:strRef>
          </c:tx>
          <c:invertIfNegative val="0"/>
          <c:cat>
            <c:strRef>
              <c:f>Arab!$B$3:$E$3</c:f>
              <c:strCache>
                <c:ptCount val="4"/>
                <c:pt idx="0">
                  <c:v>2004-2001</c:v>
                </c:pt>
                <c:pt idx="1">
                  <c:v>2008-2005</c:v>
                </c:pt>
                <c:pt idx="2">
                  <c:v>2012-2009</c:v>
                </c:pt>
                <c:pt idx="3">
                  <c:v>2016-2013</c:v>
                </c:pt>
              </c:strCache>
            </c:strRef>
          </c:cat>
          <c:val>
            <c:numRef>
              <c:f>Arab!$B$5:$E$5</c:f>
              <c:numCache>
                <c:formatCode>#,##0.0</c:formatCode>
                <c:ptCount val="4"/>
                <c:pt idx="0">
                  <c:v>1.100422</c:v>
                </c:pt>
                <c:pt idx="1">
                  <c:v>4.8235207499999868</c:v>
                </c:pt>
                <c:pt idx="2">
                  <c:v>7.1506832499999868</c:v>
                </c:pt>
                <c:pt idx="3">
                  <c:v>8.9327432500000068</c:v>
                </c:pt>
              </c:numCache>
            </c:numRef>
          </c:val>
          <c:extLst xmlns:c16r2="http://schemas.microsoft.com/office/drawing/2015/06/chart">
            <c:ext xmlns:c16="http://schemas.microsoft.com/office/drawing/2014/chart" uri="{C3380CC4-5D6E-409C-BE32-E72D297353CC}">
              <c16:uniqueId val="{00000001-C107-473F-84C1-E1B7C934B41F}"/>
            </c:ext>
          </c:extLst>
        </c:ser>
        <c:ser>
          <c:idx val="3"/>
          <c:order val="2"/>
          <c:tx>
            <c:strRef>
              <c:f>Arab!$A$6</c:f>
              <c:strCache>
                <c:ptCount val="1"/>
                <c:pt idx="0">
                  <c:v>الميزان التجاري مع الدول العربية</c:v>
                </c:pt>
              </c:strCache>
            </c:strRef>
          </c:tx>
          <c:invertIfNegative val="0"/>
          <c:cat>
            <c:strRef>
              <c:f>Arab!$B$3:$E$3</c:f>
              <c:strCache>
                <c:ptCount val="4"/>
                <c:pt idx="0">
                  <c:v>2004-2001</c:v>
                </c:pt>
                <c:pt idx="1">
                  <c:v>2008-2005</c:v>
                </c:pt>
                <c:pt idx="2">
                  <c:v>2012-2009</c:v>
                </c:pt>
                <c:pt idx="3">
                  <c:v>2016-2013</c:v>
                </c:pt>
              </c:strCache>
            </c:strRef>
          </c:cat>
          <c:val>
            <c:numRef>
              <c:f>Arab!$B$6:$E$6</c:f>
              <c:numCache>
                <c:formatCode>#,##0.0</c:formatCode>
                <c:ptCount val="4"/>
                <c:pt idx="0">
                  <c:v>-0.14936225000000036</c:v>
                </c:pt>
                <c:pt idx="1">
                  <c:v>-1.5320549999999997</c:v>
                </c:pt>
                <c:pt idx="2">
                  <c:v>1.3967487499999991</c:v>
                </c:pt>
                <c:pt idx="3">
                  <c:v>0.25827875</c:v>
                </c:pt>
              </c:numCache>
            </c:numRef>
          </c:val>
          <c:extLst xmlns:c16r2="http://schemas.microsoft.com/office/drawing/2015/06/chart">
            <c:ext xmlns:c16="http://schemas.microsoft.com/office/drawing/2014/chart" uri="{C3380CC4-5D6E-409C-BE32-E72D297353CC}">
              <c16:uniqueId val="{00000002-C107-473F-84C1-E1B7C934B41F}"/>
            </c:ext>
          </c:extLst>
        </c:ser>
        <c:dLbls>
          <c:showLegendKey val="0"/>
          <c:showVal val="0"/>
          <c:showCatName val="0"/>
          <c:showSerName val="0"/>
          <c:showPercent val="0"/>
          <c:showBubbleSize val="0"/>
        </c:dLbls>
        <c:gapWidth val="75"/>
        <c:shape val="box"/>
        <c:axId val="210777984"/>
        <c:axId val="210779520"/>
        <c:axId val="0"/>
      </c:bar3DChart>
      <c:catAx>
        <c:axId val="210777984"/>
        <c:scaling>
          <c:orientation val="minMax"/>
        </c:scaling>
        <c:delete val="0"/>
        <c:axPos val="b"/>
        <c:numFmt formatCode="General" sourceLinked="1"/>
        <c:majorTickMark val="none"/>
        <c:minorTickMark val="none"/>
        <c:tickLblPos val="nextTo"/>
        <c:txPr>
          <a:bodyPr/>
          <a:lstStyle/>
          <a:p>
            <a:pPr>
              <a:defRPr lang="en-US" sz="1000" b="1">
                <a:cs typeface="Traditional Arabic" pitchFamily="2" charset="-78"/>
              </a:defRPr>
            </a:pPr>
            <a:endParaRPr lang="ar-EG"/>
          </a:p>
        </c:txPr>
        <c:crossAx val="210779520"/>
        <c:crosses val="autoZero"/>
        <c:auto val="1"/>
        <c:lblAlgn val="ctr"/>
        <c:lblOffset val="100"/>
        <c:noMultiLvlLbl val="0"/>
      </c:catAx>
      <c:valAx>
        <c:axId val="210779520"/>
        <c:scaling>
          <c:orientation val="minMax"/>
        </c:scaling>
        <c:delete val="0"/>
        <c:axPos val="l"/>
        <c:majorGridlines/>
        <c:numFmt formatCode="#,##0.0" sourceLinked="1"/>
        <c:majorTickMark val="none"/>
        <c:minorTickMark val="none"/>
        <c:tickLblPos val="nextTo"/>
        <c:spPr>
          <a:ln w="9525">
            <a:noFill/>
          </a:ln>
        </c:spPr>
        <c:txPr>
          <a:bodyPr/>
          <a:lstStyle/>
          <a:p>
            <a:pPr>
              <a:defRPr lang="en-US" b="1"/>
            </a:pPr>
            <a:endParaRPr lang="ar-EG"/>
          </a:p>
        </c:txPr>
        <c:crossAx val="210777984"/>
        <c:crosses val="autoZero"/>
        <c:crossBetween val="between"/>
      </c:valAx>
    </c:plotArea>
    <c:legend>
      <c:legendPos val="b"/>
      <c:overlay val="0"/>
      <c:txPr>
        <a:bodyPr/>
        <a:lstStyle/>
        <a:p>
          <a:pPr>
            <a:defRPr lang="en-US" b="1">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spPr>
              <a:noFill/>
              <a:ln>
                <a:noFill/>
              </a:ln>
              <a:effectLst/>
            </c:spPr>
            <c:txPr>
              <a:bodyPr/>
              <a:lstStyle/>
              <a:p>
                <a:pPr>
                  <a:defRPr lang="en-US" sz="1100" b="0">
                    <a:cs typeface="Traditional Arabic" pitchFamily="2" charset="-78"/>
                  </a:defRPr>
                </a:pPr>
                <a:endParaRPr lang="ar-EG"/>
              </a:p>
            </c:txPr>
            <c:dLblPos val="bestFit"/>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Arab!$A$4:$A$10</c:f>
              <c:strCache>
                <c:ptCount val="7"/>
                <c:pt idx="0">
                  <c:v>الإمارات</c:v>
                </c:pt>
                <c:pt idx="1">
                  <c:v>السعودية</c:v>
                </c:pt>
                <c:pt idx="2">
                  <c:v>لبنان</c:v>
                </c:pt>
                <c:pt idx="3">
                  <c:v>ليبيا</c:v>
                </c:pt>
                <c:pt idx="4">
                  <c:v>السودان</c:v>
                </c:pt>
                <c:pt idx="5">
                  <c:v>الأردن</c:v>
                </c:pt>
                <c:pt idx="6">
                  <c:v>أخرى</c:v>
                </c:pt>
              </c:strCache>
            </c:strRef>
          </c:cat>
          <c:val>
            <c:numRef>
              <c:f>Arab!$E$4:$E$10</c:f>
              <c:numCache>
                <c:formatCode>#,##0</c:formatCode>
                <c:ptCount val="7"/>
                <c:pt idx="0">
                  <c:v>1425.6819999999998</c:v>
                </c:pt>
                <c:pt idx="1">
                  <c:v>1934.63175</c:v>
                </c:pt>
                <c:pt idx="2">
                  <c:v>635.02024999999946</c:v>
                </c:pt>
                <c:pt idx="3">
                  <c:v>855.29700000000003</c:v>
                </c:pt>
                <c:pt idx="4">
                  <c:v>505.31574999999964</c:v>
                </c:pt>
                <c:pt idx="5">
                  <c:v>639.98975000000053</c:v>
                </c:pt>
                <c:pt idx="6">
                  <c:v>3195.0855000000001</c:v>
                </c:pt>
              </c:numCache>
            </c:numRef>
          </c:val>
          <c:extLst xmlns:c16r2="http://schemas.microsoft.com/office/drawing/2015/06/chart">
            <c:ext xmlns:c16="http://schemas.microsoft.com/office/drawing/2014/chart" uri="{C3380CC4-5D6E-409C-BE32-E72D297353CC}">
              <c16:uniqueId val="{00000000-1DA6-42DB-A968-5D2CC02B786A}"/>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dLbl>
              <c:idx val="4"/>
              <c:layout>
                <c:manualLayout>
                  <c:x val="-8.6606521123635226E-3"/>
                  <c:y val="-3.907202324197738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6348-4B36-8D34-A6F9A7DBB149}"/>
                </c:ext>
                <c:ext xmlns:c15="http://schemas.microsoft.com/office/drawing/2012/chart" uri="{CE6537A1-D6FC-4f65-9D91-7224C49458BB}"/>
              </c:extLst>
            </c:dLbl>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Arab!$A$19:$A$24</c:f>
              <c:strCache>
                <c:ptCount val="6"/>
                <c:pt idx="0">
                  <c:v>السعودية</c:v>
                </c:pt>
                <c:pt idx="1">
                  <c:v>قطر</c:v>
                </c:pt>
                <c:pt idx="2">
                  <c:v>الكويت</c:v>
                </c:pt>
                <c:pt idx="3">
                  <c:v>الإمارات</c:v>
                </c:pt>
                <c:pt idx="4">
                  <c:v>العراق</c:v>
                </c:pt>
                <c:pt idx="5">
                  <c:v>أخرى</c:v>
                </c:pt>
              </c:strCache>
            </c:strRef>
          </c:cat>
          <c:val>
            <c:numRef>
              <c:f>Arab!$E$19:$E$24</c:f>
              <c:numCache>
                <c:formatCode>#,##0</c:formatCode>
                <c:ptCount val="6"/>
                <c:pt idx="0">
                  <c:v>2784.2592500000001</c:v>
                </c:pt>
                <c:pt idx="1">
                  <c:v>595.43024999999852</c:v>
                </c:pt>
                <c:pt idx="2">
                  <c:v>2248.598</c:v>
                </c:pt>
                <c:pt idx="3">
                  <c:v>1275.9085000000011</c:v>
                </c:pt>
                <c:pt idx="4">
                  <c:v>545.54774999999938</c:v>
                </c:pt>
                <c:pt idx="5">
                  <c:v>1482.9995000000001</c:v>
                </c:pt>
              </c:numCache>
            </c:numRef>
          </c:val>
          <c:extLst xmlns:c16r2="http://schemas.microsoft.com/office/drawing/2015/06/chart">
            <c:ext xmlns:c16="http://schemas.microsoft.com/office/drawing/2014/chart" uri="{C3380CC4-5D6E-409C-BE32-E72D297353CC}">
              <c16:uniqueId val="{00000001-6348-4B36-8D34-A6F9A7DBB149}"/>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Arab!$A$24:$A$33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Arab!$E$24:$E$33</c:f>
              <c:numCache>
                <c:formatCode>#,##0</c:formatCode>
                <c:ptCount val="10"/>
                <c:pt idx="0">
                  <c:v>451.64475000000067</c:v>
                </c:pt>
                <c:pt idx="1">
                  <c:v>16.422499999999925</c:v>
                </c:pt>
                <c:pt idx="2">
                  <c:v>114.65025</c:v>
                </c:pt>
                <c:pt idx="3">
                  <c:v>5451.7747499999996</c:v>
                </c:pt>
                <c:pt idx="4">
                  <c:v>6.4817500000000097</c:v>
                </c:pt>
                <c:pt idx="5">
                  <c:v>1381.2517499999999</c:v>
                </c:pt>
                <c:pt idx="6">
                  <c:v>711.16699999999946</c:v>
                </c:pt>
                <c:pt idx="7">
                  <c:v>429.06549999999999</c:v>
                </c:pt>
                <c:pt idx="8">
                  <c:v>96.172749999999738</c:v>
                </c:pt>
                <c:pt idx="9">
                  <c:v>274.11225000000002</c:v>
                </c:pt>
              </c:numCache>
            </c:numRef>
          </c:val>
          <c:extLst xmlns:c16r2="http://schemas.microsoft.com/office/drawing/2015/06/chart">
            <c:ext xmlns:c16="http://schemas.microsoft.com/office/drawing/2014/chart" uri="{C3380CC4-5D6E-409C-BE32-E72D297353CC}">
              <c16:uniqueId val="{00000000-C1CF-41B5-8ABA-D4F77BC18591}"/>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Arab!$A$4:$A$13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Arab!$E$4:$E$13</c:f>
              <c:numCache>
                <c:formatCode>#,##0</c:formatCode>
                <c:ptCount val="10"/>
                <c:pt idx="0">
                  <c:v>2044.417750000003</c:v>
                </c:pt>
                <c:pt idx="1">
                  <c:v>82.259749999999983</c:v>
                </c:pt>
                <c:pt idx="2">
                  <c:v>228.77399999999992</c:v>
                </c:pt>
                <c:pt idx="3">
                  <c:v>569.94549999999947</c:v>
                </c:pt>
                <c:pt idx="4">
                  <c:v>131.80200000000031</c:v>
                </c:pt>
                <c:pt idx="5">
                  <c:v>1125.1144999999972</c:v>
                </c:pt>
                <c:pt idx="6">
                  <c:v>1902.8619999999999</c:v>
                </c:pt>
                <c:pt idx="7">
                  <c:v>1214.048</c:v>
                </c:pt>
                <c:pt idx="8">
                  <c:v>706.54300000000001</c:v>
                </c:pt>
                <c:pt idx="9">
                  <c:v>1185.2555000000011</c:v>
                </c:pt>
              </c:numCache>
            </c:numRef>
          </c:val>
          <c:extLst xmlns:c16r2="http://schemas.microsoft.com/office/drawing/2015/06/chart">
            <c:ext xmlns:c16="http://schemas.microsoft.com/office/drawing/2014/chart" uri="{C3380CC4-5D6E-409C-BE32-E72D297353CC}">
              <c16:uniqueId val="{00000000-8C88-4ADB-869C-EE933DBC9C4E}"/>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Sheet1!$I$2</c:f>
              <c:strCache>
                <c:ptCount val="1"/>
                <c:pt idx="0">
                  <c:v>2000-2004</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Sheet1!$J$1:$P$1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Sheet1!$J$2:$P$2</c:f>
              <c:numCache>
                <c:formatCode>#,##0.00</c:formatCode>
                <c:ptCount val="7"/>
                <c:pt idx="0">
                  <c:v>41.941999999999993</c:v>
                </c:pt>
                <c:pt idx="1">
                  <c:v>174.624</c:v>
                </c:pt>
                <c:pt idx="2">
                  <c:v>43.748000000000012</c:v>
                </c:pt>
                <c:pt idx="3">
                  <c:v>99.210000000000022</c:v>
                </c:pt>
                <c:pt idx="4">
                  <c:v>27.967999999999989</c:v>
                </c:pt>
                <c:pt idx="5">
                  <c:v>23.295999999999989</c:v>
                </c:pt>
                <c:pt idx="6">
                  <c:v>13.808000000000002</c:v>
                </c:pt>
              </c:numCache>
            </c:numRef>
          </c:val>
          <c:extLst xmlns:c16r2="http://schemas.microsoft.com/office/drawing/2015/06/chart">
            <c:ext xmlns:c16="http://schemas.microsoft.com/office/drawing/2014/chart" uri="{C3380CC4-5D6E-409C-BE32-E72D297353CC}">
              <c16:uniqueId val="{00000000-EDF2-4762-A1D0-DB6A07D20B61}"/>
            </c:ext>
          </c:extLst>
        </c:ser>
        <c:ser>
          <c:idx val="1"/>
          <c:order val="1"/>
          <c:tx>
            <c:strRef>
              <c:f>Sheet1!$I$3</c:f>
              <c:strCache>
                <c:ptCount val="1"/>
                <c:pt idx="0">
                  <c:v>2005-2008</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Sheet1!$J$1:$P$1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Sheet1!$J$3:$P$3</c:f>
              <c:numCache>
                <c:formatCode>#,##0.00</c:formatCode>
                <c:ptCount val="7"/>
                <c:pt idx="0">
                  <c:v>149.38750000000007</c:v>
                </c:pt>
                <c:pt idx="1">
                  <c:v>545.505</c:v>
                </c:pt>
                <c:pt idx="2">
                  <c:v>192.83750000000003</c:v>
                </c:pt>
                <c:pt idx="3">
                  <c:v>382.45</c:v>
                </c:pt>
                <c:pt idx="4">
                  <c:v>295.43749999999926</c:v>
                </c:pt>
                <c:pt idx="5">
                  <c:v>307.14000000000038</c:v>
                </c:pt>
                <c:pt idx="6">
                  <c:v>306.55250000000001</c:v>
                </c:pt>
              </c:numCache>
            </c:numRef>
          </c:val>
          <c:extLst xmlns:c16r2="http://schemas.microsoft.com/office/drawing/2015/06/chart">
            <c:ext xmlns:c16="http://schemas.microsoft.com/office/drawing/2014/chart" uri="{C3380CC4-5D6E-409C-BE32-E72D297353CC}">
              <c16:uniqueId val="{00000001-EDF2-4762-A1D0-DB6A07D20B61}"/>
            </c:ext>
          </c:extLst>
        </c:ser>
        <c:ser>
          <c:idx val="2"/>
          <c:order val="2"/>
          <c:tx>
            <c:strRef>
              <c:f>Sheet1!$I$4</c:f>
              <c:strCache>
                <c:ptCount val="1"/>
                <c:pt idx="0">
                  <c:v>2009-2012</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Sheet1!$J$1:$P$1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Sheet1!$J$4:$P$4</c:f>
              <c:numCache>
                <c:formatCode>#,##0.00</c:formatCode>
                <c:ptCount val="7"/>
                <c:pt idx="0">
                  <c:v>87.962499999999991</c:v>
                </c:pt>
                <c:pt idx="1">
                  <c:v>140.98250000000004</c:v>
                </c:pt>
                <c:pt idx="2">
                  <c:v>82.197500000000005</c:v>
                </c:pt>
                <c:pt idx="3">
                  <c:v>140.005</c:v>
                </c:pt>
                <c:pt idx="4">
                  <c:v>180.33750000000001</c:v>
                </c:pt>
                <c:pt idx="5">
                  <c:v>374.30250000000001</c:v>
                </c:pt>
                <c:pt idx="6">
                  <c:v>228.83</c:v>
                </c:pt>
              </c:numCache>
            </c:numRef>
          </c:val>
          <c:extLst xmlns:c16r2="http://schemas.microsoft.com/office/drawing/2015/06/chart">
            <c:ext xmlns:c16="http://schemas.microsoft.com/office/drawing/2014/chart" uri="{C3380CC4-5D6E-409C-BE32-E72D297353CC}">
              <c16:uniqueId val="{00000002-EDF2-4762-A1D0-DB6A07D20B61}"/>
            </c:ext>
          </c:extLst>
        </c:ser>
        <c:ser>
          <c:idx val="3"/>
          <c:order val="3"/>
          <c:tx>
            <c:strRef>
              <c:f>Sheet1!$I$5</c:f>
              <c:strCache>
                <c:ptCount val="1"/>
                <c:pt idx="0">
                  <c:v>2013-2016</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cat>
            <c:strRef>
              <c:f>Sheet1!$J$1:$P$1</c:f>
              <c:strCache>
                <c:ptCount val="7"/>
                <c:pt idx="0">
                  <c:v>الخدمية</c:v>
                </c:pt>
                <c:pt idx="1">
                  <c:v>الصناعية</c:v>
                </c:pt>
                <c:pt idx="2">
                  <c:v>السياحية</c:v>
                </c:pt>
                <c:pt idx="3">
                  <c:v>التمويلية</c:v>
                </c:pt>
                <c:pt idx="4">
                  <c:v>الإنشائية</c:v>
                </c:pt>
                <c:pt idx="5">
                  <c:v>الزراعية</c:v>
                </c:pt>
                <c:pt idx="6">
                  <c:v>الإتصالات وتكنولوجيا المعلومات</c:v>
                </c:pt>
              </c:strCache>
            </c:strRef>
          </c:cat>
          <c:val>
            <c:numRef>
              <c:f>Sheet1!$J$5:$P$5</c:f>
              <c:numCache>
                <c:formatCode>#,##0.00</c:formatCode>
                <c:ptCount val="7"/>
                <c:pt idx="0">
                  <c:v>117.47499999999999</c:v>
                </c:pt>
                <c:pt idx="1">
                  <c:v>222.22000000000003</c:v>
                </c:pt>
                <c:pt idx="2">
                  <c:v>8.3225000000000211</c:v>
                </c:pt>
                <c:pt idx="3">
                  <c:v>710.8</c:v>
                </c:pt>
                <c:pt idx="4">
                  <c:v>295.08499999999964</c:v>
                </c:pt>
                <c:pt idx="5">
                  <c:v>26.047500000000003</c:v>
                </c:pt>
                <c:pt idx="6">
                  <c:v>6.3424999999999985</c:v>
                </c:pt>
              </c:numCache>
            </c:numRef>
          </c:val>
          <c:extLst xmlns:c16r2="http://schemas.microsoft.com/office/drawing/2015/06/chart">
            <c:ext xmlns:c16="http://schemas.microsoft.com/office/drawing/2014/chart" uri="{C3380CC4-5D6E-409C-BE32-E72D297353CC}">
              <c16:uniqueId val="{00000003-EDF2-4762-A1D0-DB6A07D20B61}"/>
            </c:ext>
          </c:extLst>
        </c:ser>
        <c:dLbls>
          <c:showLegendKey val="0"/>
          <c:showVal val="0"/>
          <c:showCatName val="0"/>
          <c:showSerName val="0"/>
          <c:showPercent val="0"/>
          <c:showBubbleSize val="0"/>
        </c:dLbls>
        <c:gapWidth val="150"/>
        <c:shape val="box"/>
        <c:axId val="211591552"/>
        <c:axId val="211593088"/>
        <c:axId val="0"/>
      </c:bar3DChart>
      <c:catAx>
        <c:axId val="211591552"/>
        <c:scaling>
          <c:orientation val="maxMin"/>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lang="en-US" sz="900" b="1" i="0" u="none" strike="noStrike" kern="1200" baseline="0">
                <a:solidFill>
                  <a:schemeClr val="tx2"/>
                </a:solidFill>
                <a:latin typeface="Traditional Arabic" panose="02020603050405020304" pitchFamily="18" charset="-78"/>
                <a:ea typeface="+mn-ea"/>
                <a:cs typeface="Traditional Arabic" panose="02020603050405020304" pitchFamily="18" charset="-78"/>
              </a:defRPr>
            </a:pPr>
            <a:endParaRPr lang="ar-EG"/>
          </a:p>
        </c:txPr>
        <c:crossAx val="211593088"/>
        <c:crosses val="autoZero"/>
        <c:auto val="1"/>
        <c:lblAlgn val="ctr"/>
        <c:lblOffset val="100"/>
        <c:noMultiLvlLbl val="0"/>
      </c:catAx>
      <c:valAx>
        <c:axId val="211593088"/>
        <c:scaling>
          <c:orientation val="minMax"/>
        </c:scaling>
        <c:delete val="1"/>
        <c:axPos val="r"/>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crossAx val="211591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1" i="0" u="none" strike="noStrike" kern="1200" baseline="0">
              <a:solidFill>
                <a:schemeClr val="tx2"/>
              </a:solidFill>
              <a:latin typeface="Traditional Arabic" panose="02020603050405020304" pitchFamily="18" charset="-78"/>
              <a:ea typeface="+mn-ea"/>
              <a:cs typeface="Traditional Arabic" panose="02020603050405020304" pitchFamily="18" charset="-78"/>
            </a:defRPr>
          </a:pPr>
          <a:endParaRPr lang="ar-EG"/>
        </a:p>
      </c:txPr>
    </c:legend>
    <c:plotVisOnly val="1"/>
    <c:dispBlanksAs val="gap"/>
    <c:showDLblsOverMax val="0"/>
  </c:chart>
  <c:spPr>
    <a:noFill/>
    <a:ln w="9525" cap="flat" cmpd="sng" algn="ctr">
      <a:solidFill>
        <a:schemeClr val="bg1">
          <a:lumMod val="95000"/>
        </a:schemeClr>
      </a:solidFill>
      <a:round/>
    </a:ln>
    <a:effectLst/>
  </c:spPr>
  <c:txPr>
    <a:bodyPr/>
    <a:lstStyle/>
    <a:p>
      <a:pPr>
        <a:defRPr/>
      </a:pPr>
      <a:endParaRPr lang="ar-EG"/>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spPr>
        <a:solidFill>
          <a:schemeClr val="accent1">
            <a:tint val="20000"/>
          </a:schemeClr>
        </a:solidFill>
        <a:ln w="6350" cap="flat" cmpd="sng" algn="ctr">
          <a:solidFill>
            <a:schemeClr val="dk1">
              <a:tint val="75000"/>
            </a:schemeClr>
          </a:solidFill>
          <a:prstDash val="solid"/>
          <a:round/>
        </a:ln>
        <a:effectLst/>
        <a:sp3d contourW="6350">
          <a:contourClr>
            <a:schemeClr val="dk1">
              <a:tint val="75000"/>
            </a:schemeClr>
          </a:contourClr>
        </a:sp3d>
      </c:spPr>
    </c:floor>
    <c:sideWall>
      <c:thickness val="0"/>
      <c:spPr>
        <a:solidFill>
          <a:schemeClr val="accent1">
            <a:tint val="20000"/>
          </a:schemeClr>
        </a:solidFill>
        <a:ln>
          <a:noFill/>
        </a:ln>
        <a:effectLst/>
        <a:sp3d/>
      </c:spPr>
    </c:sideWall>
    <c:backWall>
      <c:thickness val="0"/>
      <c:spPr>
        <a:solidFill>
          <a:schemeClr val="accent1">
            <a:tint val="20000"/>
          </a:schemeClr>
        </a:solidFill>
        <a:ln>
          <a:noFill/>
        </a:ln>
        <a:effectLst/>
        <a:sp3d/>
      </c:spPr>
    </c:backWall>
    <c:plotArea>
      <c:layout/>
      <c:bar3DChart>
        <c:barDir val="col"/>
        <c:grouping val="clustered"/>
        <c:varyColors val="0"/>
        <c:ser>
          <c:idx val="0"/>
          <c:order val="0"/>
          <c:spPr>
            <a:solidFill>
              <a:schemeClr val="accent1"/>
            </a:solidFill>
            <a:ln w="6350" cap="flat" cmpd="sng" algn="ctr">
              <a:solidFill>
                <a:schemeClr val="accent1">
                  <a:shade val="50000"/>
                </a:schemeClr>
              </a:solidFill>
              <a:prstDash val="solid"/>
              <a:round/>
            </a:ln>
            <a:effectLst/>
            <a:sp3d contourW="6350">
              <a:contourClr>
                <a:schemeClr val="accent1">
                  <a:shade val="50000"/>
                </a:schemeClr>
              </a:contourClr>
            </a:sp3d>
          </c:spPr>
          <c:invertIfNegative val="0"/>
          <c:cat>
            <c:strRef>
              <c:f>الإستثمار1!$B$3:$E$3</c:f>
              <c:strCache>
                <c:ptCount val="4"/>
                <c:pt idx="0">
                  <c:v>(2001-2000)-(2004-2003)</c:v>
                </c:pt>
                <c:pt idx="1">
                  <c:v>(2005-2004)-(2008-2007)</c:v>
                </c:pt>
                <c:pt idx="2">
                  <c:v>(2009-2008)-(2012-2011)</c:v>
                </c:pt>
                <c:pt idx="3">
                  <c:v>(2013-2012)-(2016-2015)</c:v>
                </c:pt>
              </c:strCache>
            </c:strRef>
          </c:cat>
          <c:val>
            <c:numRef>
              <c:f>الإستثمار1!$B$5:$E$5</c:f>
              <c:numCache>
                <c:formatCode>#,##0</c:formatCode>
                <c:ptCount val="4"/>
                <c:pt idx="0">
                  <c:v>45.8</c:v>
                </c:pt>
                <c:pt idx="1">
                  <c:v>1838.7750000000001</c:v>
                </c:pt>
                <c:pt idx="2">
                  <c:v>1426.8749999999998</c:v>
                </c:pt>
                <c:pt idx="3">
                  <c:v>1922.9250000000011</c:v>
                </c:pt>
              </c:numCache>
            </c:numRef>
          </c:val>
          <c:extLst xmlns:c16r2="http://schemas.microsoft.com/office/drawing/2015/06/chart">
            <c:ext xmlns:c16="http://schemas.microsoft.com/office/drawing/2014/chart" uri="{C3380CC4-5D6E-409C-BE32-E72D297353CC}">
              <c16:uniqueId val="{00000000-FD3A-46CC-A1FF-1559ADEF0145}"/>
            </c:ext>
          </c:extLst>
        </c:ser>
        <c:dLbls>
          <c:showLegendKey val="0"/>
          <c:showVal val="0"/>
          <c:showCatName val="0"/>
          <c:showSerName val="0"/>
          <c:showPercent val="0"/>
          <c:showBubbleSize val="0"/>
        </c:dLbls>
        <c:gapWidth val="75"/>
        <c:shape val="cone"/>
        <c:axId val="211589376"/>
        <c:axId val="212430848"/>
        <c:axId val="0"/>
      </c:bar3DChart>
      <c:catAx>
        <c:axId val="211589376"/>
        <c:scaling>
          <c:orientation val="minMax"/>
        </c:scaling>
        <c:delete val="0"/>
        <c:axPos val="b"/>
        <c:numFmt formatCode="General" sourceLinked="0"/>
        <c:majorTickMark val="none"/>
        <c:minorTickMark val="none"/>
        <c:tickLblPos val="nextTo"/>
        <c:spPr>
          <a:noFill/>
          <a:ln w="6350" cap="flat" cmpd="sng" algn="ctr">
            <a:solidFill>
              <a:schemeClr val="dk1">
                <a:tint val="75000"/>
              </a:schemeClr>
            </a:solidFill>
            <a:prstDash val="solid"/>
            <a:round/>
          </a:ln>
          <a:effectLst/>
        </c:spPr>
        <c:txPr>
          <a:bodyPr rot="-60000000" spcFirstLastPara="1" vertOverflow="ellipsis" vert="horz" wrap="square" anchor="ctr" anchorCtr="1"/>
          <a:lstStyle/>
          <a:p>
            <a:pPr>
              <a:defRPr lang="en-US" sz="800" b="1" i="0" u="none" strike="noStrike" kern="1200" baseline="0">
                <a:solidFill>
                  <a:schemeClr val="dk1"/>
                </a:solidFill>
                <a:latin typeface="+mn-lt"/>
                <a:ea typeface="+mn-ea"/>
                <a:cs typeface="+mn-cs"/>
              </a:defRPr>
            </a:pPr>
            <a:endParaRPr lang="ar-EG"/>
          </a:p>
        </c:txPr>
        <c:crossAx val="212430848"/>
        <c:crosses val="autoZero"/>
        <c:auto val="1"/>
        <c:lblAlgn val="ctr"/>
        <c:lblOffset val="100"/>
        <c:noMultiLvlLbl val="0"/>
      </c:catAx>
      <c:valAx>
        <c:axId val="212430848"/>
        <c:scaling>
          <c:orientation val="minMax"/>
        </c:scaling>
        <c:delete val="0"/>
        <c:axPos val="l"/>
        <c:majorGridlines>
          <c:spPr>
            <a:ln w="6350" cap="flat" cmpd="sng" algn="ctr">
              <a:solidFill>
                <a:schemeClr val="dk1">
                  <a:tint val="75000"/>
                </a:schemeClr>
              </a:solidFill>
              <a:prstDash val="solid"/>
              <a:round/>
            </a:ln>
            <a:effectLst/>
          </c:spPr>
        </c:majorGridlines>
        <c:numFmt formatCode="#,##0" sourceLinked="1"/>
        <c:majorTickMark val="none"/>
        <c:minorTickMark val="none"/>
        <c:tickLblPos val="nextTo"/>
        <c:spPr>
          <a:noFill/>
          <a:ln w="6350" cap="flat" cmpd="sng" algn="ctr">
            <a:solidFill>
              <a:schemeClr val="dk1">
                <a:tint val="75000"/>
              </a:schemeClr>
            </a:solidFill>
            <a:prstDash val="solid"/>
            <a:round/>
          </a:ln>
          <a:effectLst/>
        </c:spPr>
        <c:txPr>
          <a:bodyPr rot="-60000000" spcFirstLastPara="1" vertOverflow="ellipsis" vert="horz" wrap="square" anchor="ctr" anchorCtr="1"/>
          <a:lstStyle/>
          <a:p>
            <a:pPr>
              <a:defRPr lang="en-US" sz="1000" b="0" i="0" u="none" strike="noStrike" kern="1200" baseline="0">
                <a:solidFill>
                  <a:schemeClr val="dk1"/>
                </a:solidFill>
                <a:latin typeface="+mn-lt"/>
                <a:ea typeface="+mn-ea"/>
                <a:cs typeface="+mn-cs"/>
              </a:defRPr>
            </a:pPr>
            <a:endParaRPr lang="ar-EG"/>
          </a:p>
        </c:txPr>
        <c:crossAx val="211589376"/>
        <c:crosses val="autoZero"/>
        <c:crossBetween val="between"/>
      </c:valAx>
      <c:spPr>
        <a:noFill/>
        <a:ln>
          <a:noFill/>
        </a:ln>
        <a:effectLst/>
      </c:spPr>
    </c:plotArea>
    <c:plotVisOnly val="1"/>
    <c:dispBlanksAs val="gap"/>
    <c:showDLblsOverMax val="0"/>
  </c:chart>
  <c:spPr>
    <a:solidFill>
      <a:schemeClr val="bg1">
        <a:lumMod val="95000"/>
      </a:schemeClr>
    </a:solidFill>
    <a:ln w="6350" cap="flat" cmpd="sng" algn="ctr">
      <a:solidFill>
        <a:schemeClr val="dk1">
          <a:tint val="75000"/>
        </a:schemeClr>
      </a:solidFill>
      <a:prstDash val="solid"/>
      <a:round/>
    </a:ln>
    <a:effectLst/>
  </c:spPr>
  <c:txPr>
    <a:bodyPr/>
    <a:lstStyle/>
    <a:p>
      <a:pPr>
        <a:defRPr/>
      </a:pPr>
      <a:endParaRPr lang="ar-EG"/>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clustered"/>
        <c:varyColors val="0"/>
        <c:ser>
          <c:idx val="1"/>
          <c:order val="0"/>
          <c:tx>
            <c:strRef>
              <c:f>Africa!$A$4</c:f>
              <c:strCache>
                <c:ptCount val="1"/>
                <c:pt idx="0">
                  <c:v>الصادرات السلعية لمنطقة التجارة الحرة الإفريقية الثلاثية </c:v>
                </c:pt>
              </c:strCache>
            </c:strRef>
          </c:tx>
          <c:invertIfNegative val="0"/>
          <c:cat>
            <c:strRef>
              <c:f>Africa!$B$3:$E$3</c:f>
              <c:strCache>
                <c:ptCount val="4"/>
                <c:pt idx="0">
                  <c:v>2004-2001</c:v>
                </c:pt>
                <c:pt idx="1">
                  <c:v>2008-2005</c:v>
                </c:pt>
                <c:pt idx="2">
                  <c:v>2012-2009</c:v>
                </c:pt>
                <c:pt idx="3">
                  <c:v>2016-2013</c:v>
                </c:pt>
              </c:strCache>
            </c:strRef>
          </c:cat>
          <c:val>
            <c:numRef>
              <c:f>Africa!$B$4:$E$4</c:f>
              <c:numCache>
                <c:formatCode>#,##0.0</c:formatCode>
                <c:ptCount val="4"/>
                <c:pt idx="0">
                  <c:v>0.1986955</c:v>
                </c:pt>
                <c:pt idx="1">
                  <c:v>0.79368250000000007</c:v>
                </c:pt>
                <c:pt idx="2">
                  <c:v>2.5346262500000001</c:v>
                </c:pt>
                <c:pt idx="3">
                  <c:v>1.7181142499999975</c:v>
                </c:pt>
              </c:numCache>
            </c:numRef>
          </c:val>
          <c:extLst xmlns:c16r2="http://schemas.microsoft.com/office/drawing/2015/06/chart">
            <c:ext xmlns:c16="http://schemas.microsoft.com/office/drawing/2014/chart" uri="{C3380CC4-5D6E-409C-BE32-E72D297353CC}">
              <c16:uniqueId val="{00000000-5A6F-4169-A367-75F2A3D477D5}"/>
            </c:ext>
          </c:extLst>
        </c:ser>
        <c:ser>
          <c:idx val="2"/>
          <c:order val="1"/>
          <c:tx>
            <c:strRef>
              <c:f>Africa!$A$5</c:f>
              <c:strCache>
                <c:ptCount val="1"/>
                <c:pt idx="0">
                  <c:v>الواردات السلعية من منطقة التجارة الحرة الإفريقية الثلاثية </c:v>
                </c:pt>
              </c:strCache>
            </c:strRef>
          </c:tx>
          <c:invertIfNegative val="0"/>
          <c:cat>
            <c:strRef>
              <c:f>Africa!$B$3:$E$3</c:f>
              <c:strCache>
                <c:ptCount val="4"/>
                <c:pt idx="0">
                  <c:v>2004-2001</c:v>
                </c:pt>
                <c:pt idx="1">
                  <c:v>2008-2005</c:v>
                </c:pt>
                <c:pt idx="2">
                  <c:v>2012-2009</c:v>
                </c:pt>
                <c:pt idx="3">
                  <c:v>2016-2013</c:v>
                </c:pt>
              </c:strCache>
            </c:strRef>
          </c:cat>
          <c:val>
            <c:numRef>
              <c:f>Africa!$B$5:$E$5</c:f>
              <c:numCache>
                <c:formatCode>#,##0.0</c:formatCode>
                <c:ptCount val="4"/>
                <c:pt idx="0">
                  <c:v>0.28311250000000032</c:v>
                </c:pt>
                <c:pt idx="1">
                  <c:v>0.56130550000000001</c:v>
                </c:pt>
                <c:pt idx="2">
                  <c:v>0.99369124999999991</c:v>
                </c:pt>
                <c:pt idx="3">
                  <c:v>0.66292625000000172</c:v>
                </c:pt>
              </c:numCache>
            </c:numRef>
          </c:val>
          <c:extLst xmlns:c16r2="http://schemas.microsoft.com/office/drawing/2015/06/chart">
            <c:ext xmlns:c16="http://schemas.microsoft.com/office/drawing/2014/chart" uri="{C3380CC4-5D6E-409C-BE32-E72D297353CC}">
              <c16:uniqueId val="{00000001-5A6F-4169-A367-75F2A3D477D5}"/>
            </c:ext>
          </c:extLst>
        </c:ser>
        <c:ser>
          <c:idx val="3"/>
          <c:order val="2"/>
          <c:tx>
            <c:strRef>
              <c:f>Africa!$A$6</c:f>
              <c:strCache>
                <c:ptCount val="1"/>
                <c:pt idx="0">
                  <c:v>الميزان التجاري مع منطقة التجارة الحرة الإفريقية الثلاثية </c:v>
                </c:pt>
              </c:strCache>
            </c:strRef>
          </c:tx>
          <c:invertIfNegative val="0"/>
          <c:cat>
            <c:strRef>
              <c:f>Africa!$B$3:$E$3</c:f>
              <c:strCache>
                <c:ptCount val="4"/>
                <c:pt idx="0">
                  <c:v>2004-2001</c:v>
                </c:pt>
                <c:pt idx="1">
                  <c:v>2008-2005</c:v>
                </c:pt>
                <c:pt idx="2">
                  <c:v>2012-2009</c:v>
                </c:pt>
                <c:pt idx="3">
                  <c:v>2016-2013</c:v>
                </c:pt>
              </c:strCache>
            </c:strRef>
          </c:cat>
          <c:val>
            <c:numRef>
              <c:f>Africa!$B$6:$E$6</c:f>
              <c:numCache>
                <c:formatCode>#,##0.0</c:formatCode>
                <c:ptCount val="4"/>
                <c:pt idx="0">
                  <c:v>-8.441700000000002E-2</c:v>
                </c:pt>
                <c:pt idx="1">
                  <c:v>0.23237700000000006</c:v>
                </c:pt>
                <c:pt idx="2">
                  <c:v>1.5409349999999975</c:v>
                </c:pt>
                <c:pt idx="3">
                  <c:v>1.055188</c:v>
                </c:pt>
              </c:numCache>
            </c:numRef>
          </c:val>
          <c:extLst xmlns:c16r2="http://schemas.microsoft.com/office/drawing/2015/06/chart">
            <c:ext xmlns:c16="http://schemas.microsoft.com/office/drawing/2014/chart" uri="{C3380CC4-5D6E-409C-BE32-E72D297353CC}">
              <c16:uniqueId val="{00000002-5A6F-4169-A367-75F2A3D477D5}"/>
            </c:ext>
          </c:extLst>
        </c:ser>
        <c:dLbls>
          <c:showLegendKey val="0"/>
          <c:showVal val="0"/>
          <c:showCatName val="0"/>
          <c:showSerName val="0"/>
          <c:showPercent val="0"/>
          <c:showBubbleSize val="0"/>
        </c:dLbls>
        <c:gapWidth val="75"/>
        <c:shape val="box"/>
        <c:axId val="213015936"/>
        <c:axId val="213025920"/>
        <c:axId val="0"/>
      </c:bar3DChart>
      <c:catAx>
        <c:axId val="213015936"/>
        <c:scaling>
          <c:orientation val="minMax"/>
        </c:scaling>
        <c:delete val="0"/>
        <c:axPos val="b"/>
        <c:numFmt formatCode="General" sourceLinked="1"/>
        <c:majorTickMark val="none"/>
        <c:minorTickMark val="none"/>
        <c:tickLblPos val="nextTo"/>
        <c:txPr>
          <a:bodyPr/>
          <a:lstStyle/>
          <a:p>
            <a:pPr>
              <a:defRPr lang="en-US" sz="1000" b="1">
                <a:cs typeface="Traditional Arabic" pitchFamily="2" charset="-78"/>
              </a:defRPr>
            </a:pPr>
            <a:endParaRPr lang="ar-EG"/>
          </a:p>
        </c:txPr>
        <c:crossAx val="213025920"/>
        <c:crosses val="autoZero"/>
        <c:auto val="1"/>
        <c:lblAlgn val="ctr"/>
        <c:lblOffset val="100"/>
        <c:noMultiLvlLbl val="0"/>
      </c:catAx>
      <c:valAx>
        <c:axId val="213025920"/>
        <c:scaling>
          <c:orientation val="minMax"/>
        </c:scaling>
        <c:delete val="0"/>
        <c:axPos val="l"/>
        <c:majorGridlines/>
        <c:numFmt formatCode="#,##0.0" sourceLinked="1"/>
        <c:majorTickMark val="none"/>
        <c:minorTickMark val="none"/>
        <c:tickLblPos val="nextTo"/>
        <c:spPr>
          <a:ln w="9525">
            <a:noFill/>
          </a:ln>
        </c:spPr>
        <c:txPr>
          <a:bodyPr/>
          <a:lstStyle/>
          <a:p>
            <a:pPr>
              <a:defRPr lang="en-US" b="1"/>
            </a:pPr>
            <a:endParaRPr lang="ar-EG"/>
          </a:p>
        </c:txPr>
        <c:crossAx val="213015936"/>
        <c:crosses val="autoZero"/>
        <c:crossBetween val="between"/>
      </c:valAx>
    </c:plotArea>
    <c:legend>
      <c:legendPos val="b"/>
      <c:overlay val="0"/>
      <c:txPr>
        <a:bodyPr/>
        <a:lstStyle/>
        <a:p>
          <a:pPr>
            <a:defRPr lang="en-US" b="1">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15"/>
      <c:rotY val="20"/>
      <c:rAngAx val="0"/>
      <c:perspective val="30"/>
    </c:view3D>
    <c:floor>
      <c:thickness val="0"/>
    </c:floor>
    <c:sideWall>
      <c:thickness val="0"/>
    </c:sideWall>
    <c:backWall>
      <c:thickness val="0"/>
    </c:backWall>
    <c:plotArea>
      <c:layout/>
      <c:bar3DChart>
        <c:barDir val="col"/>
        <c:grouping val="standard"/>
        <c:varyColors val="0"/>
        <c:ser>
          <c:idx val="1"/>
          <c:order val="0"/>
          <c:tx>
            <c:strRef>
              <c:f>Africa!$A$18</c:f>
              <c:strCache>
                <c:ptCount val="1"/>
                <c:pt idx="0">
                  <c:v>نسبة الصادرات السلعية لمنطقة التجارة الحرة الإفريقية الثلاثية  الى اجمالي الصادرات السلعية (%)</c:v>
                </c:pt>
              </c:strCache>
            </c:strRef>
          </c:tx>
          <c:invertIfNegative val="0"/>
          <c:cat>
            <c:strRef>
              <c:f>Africa!$B$17:$E$17</c:f>
              <c:strCache>
                <c:ptCount val="4"/>
                <c:pt idx="0">
                  <c:v>2004-2001</c:v>
                </c:pt>
                <c:pt idx="1">
                  <c:v>2008-2005</c:v>
                </c:pt>
                <c:pt idx="2">
                  <c:v>2012-2009</c:v>
                </c:pt>
                <c:pt idx="3">
                  <c:v>2016-2013</c:v>
                </c:pt>
              </c:strCache>
            </c:strRef>
          </c:cat>
          <c:val>
            <c:numRef>
              <c:f>Africa!$B$18:$E$18</c:f>
              <c:numCache>
                <c:formatCode>#,##0</c:formatCode>
                <c:ptCount val="4"/>
                <c:pt idx="0">
                  <c:v>3.4502083713295995</c:v>
                </c:pt>
                <c:pt idx="1">
                  <c:v>4.4188340754242397</c:v>
                </c:pt>
                <c:pt idx="2">
                  <c:v>9.0957430048425927</c:v>
                </c:pt>
                <c:pt idx="3">
                  <c:v>6.8056271408511462</c:v>
                </c:pt>
              </c:numCache>
            </c:numRef>
          </c:val>
          <c:extLst xmlns:c16r2="http://schemas.microsoft.com/office/drawing/2015/06/chart">
            <c:ext xmlns:c16="http://schemas.microsoft.com/office/drawing/2014/chart" uri="{C3380CC4-5D6E-409C-BE32-E72D297353CC}">
              <c16:uniqueId val="{00000000-67E0-4A99-B0D5-9B9465A2290A}"/>
            </c:ext>
          </c:extLst>
        </c:ser>
        <c:ser>
          <c:idx val="2"/>
          <c:order val="1"/>
          <c:tx>
            <c:strRef>
              <c:f>Africa!$A$19</c:f>
              <c:strCache>
                <c:ptCount val="1"/>
                <c:pt idx="0">
                  <c:v>نسبة الواردات السلعية من منطقة التجارة الحرة الإفريقية الثلاثية  الى اجمالي الواردات السلعية (%)</c:v>
                </c:pt>
              </c:strCache>
            </c:strRef>
          </c:tx>
          <c:invertIfNegative val="0"/>
          <c:cat>
            <c:strRef>
              <c:f>Africa!$B$17:$E$17</c:f>
              <c:strCache>
                <c:ptCount val="4"/>
                <c:pt idx="0">
                  <c:v>2004-2001</c:v>
                </c:pt>
                <c:pt idx="1">
                  <c:v>2008-2005</c:v>
                </c:pt>
                <c:pt idx="2">
                  <c:v>2012-2009</c:v>
                </c:pt>
                <c:pt idx="3">
                  <c:v>2016-2013</c:v>
                </c:pt>
              </c:strCache>
            </c:strRef>
          </c:cat>
          <c:val>
            <c:numRef>
              <c:f>Africa!$B$19:$E$19</c:f>
              <c:numCache>
                <c:formatCode>#,##0</c:formatCode>
                <c:ptCount val="4"/>
                <c:pt idx="0">
                  <c:v>2.3207028549433941</c:v>
                </c:pt>
                <c:pt idx="1">
                  <c:v>1.6855299669037871</c:v>
                </c:pt>
                <c:pt idx="2">
                  <c:v>1.7623460695451705</c:v>
                </c:pt>
                <c:pt idx="3">
                  <c:v>0.98448027781169956</c:v>
                </c:pt>
              </c:numCache>
            </c:numRef>
          </c:val>
          <c:extLst xmlns:c16r2="http://schemas.microsoft.com/office/drawing/2015/06/chart">
            <c:ext xmlns:c16="http://schemas.microsoft.com/office/drawing/2014/chart" uri="{C3380CC4-5D6E-409C-BE32-E72D297353CC}">
              <c16:uniqueId val="{00000001-67E0-4A99-B0D5-9B9465A2290A}"/>
            </c:ext>
          </c:extLst>
        </c:ser>
        <c:ser>
          <c:idx val="0"/>
          <c:order val="2"/>
          <c:tx>
            <c:strRef>
              <c:f>Africa!$A$20</c:f>
              <c:strCache>
                <c:ptCount val="1"/>
                <c:pt idx="0">
                  <c:v>نسبة حجم التجارة الخارجية السلعية مع منطقة التجارة الحرة الإفريقية الثلاثية الى اجمالي حجم التجارة (%)</c:v>
                </c:pt>
              </c:strCache>
            </c:strRef>
          </c:tx>
          <c:invertIfNegative val="0"/>
          <c:cat>
            <c:strRef>
              <c:f>Africa!$B$17:$E$17</c:f>
              <c:strCache>
                <c:ptCount val="4"/>
                <c:pt idx="0">
                  <c:v>2004-2001</c:v>
                </c:pt>
                <c:pt idx="1">
                  <c:v>2008-2005</c:v>
                </c:pt>
                <c:pt idx="2">
                  <c:v>2012-2009</c:v>
                </c:pt>
                <c:pt idx="3">
                  <c:v>2016-2013</c:v>
                </c:pt>
              </c:strCache>
            </c:strRef>
          </c:cat>
          <c:val>
            <c:numRef>
              <c:f>Africa!$B$20:$E$20</c:f>
              <c:numCache>
                <c:formatCode>#,##0</c:formatCode>
                <c:ptCount val="4"/>
                <c:pt idx="0">
                  <c:v>2.7115713664116452</c:v>
                </c:pt>
                <c:pt idx="1">
                  <c:v>2.6598868294031388</c:v>
                </c:pt>
                <c:pt idx="2">
                  <c:v>4.1660092507205073</c:v>
                </c:pt>
                <c:pt idx="3">
                  <c:v>2.5708056780577113</c:v>
                </c:pt>
              </c:numCache>
            </c:numRef>
          </c:val>
          <c:extLst xmlns:c16r2="http://schemas.microsoft.com/office/drawing/2015/06/chart">
            <c:ext xmlns:c16="http://schemas.microsoft.com/office/drawing/2014/chart" uri="{C3380CC4-5D6E-409C-BE32-E72D297353CC}">
              <c16:uniqueId val="{00000002-67E0-4A99-B0D5-9B9465A2290A}"/>
            </c:ext>
          </c:extLst>
        </c:ser>
        <c:dLbls>
          <c:showLegendKey val="0"/>
          <c:showVal val="0"/>
          <c:showCatName val="0"/>
          <c:showSerName val="0"/>
          <c:showPercent val="0"/>
          <c:showBubbleSize val="0"/>
        </c:dLbls>
        <c:gapWidth val="150"/>
        <c:shape val="box"/>
        <c:axId val="224485760"/>
        <c:axId val="224487296"/>
        <c:axId val="212415808"/>
      </c:bar3DChart>
      <c:catAx>
        <c:axId val="224485760"/>
        <c:scaling>
          <c:orientation val="minMax"/>
        </c:scaling>
        <c:delete val="0"/>
        <c:axPos val="b"/>
        <c:numFmt formatCode="General" sourceLinked="1"/>
        <c:majorTickMark val="none"/>
        <c:minorTickMark val="none"/>
        <c:tickLblPos val="nextTo"/>
        <c:txPr>
          <a:bodyPr/>
          <a:lstStyle/>
          <a:p>
            <a:pPr>
              <a:defRPr lang="en-US" b="1"/>
            </a:pPr>
            <a:endParaRPr lang="ar-EG"/>
          </a:p>
        </c:txPr>
        <c:crossAx val="224487296"/>
        <c:crosses val="autoZero"/>
        <c:auto val="1"/>
        <c:lblAlgn val="ctr"/>
        <c:lblOffset val="100"/>
        <c:noMultiLvlLbl val="0"/>
      </c:catAx>
      <c:valAx>
        <c:axId val="224487296"/>
        <c:scaling>
          <c:orientation val="minMax"/>
        </c:scaling>
        <c:delete val="0"/>
        <c:axPos val="l"/>
        <c:majorGridlines/>
        <c:numFmt formatCode="#,##0" sourceLinked="1"/>
        <c:majorTickMark val="out"/>
        <c:minorTickMark val="none"/>
        <c:tickLblPos val="nextTo"/>
        <c:txPr>
          <a:bodyPr/>
          <a:lstStyle/>
          <a:p>
            <a:pPr>
              <a:defRPr lang="en-US" b="1"/>
            </a:pPr>
            <a:endParaRPr lang="ar-EG"/>
          </a:p>
        </c:txPr>
        <c:crossAx val="224485760"/>
        <c:crosses val="autoZero"/>
        <c:crossBetween val="between"/>
      </c:valAx>
      <c:serAx>
        <c:axId val="212415808"/>
        <c:scaling>
          <c:orientation val="minMax"/>
        </c:scaling>
        <c:delete val="1"/>
        <c:axPos val="b"/>
        <c:majorTickMark val="none"/>
        <c:minorTickMark val="none"/>
        <c:tickLblPos val="nextTo"/>
        <c:crossAx val="224487296"/>
        <c:crosses val="autoZero"/>
      </c:serAx>
    </c:plotArea>
    <c:legend>
      <c:legendPos val="b"/>
      <c:overlay val="0"/>
      <c:txPr>
        <a:bodyPr/>
        <a:lstStyle/>
        <a:p>
          <a:pPr rtl="1">
            <a:defRPr lang="en-US" sz="1050" b="0">
              <a:cs typeface="Traditional Arabic" pitchFamily="2" charset="-78"/>
            </a:defRPr>
          </a:pPr>
          <a:endParaRPr lang="ar-EG"/>
        </a:p>
      </c:txPr>
    </c:legend>
    <c:plotVisOnly val="1"/>
    <c:dispBlanksAs val="gap"/>
    <c:showDLblsOverMax val="0"/>
  </c:chart>
  <c:spPr>
    <a:solidFill>
      <a:schemeClr val="bg1">
        <a:lumMod val="95000"/>
      </a:schemeClr>
    </a:solidFill>
  </c:sp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dLbl>
              <c:idx val="4"/>
              <c:layout>
                <c:manualLayout>
                  <c:x val="-4.7533344046279929E-2"/>
                  <c:y val="1.8809087662562844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86EF-4E6C-A3EC-BB068B2B66FF}"/>
                </c:ext>
                <c:ext xmlns:c15="http://schemas.microsoft.com/office/drawing/2012/chart" uri="{CE6537A1-D6FC-4f65-9D91-7224C49458BB}"/>
              </c:extLst>
            </c:dLbl>
            <c:spPr>
              <a:noFill/>
              <a:ln>
                <a:noFill/>
              </a:ln>
              <a:effectLst/>
            </c:spPr>
            <c:txPr>
              <a:bodyPr/>
              <a:lstStyle/>
              <a:p>
                <a:pPr>
                  <a:defRPr lang="en-US" sz="1100">
                    <a:cs typeface="Traditional Arabic" pitchFamily="2" charset="-78"/>
                  </a:defRPr>
                </a:pPr>
                <a:endParaRPr lang="ar-EG"/>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Africa!$A$39:$A$44</c:f>
              <c:strCache>
                <c:ptCount val="6"/>
                <c:pt idx="0">
                  <c:v>كينيا</c:v>
                </c:pt>
                <c:pt idx="1">
                  <c:v>زامبيا</c:v>
                </c:pt>
                <c:pt idx="2">
                  <c:v>جنوب افريقيا</c:v>
                </c:pt>
                <c:pt idx="3">
                  <c:v>ليبيا</c:v>
                </c:pt>
                <c:pt idx="4">
                  <c:v>اثيوبيا</c:v>
                </c:pt>
                <c:pt idx="5">
                  <c:v>أخرى</c:v>
                </c:pt>
              </c:strCache>
            </c:strRef>
          </c:cat>
          <c:val>
            <c:numRef>
              <c:f>Africa!$B$39:$B$44</c:f>
              <c:numCache>
                <c:formatCode>#,##0.0_ ;\-#,##0.0\ </c:formatCode>
                <c:ptCount val="6"/>
                <c:pt idx="0">
                  <c:v>286.16974999999996</c:v>
                </c:pt>
                <c:pt idx="1">
                  <c:v>122.30000000000001</c:v>
                </c:pt>
                <c:pt idx="2">
                  <c:v>80.045500000000004</c:v>
                </c:pt>
                <c:pt idx="3">
                  <c:v>79.198000000000008</c:v>
                </c:pt>
                <c:pt idx="4">
                  <c:v>33.978250000000003</c:v>
                </c:pt>
                <c:pt idx="5">
                  <c:v>59.868750000000013</c:v>
                </c:pt>
              </c:numCache>
            </c:numRef>
          </c:val>
          <c:extLst xmlns:c16r2="http://schemas.microsoft.com/office/drawing/2015/06/chart">
            <c:ext xmlns:c16="http://schemas.microsoft.com/office/drawing/2014/chart" uri="{C3380CC4-5D6E-409C-BE32-E72D297353CC}">
              <c16:uniqueId val="{00000001-86EF-4E6C-A3EC-BB068B2B66FF}"/>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dLbls>
            <c:spPr>
              <a:noFill/>
              <a:ln>
                <a:noFill/>
              </a:ln>
              <a:effectLst/>
            </c:spPr>
            <c:txPr>
              <a:bodyPr/>
              <a:lstStyle/>
              <a:p>
                <a:pPr>
                  <a:defRPr lang="en-US" sz="1100" b="0">
                    <a:cs typeface="Traditional Arabic" pitchFamily="2" charset="-78"/>
                  </a:defRPr>
                </a:pPr>
                <a:endParaRPr lang="ar-EG"/>
              </a:p>
            </c:txPr>
            <c:dLblPos val="bestFit"/>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Africa!$A$4:$A$9</c:f>
              <c:strCache>
                <c:ptCount val="6"/>
                <c:pt idx="0">
                  <c:v>ليبيا</c:v>
                </c:pt>
                <c:pt idx="1">
                  <c:v>كينيا</c:v>
                </c:pt>
                <c:pt idx="2">
                  <c:v>جنوب افريقيا</c:v>
                </c:pt>
                <c:pt idx="3">
                  <c:v>اثيوبيا</c:v>
                </c:pt>
                <c:pt idx="4">
                  <c:v>اريتريا</c:v>
                </c:pt>
                <c:pt idx="5">
                  <c:v>أخرى</c:v>
                </c:pt>
              </c:strCache>
            </c:strRef>
          </c:cat>
          <c:val>
            <c:numRef>
              <c:f>Africa!$E$4:$E$9</c:f>
              <c:numCache>
                <c:formatCode>#,##0.0</c:formatCode>
                <c:ptCount val="6"/>
                <c:pt idx="0">
                  <c:v>855.30174999999997</c:v>
                </c:pt>
                <c:pt idx="1">
                  <c:v>249.65825000000001</c:v>
                </c:pt>
                <c:pt idx="2">
                  <c:v>198.99075000000002</c:v>
                </c:pt>
                <c:pt idx="3">
                  <c:v>95.532749999999979</c:v>
                </c:pt>
                <c:pt idx="4">
                  <c:v>57.854249999999944</c:v>
                </c:pt>
                <c:pt idx="5">
                  <c:v>260.77649999999926</c:v>
                </c:pt>
              </c:numCache>
            </c:numRef>
          </c:val>
          <c:extLst xmlns:c16r2="http://schemas.microsoft.com/office/drawing/2015/06/chart">
            <c:ext xmlns:c16="http://schemas.microsoft.com/office/drawing/2014/chart" uri="{C3380CC4-5D6E-409C-BE32-E72D297353CC}">
              <c16:uniqueId val="{00000000-49D3-4C96-8326-46813DA3FEC1}"/>
            </c:ext>
          </c:extLst>
        </c:ser>
        <c:dLbls>
          <c:showLegendKey val="0"/>
          <c:showVal val="0"/>
          <c:showCatName val="1"/>
          <c:showSerName val="0"/>
          <c:showPercent val="1"/>
          <c:showBubbleSize val="0"/>
          <c:showLeaderLines val="1"/>
        </c:dLbls>
        <c:firstSliceAng val="0"/>
      </c:pieChart>
    </c:plotArea>
    <c:plotVisOnly val="1"/>
    <c:dispBlanksAs val="zero"/>
    <c:showDLblsOverMax val="0"/>
  </c:chart>
  <c:spPr>
    <a:solidFill>
      <a:schemeClr val="bg1">
        <a:lumMod val="95000"/>
      </a:schemeClr>
    </a:solidFill>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Africa!$A$24:$A$33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Africa!$E$24:$E$33</c:f>
              <c:numCache>
                <c:formatCode>#,##0</c:formatCode>
                <c:ptCount val="10"/>
                <c:pt idx="0">
                  <c:v>588.79425000000003</c:v>
                </c:pt>
                <c:pt idx="1">
                  <c:v>40.780750000000012</c:v>
                </c:pt>
                <c:pt idx="2">
                  <c:v>36.392000000000003</c:v>
                </c:pt>
                <c:pt idx="3">
                  <c:v>61.514499999999998</c:v>
                </c:pt>
                <c:pt idx="4">
                  <c:v>0.13275000000000001</c:v>
                </c:pt>
                <c:pt idx="5">
                  <c:v>17.756250000000001</c:v>
                </c:pt>
                <c:pt idx="6">
                  <c:v>346.52124999999927</c:v>
                </c:pt>
                <c:pt idx="7">
                  <c:v>14.96475</c:v>
                </c:pt>
                <c:pt idx="8">
                  <c:v>3.0622499999999953</c:v>
                </c:pt>
                <c:pt idx="9">
                  <c:v>7.5759999999999996</c:v>
                </c:pt>
              </c:numCache>
            </c:numRef>
          </c:val>
          <c:extLst xmlns:c16r2="http://schemas.microsoft.com/office/drawing/2015/06/chart">
            <c:ext xmlns:c16="http://schemas.microsoft.com/office/drawing/2014/chart" uri="{C3380CC4-5D6E-409C-BE32-E72D297353CC}">
              <c16:uniqueId val="{00000000-2F22-4B8B-BF5B-6BEE4D917614}"/>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lang="en-US" b="1">
                    <a:cs typeface="Traditional Arabic" pitchFamily="2" charset="-78"/>
                  </a:defRPr>
                </a:pPr>
                <a:endParaRPr lang="ar-EG"/>
              </a:p>
            </c:txPr>
            <c:dLblPos val="bestFit"/>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Africa!$A$4:$A$13</c:f>
              <c:strCache>
                <c:ptCount val="10"/>
                <c:pt idx="0">
                  <c:v>الأغذية والحيوانات الحية</c:v>
                </c:pt>
                <c:pt idx="1">
                  <c:v>المشروبات والتبغ</c:v>
                </c:pt>
                <c:pt idx="2">
                  <c:v>مواد خام</c:v>
                </c:pt>
                <c:pt idx="3">
                  <c:v>وقود معدني</c:v>
                </c:pt>
                <c:pt idx="4">
                  <c:v>زيوت ودهون</c:v>
                </c:pt>
                <c:pt idx="5">
                  <c:v>مواد كيميائية</c:v>
                </c:pt>
                <c:pt idx="6">
                  <c:v>سلع مصنوعة</c:v>
                </c:pt>
                <c:pt idx="7">
                  <c:v>آلات ومعدات النقل</c:v>
                </c:pt>
                <c:pt idx="8">
                  <c:v>مصنوعات متنوعة</c:v>
                </c:pt>
                <c:pt idx="9">
                  <c:v>أخرى</c:v>
                </c:pt>
              </c:strCache>
            </c:strRef>
          </c:cat>
          <c:val>
            <c:numRef>
              <c:f>Africa!$E$4:$E$13</c:f>
              <c:numCache>
                <c:formatCode>#,##0</c:formatCode>
                <c:ptCount val="10"/>
                <c:pt idx="0">
                  <c:v>458.47874999999914</c:v>
                </c:pt>
                <c:pt idx="1">
                  <c:v>13.524750000000001</c:v>
                </c:pt>
                <c:pt idx="2">
                  <c:v>53.303999999999995</c:v>
                </c:pt>
                <c:pt idx="3">
                  <c:v>58.089500000000001</c:v>
                </c:pt>
                <c:pt idx="4">
                  <c:v>41.595750000000095</c:v>
                </c:pt>
                <c:pt idx="5">
                  <c:v>391.87599999999969</c:v>
                </c:pt>
                <c:pt idx="6">
                  <c:v>505.1937499999994</c:v>
                </c:pt>
                <c:pt idx="7">
                  <c:v>158.17074999999997</c:v>
                </c:pt>
                <c:pt idx="8">
                  <c:v>168.29174999999998</c:v>
                </c:pt>
                <c:pt idx="9">
                  <c:v>320.57049999999964</c:v>
                </c:pt>
              </c:numCache>
            </c:numRef>
          </c:val>
          <c:extLst xmlns:c16r2="http://schemas.microsoft.com/office/drawing/2015/06/chart">
            <c:ext xmlns:c16="http://schemas.microsoft.com/office/drawing/2014/chart" uri="{C3380CC4-5D6E-409C-BE32-E72D297353CC}">
              <c16:uniqueId val="{00000000-C56B-4BDC-BD36-76C2366A0F8C}"/>
            </c:ext>
          </c:extLst>
        </c:ser>
        <c:dLbls>
          <c:showLegendKey val="0"/>
          <c:showVal val="0"/>
          <c:showCatName val="0"/>
          <c:showSerName val="0"/>
          <c:showPercent val="1"/>
          <c:showBubbleSize val="0"/>
          <c:showLeaderLines val="1"/>
        </c:dLbls>
      </c:pie3DChart>
    </c:plotArea>
    <c:legend>
      <c:legendPos val="r"/>
      <c:overlay val="0"/>
      <c:txPr>
        <a:bodyPr/>
        <a:lstStyle/>
        <a:p>
          <a:pPr>
            <a:defRPr lang="en-US">
              <a:cs typeface="Traditional Arabic" pitchFamily="2" charset="-78"/>
            </a:defRPr>
          </a:pPr>
          <a:endParaRPr lang="ar-EG"/>
        </a:p>
      </c:txPr>
    </c:legend>
    <c:plotVisOnly val="1"/>
    <c:dispBlanksAs val="zero"/>
    <c:showDLblsOverMax val="0"/>
  </c:chart>
  <c:spPr>
    <a:solidFill>
      <a:schemeClr val="bg1">
        <a:lumMod val="95000"/>
      </a:schemeClr>
    </a:solidFill>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AF6EA-09B9-42F2-9ED6-0C2DD0A40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1</Pages>
  <Words>60529</Words>
  <Characters>345017</Characters>
  <Application>Microsoft Office Word</Application>
  <DocSecurity>0</DocSecurity>
  <Lines>2875</Lines>
  <Paragraphs>809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pc1</cp:lastModifiedBy>
  <cp:revision>121</cp:revision>
  <cp:lastPrinted>2019-02-04T10:21:00Z</cp:lastPrinted>
  <dcterms:created xsi:type="dcterms:W3CDTF">2019-01-21T10:04:00Z</dcterms:created>
  <dcterms:modified xsi:type="dcterms:W3CDTF">2019-02-04T10:31:00Z</dcterms:modified>
</cp:coreProperties>
</file>