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23420A" w:rsidRDefault="00983E22" w:rsidP="00F03084">
      <w:pPr>
        <w:spacing w:after="0"/>
        <w:ind w:right="634"/>
        <w:jc w:val="center"/>
        <w:rPr>
          <w:rFonts w:ascii="Sakkal Majalla" w:hAnsi="Sakkal Majalla" w:cs="Simplified Arabic"/>
          <w:b/>
          <w:bCs/>
          <w:color w:val="000000" w:themeColor="text1"/>
          <w:sz w:val="28"/>
          <w:szCs w:val="28"/>
          <w:rtl/>
          <w:lang w:bidi="ar-EG"/>
        </w:rPr>
      </w:pPr>
      <w:bookmarkStart w:id="0" w:name="_Hlk216612644"/>
      <w:r w:rsidRPr="0023420A">
        <w:rPr>
          <w:rFonts w:ascii="Sakkal Majalla" w:hAnsi="Sakkal Majalla" w:cs="Simplified Arabic"/>
          <w:b/>
          <w:bCs/>
          <w:noProof/>
          <w:color w:val="000000" w:themeColor="text1"/>
          <w:sz w:val="28"/>
          <w:szCs w:val="28"/>
          <w:rtl/>
        </w:rPr>
        <mc:AlternateContent>
          <mc:Choice Requires="wps">
            <w:drawing>
              <wp:anchor distT="0" distB="0" distL="114300" distR="114300" simplePos="0" relativeHeight="251661824"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A12E7C" w:rsidRPr="008C3A53" w:rsidRDefault="00A12E7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12E7C" w:rsidRDefault="00A12E7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12E7C" w:rsidRPr="008C3A53" w:rsidRDefault="00A12E7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A12E7C" w:rsidRPr="008C3A53" w:rsidRDefault="00A12E7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12E7C" w:rsidRDefault="00A12E7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12E7C" w:rsidRPr="008C3A53" w:rsidRDefault="00A12E7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23420A">
        <w:rPr>
          <w:rFonts w:ascii="Sakkal Majalla" w:hAnsi="Sakkal Majalla" w:cs="Simplified Arabic"/>
          <w:b/>
          <w:bCs/>
          <w:noProof/>
          <w:color w:val="000000" w:themeColor="text1"/>
          <w:sz w:val="28"/>
          <w:szCs w:val="28"/>
          <w:rtl/>
        </w:rPr>
        <mc:AlternateContent>
          <mc:Choice Requires="wps">
            <w:drawing>
              <wp:anchor distT="0" distB="0" distL="114300" distR="114300" simplePos="0" relativeHeight="251655680"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BEC56" id="Rectangle 8" o:spid="_x0000_s1026" style="position:absolute;margin-left:-82.35pt;margin-top:-33.1pt;width:60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23420A">
        <w:rPr>
          <w:rFonts w:ascii="Sakkal Majalla" w:hAnsi="Sakkal Majalla" w:cs="Simplified Arabic"/>
          <w:b/>
          <w:bCs/>
          <w:noProof/>
          <w:color w:val="000000" w:themeColor="text1"/>
          <w:sz w:val="28"/>
          <w:szCs w:val="28"/>
          <w:rtl/>
        </w:rPr>
        <mc:AlternateContent>
          <mc:Choice Requires="wps">
            <w:drawing>
              <wp:anchor distT="0" distB="0" distL="114300" distR="114300" simplePos="0" relativeHeight="251652608"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35A48A" id="Rectangle 4" o:spid="_x0000_s1026" style="position:absolute;margin-left:-76.3pt;margin-top:-59.15pt;width:594.6pt;height:54.8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23420A">
        <w:rPr>
          <w:rFonts w:ascii="Sakkal Majalla" w:hAnsi="Sakkal Majalla" w:cs="Simplified Arabic"/>
          <w:b/>
          <w:bCs/>
          <w:noProof/>
          <w:color w:val="000000" w:themeColor="text1"/>
          <w:sz w:val="28"/>
          <w:szCs w:val="28"/>
          <w:rtl/>
        </w:rPr>
        <mc:AlternateContent>
          <mc:Choice Requires="wps">
            <w:drawing>
              <wp:anchor distT="0" distB="0" distL="114300" distR="114300" simplePos="0" relativeHeight="251664896"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A12E7C" w:rsidRPr="008C3A53" w:rsidRDefault="00A12E7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A12E7C" w:rsidRPr="008C3A53" w:rsidRDefault="00A12E7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23420A">
        <w:rPr>
          <w:rFonts w:ascii="Sakkal Majalla" w:hAnsi="Sakkal Majalla" w:cs="Simplified Arabic"/>
          <w:b/>
          <w:bCs/>
          <w:noProof/>
          <w:color w:val="000000" w:themeColor="text1"/>
          <w:sz w:val="28"/>
          <w:szCs w:val="28"/>
          <w:rtl/>
        </w:rPr>
        <mc:AlternateContent>
          <mc:Choice Requires="wps">
            <w:drawing>
              <wp:anchor distT="0" distB="0" distL="114300" distR="114300" simplePos="0" relativeHeight="25165875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A12E7C" w:rsidRDefault="00A12E7C"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A12E7C" w:rsidRDefault="00A12E7C"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23420A" w:rsidRDefault="00E236E1" w:rsidP="00E236E1">
      <w:pPr>
        <w:rPr>
          <w:rFonts w:ascii="Sakkal Majalla" w:hAnsi="Sakkal Majalla" w:cs="Simplified Arabic"/>
          <w:b/>
          <w:bCs/>
          <w:color w:val="000000" w:themeColor="text1"/>
          <w:sz w:val="28"/>
          <w:szCs w:val="28"/>
          <w:u w:val="single"/>
          <w:rtl/>
          <w:lang w:bidi="ar-EG"/>
        </w:rPr>
      </w:pPr>
    </w:p>
    <w:p w14:paraId="3941B2B1" w14:textId="77777777" w:rsidR="002C0D4E" w:rsidRPr="0023420A" w:rsidRDefault="002C0D4E" w:rsidP="007E4740">
      <w:pPr>
        <w:spacing w:after="0"/>
        <w:rPr>
          <w:rFonts w:ascii="Sakkal Majalla" w:hAnsi="Sakkal Majalla" w:cs="Simplified Arabic"/>
          <w:b/>
          <w:bCs/>
          <w:color w:val="000000" w:themeColor="text1"/>
          <w:sz w:val="28"/>
          <w:szCs w:val="28"/>
          <w:rtl/>
          <w:lang w:bidi="ar-EG"/>
        </w:rPr>
      </w:pPr>
    </w:p>
    <w:p w14:paraId="5E165372" w14:textId="77777777" w:rsidR="008C3A53" w:rsidRPr="0023420A" w:rsidRDefault="008C3A53" w:rsidP="007E4740">
      <w:pPr>
        <w:spacing w:after="0"/>
        <w:rPr>
          <w:rFonts w:ascii="Sakkal Majalla" w:hAnsi="Sakkal Majalla" w:cs="Simplified Arabic"/>
          <w:b/>
          <w:bCs/>
          <w:color w:val="000000" w:themeColor="text1"/>
          <w:sz w:val="28"/>
          <w:szCs w:val="28"/>
          <w:lang w:val="en-GB" w:bidi="ar-EG"/>
        </w:rPr>
      </w:pPr>
    </w:p>
    <w:p w14:paraId="198C32A8" w14:textId="77777777" w:rsidR="008C3A53" w:rsidRPr="0023420A" w:rsidRDefault="008C3A53" w:rsidP="007E4740">
      <w:pPr>
        <w:spacing w:after="0"/>
        <w:rPr>
          <w:rFonts w:ascii="Sakkal Majalla" w:hAnsi="Sakkal Majalla" w:cs="Simplified Arabic"/>
          <w:b/>
          <w:bCs/>
          <w:color w:val="000000" w:themeColor="text1"/>
          <w:sz w:val="28"/>
          <w:szCs w:val="28"/>
          <w:rtl/>
          <w:lang w:bidi="ar-EG"/>
        </w:rPr>
      </w:pPr>
    </w:p>
    <w:p w14:paraId="684CE2D7" w14:textId="77777777" w:rsidR="00983E22" w:rsidRPr="0023420A" w:rsidRDefault="00983E22" w:rsidP="007E4740">
      <w:pPr>
        <w:spacing w:after="0"/>
        <w:rPr>
          <w:rFonts w:ascii="Sakkal Majalla" w:hAnsi="Sakkal Majalla" w:cs="Simplified Arabic"/>
          <w:b/>
          <w:bCs/>
          <w:color w:val="000000" w:themeColor="text1"/>
          <w:sz w:val="28"/>
          <w:szCs w:val="28"/>
          <w:rtl/>
          <w:lang w:bidi="ar-EG"/>
        </w:rPr>
      </w:pPr>
    </w:p>
    <w:p w14:paraId="2A3ACA0C" w14:textId="77777777" w:rsidR="002C0D4E" w:rsidRPr="0023420A" w:rsidRDefault="002C0D4E" w:rsidP="007E4740">
      <w:pPr>
        <w:spacing w:after="0"/>
        <w:rPr>
          <w:rFonts w:ascii="Sakkal Majalla" w:hAnsi="Sakkal Majalla" w:cs="Simplified Arabic"/>
          <w:b/>
          <w:bCs/>
          <w:color w:val="000000" w:themeColor="text1"/>
          <w:sz w:val="28"/>
          <w:szCs w:val="28"/>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23420A" w:rsidRPr="0023420A" w14:paraId="57F86E6E" w14:textId="77777777" w:rsidTr="00033A55">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23420A" w:rsidRDefault="008C3A53"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عنوان البحث باللغة العربية</w:t>
            </w:r>
          </w:p>
        </w:tc>
        <w:tc>
          <w:tcPr>
            <w:tcW w:w="6937" w:type="dxa"/>
            <w:tcBorders>
              <w:left w:val="thinThickSmallGap" w:sz="24" w:space="0" w:color="auto"/>
            </w:tcBorders>
            <w:vAlign w:val="center"/>
          </w:tcPr>
          <w:p w14:paraId="4406E7D3" w14:textId="18AC972D" w:rsidR="0077422B" w:rsidRPr="0023420A" w:rsidRDefault="00434676" w:rsidP="00522118">
            <w:pPr>
              <w:pStyle w:val="ListParagraph"/>
              <w:ind w:left="202"/>
              <w:jc w:val="lowKashida"/>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32"/>
                <w:szCs w:val="32"/>
                <w:rtl/>
                <w:lang w:bidi="ar-EG"/>
              </w:rPr>
              <w:t>"</w:t>
            </w:r>
            <w:r w:rsidR="00323AD0" w:rsidRPr="0023420A">
              <w:rPr>
                <w:rFonts w:ascii="Times New Roman" w:eastAsia="Times New Roman" w:hAnsi="Times New Roman" w:cs="Times New Roman"/>
                <w:b/>
                <w:bCs/>
                <w:color w:val="000000" w:themeColor="text1"/>
                <w:sz w:val="32"/>
                <w:szCs w:val="32"/>
                <w:rtl/>
              </w:rPr>
              <w:t xml:space="preserve"> مداخل تطوير أداء الصناديق والحسابات الخاصة على المستوى المحلي</w:t>
            </w:r>
            <w:r w:rsidR="00323AD0" w:rsidRPr="0023420A">
              <w:rPr>
                <w:rFonts w:ascii="Times New Roman" w:eastAsia="Times New Roman" w:hAnsi="Times New Roman" w:cs="Times New Roman" w:hint="cs"/>
                <w:b/>
                <w:bCs/>
                <w:color w:val="000000" w:themeColor="text1"/>
                <w:sz w:val="32"/>
                <w:szCs w:val="32"/>
                <w:rtl/>
              </w:rPr>
              <w:t>"</w:t>
            </w:r>
            <w:r w:rsidR="00323AD0" w:rsidRPr="0023420A">
              <w:rPr>
                <w:rFonts w:ascii="Times New Roman" w:eastAsia="Times New Roman" w:hAnsi="Times New Roman" w:cs="Times New Roman"/>
                <w:b/>
                <w:bCs/>
                <w:color w:val="000000" w:themeColor="text1"/>
                <w:sz w:val="32"/>
                <w:szCs w:val="32"/>
                <w:rtl/>
              </w:rPr>
              <w:t xml:space="preserve"> </w:t>
            </w:r>
          </w:p>
        </w:tc>
      </w:tr>
      <w:tr w:rsidR="0023420A" w:rsidRPr="0023420A" w14:paraId="53248100" w14:textId="77777777" w:rsidTr="00033A55">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23420A" w:rsidRDefault="008C3A53"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عنوان البحث باللغة الإنجليزية</w:t>
            </w:r>
          </w:p>
        </w:tc>
        <w:tc>
          <w:tcPr>
            <w:tcW w:w="6937" w:type="dxa"/>
            <w:tcBorders>
              <w:left w:val="thinThickSmallGap" w:sz="24" w:space="0" w:color="auto"/>
            </w:tcBorders>
            <w:vAlign w:val="center"/>
          </w:tcPr>
          <w:p w14:paraId="023C01FA" w14:textId="53984728" w:rsidR="00F03084" w:rsidRPr="0023420A" w:rsidRDefault="00522118" w:rsidP="00033A55">
            <w:pPr>
              <w:tabs>
                <w:tab w:val="center" w:pos="3231"/>
              </w:tabs>
              <w:jc w:val="center"/>
              <w:rPr>
                <w:rFonts w:ascii="Sakkal Majalla" w:hAnsi="Sakkal Majalla" w:cs="Simplified Arabic"/>
                <w:b/>
                <w:bCs/>
                <w:color w:val="000000" w:themeColor="text1"/>
                <w:sz w:val="28"/>
                <w:szCs w:val="28"/>
                <w:rtl/>
                <w:lang w:bidi="ar-EG"/>
              </w:rPr>
            </w:pPr>
            <w:r w:rsidRPr="0023420A">
              <w:rPr>
                <w:rFonts w:ascii="Times New Roman" w:eastAsia="Times New Roman" w:hAnsi="Times New Roman" w:cs="Times New Roman"/>
                <w:b/>
                <w:bCs/>
                <w:color w:val="000000" w:themeColor="text1"/>
                <w:sz w:val="32"/>
                <w:szCs w:val="32"/>
              </w:rPr>
              <w:t>Approaches to Developing the Performance of Special Funds and Accounts at the Local Level</w:t>
            </w:r>
          </w:p>
        </w:tc>
      </w:tr>
      <w:tr w:rsidR="0023420A" w:rsidRPr="0023420A" w14:paraId="5FE09A9F" w14:textId="77777777" w:rsidTr="00033A55">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23420A" w:rsidRDefault="008C3A53"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إعداد</w:t>
            </w:r>
          </w:p>
        </w:tc>
        <w:tc>
          <w:tcPr>
            <w:tcW w:w="6937" w:type="dxa"/>
            <w:tcBorders>
              <w:left w:val="thinThickSmallGap" w:sz="24" w:space="0" w:color="auto"/>
            </w:tcBorders>
            <w:vAlign w:val="center"/>
          </w:tcPr>
          <w:p w14:paraId="616AF908" w14:textId="06486489" w:rsidR="00F03084" w:rsidRPr="0023420A" w:rsidRDefault="00434676"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 xml:space="preserve">أحمد مصطفى </w:t>
            </w:r>
            <w:proofErr w:type="gramStart"/>
            <w:r w:rsidR="00DC3156" w:rsidRPr="0023420A">
              <w:rPr>
                <w:rFonts w:ascii="Sakkal Majalla" w:hAnsi="Sakkal Majalla" w:cs="Simplified Arabic" w:hint="cs"/>
                <w:b/>
                <w:bCs/>
                <w:color w:val="000000" w:themeColor="text1"/>
                <w:sz w:val="28"/>
                <w:szCs w:val="28"/>
                <w:rtl/>
                <w:lang w:bidi="ar-EG"/>
              </w:rPr>
              <w:t>عبدالرحم</w:t>
            </w:r>
            <w:r w:rsidR="00DC3156" w:rsidRPr="0023420A">
              <w:rPr>
                <w:rFonts w:ascii="Sakkal Majalla" w:hAnsi="Sakkal Majalla" w:cs="Simplified Arabic" w:hint="eastAsia"/>
                <w:b/>
                <w:bCs/>
                <w:color w:val="000000" w:themeColor="text1"/>
                <w:sz w:val="28"/>
                <w:szCs w:val="28"/>
                <w:rtl/>
                <w:lang w:bidi="ar-EG"/>
              </w:rPr>
              <w:t>ن</w:t>
            </w:r>
            <w:proofErr w:type="gramEnd"/>
            <w:r w:rsidRPr="0023420A">
              <w:rPr>
                <w:rFonts w:ascii="Sakkal Majalla" w:hAnsi="Sakkal Majalla" w:cs="Simplified Arabic"/>
                <w:b/>
                <w:bCs/>
                <w:color w:val="000000" w:themeColor="text1"/>
                <w:sz w:val="28"/>
                <w:szCs w:val="28"/>
                <w:rtl/>
                <w:lang w:bidi="ar-EG"/>
              </w:rPr>
              <w:t xml:space="preserve"> خليفة هندي</w:t>
            </w:r>
          </w:p>
        </w:tc>
      </w:tr>
      <w:tr w:rsidR="0023420A" w:rsidRPr="0023420A" w14:paraId="3E453FE9" w14:textId="77777777" w:rsidTr="00033A55">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23420A" w:rsidRDefault="008C3A53"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Pr="0023420A" w:rsidRDefault="00F03084" w:rsidP="00033A55">
            <w:pPr>
              <w:jc w:val="center"/>
              <w:rPr>
                <w:rFonts w:ascii="Sakkal Majalla" w:hAnsi="Sakkal Majalla" w:cs="Simplified Arabic"/>
                <w:b/>
                <w:bCs/>
                <w:color w:val="000000" w:themeColor="text1"/>
                <w:sz w:val="28"/>
                <w:szCs w:val="28"/>
                <w:rtl/>
                <w:lang w:bidi="ar-EG"/>
              </w:rPr>
            </w:pPr>
          </w:p>
          <w:p w14:paraId="1852DF17" w14:textId="3A206101" w:rsidR="0077422B" w:rsidRPr="0023420A" w:rsidRDefault="00434676" w:rsidP="00033A55">
            <w:pPr>
              <w:jc w:val="center"/>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د</w:t>
            </w:r>
            <w:r w:rsidR="00033A55" w:rsidRPr="0023420A">
              <w:rPr>
                <w:rFonts w:ascii="Sakkal Majalla" w:hAnsi="Sakkal Majalla" w:cs="Simplified Arabic"/>
                <w:b/>
                <w:bCs/>
                <w:color w:val="000000" w:themeColor="text1"/>
                <w:sz w:val="28"/>
                <w:szCs w:val="28"/>
                <w:rtl/>
                <w:lang w:bidi="ar-EG"/>
              </w:rPr>
              <w:t>.</w:t>
            </w:r>
            <w:r w:rsidRPr="0023420A">
              <w:rPr>
                <w:rFonts w:ascii="Sakkal Majalla" w:hAnsi="Sakkal Majalla" w:cs="Simplified Arabic"/>
                <w:b/>
                <w:bCs/>
                <w:color w:val="000000" w:themeColor="text1"/>
                <w:sz w:val="28"/>
                <w:szCs w:val="28"/>
                <w:rtl/>
                <w:lang w:bidi="ar-EG"/>
              </w:rPr>
              <w:t xml:space="preserve"> دينا قاسم</w:t>
            </w:r>
          </w:p>
        </w:tc>
      </w:tr>
    </w:tbl>
    <w:p w14:paraId="6F3BF7AB" w14:textId="77777777" w:rsidR="001A6070" w:rsidRPr="0023420A" w:rsidRDefault="001A6070" w:rsidP="00DE4C61">
      <w:pPr>
        <w:ind w:firstLine="720"/>
        <w:jc w:val="both"/>
        <w:rPr>
          <w:rFonts w:ascii="Sakkal Majalla" w:hAnsi="Sakkal Majalla" w:cs="Simplified Arabic"/>
          <w:b/>
          <w:bCs/>
          <w:color w:val="000000" w:themeColor="text1"/>
          <w:sz w:val="28"/>
          <w:szCs w:val="28"/>
          <w:u w:val="single"/>
          <w:lang w:bidi="ar-EG"/>
        </w:rPr>
      </w:pPr>
    </w:p>
    <w:p w14:paraId="33E03D5E" w14:textId="59BF8E47" w:rsidR="00F03084" w:rsidRPr="0023420A" w:rsidRDefault="00F03084" w:rsidP="00F03084">
      <w:pPr>
        <w:jc w:val="both"/>
        <w:rPr>
          <w:rFonts w:ascii="Sakkal Majalla" w:hAnsi="Sakkal Majalla" w:cs="Simplified Arabic"/>
          <w:b/>
          <w:bCs/>
          <w:color w:val="000000" w:themeColor="text1"/>
          <w:sz w:val="28"/>
          <w:szCs w:val="28"/>
          <w:u w:val="single"/>
          <w:rtl/>
          <w:lang w:bidi="ar-EG"/>
        </w:rPr>
      </w:pPr>
    </w:p>
    <w:p w14:paraId="7E5E4E2D" w14:textId="4EBC70FC" w:rsidR="00F03084" w:rsidRPr="0023420A" w:rsidRDefault="00F03084" w:rsidP="00F03084">
      <w:pPr>
        <w:jc w:val="center"/>
        <w:rPr>
          <w:rFonts w:ascii="Sakkal Majalla" w:hAnsi="Sakkal Majalla" w:cs="Simplified Arabic"/>
          <w:b/>
          <w:bCs/>
          <w:color w:val="000000" w:themeColor="text1"/>
          <w:sz w:val="28"/>
          <w:szCs w:val="28"/>
          <w:rtl/>
          <w:lang w:bidi="ar-EG"/>
        </w:rPr>
      </w:pPr>
    </w:p>
    <w:p w14:paraId="0A9C28DF" w14:textId="3C1B645E" w:rsidR="00D97E7D" w:rsidRPr="0023420A" w:rsidRDefault="00DE4C61" w:rsidP="00DE4C61">
      <w:pPr>
        <w:tabs>
          <w:tab w:val="left" w:pos="6659"/>
        </w:tabs>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ab/>
      </w:r>
    </w:p>
    <w:p w14:paraId="0E3F3E56" w14:textId="77777777" w:rsidR="008C3A53" w:rsidRPr="0023420A" w:rsidRDefault="008C3A53" w:rsidP="002C0D4E">
      <w:pPr>
        <w:jc w:val="center"/>
        <w:rPr>
          <w:rFonts w:ascii="Sakkal Majalla" w:eastAsia="Arial Unicode MS" w:hAnsi="Sakkal Majalla" w:cs="Simplified Arabic"/>
          <w:b/>
          <w:bCs/>
          <w:color w:val="000000" w:themeColor="text1"/>
          <w:sz w:val="28"/>
          <w:szCs w:val="28"/>
          <w:rtl/>
        </w:rPr>
      </w:pPr>
      <w:r w:rsidRPr="0023420A">
        <w:rPr>
          <w:rFonts w:ascii="Sakkal Majalla" w:eastAsia="Arial Unicode MS" w:hAnsi="Sakkal Majalla" w:cs="Simplified Arabic"/>
          <w:b/>
          <w:bCs/>
          <w:color w:val="000000" w:themeColor="text1"/>
          <w:sz w:val="28"/>
          <w:szCs w:val="28"/>
          <w:rtl/>
        </w:rPr>
        <w:t>لاستكمال متطلبات</w:t>
      </w:r>
    </w:p>
    <w:p w14:paraId="280CCC15" w14:textId="77777777" w:rsidR="008C3A53" w:rsidRPr="0023420A" w:rsidRDefault="008C3A53" w:rsidP="002C0D4E">
      <w:pPr>
        <w:jc w:val="center"/>
        <w:rPr>
          <w:rFonts w:ascii="Sakkal Majalla" w:eastAsia="Arial Unicode MS" w:hAnsi="Sakkal Majalla" w:cs="Simplified Arabic"/>
          <w:b/>
          <w:bCs/>
          <w:color w:val="000000" w:themeColor="text1"/>
          <w:sz w:val="28"/>
          <w:szCs w:val="28"/>
          <w:rtl/>
        </w:rPr>
      </w:pPr>
      <w:r w:rsidRPr="0023420A">
        <w:rPr>
          <w:rFonts w:ascii="Sakkal Majalla" w:eastAsia="Arial Unicode MS" w:hAnsi="Sakkal Majalla" w:cs="Simplified Arabic"/>
          <w:b/>
          <w:bCs/>
          <w:color w:val="000000" w:themeColor="text1"/>
          <w:sz w:val="28"/>
          <w:szCs w:val="28"/>
          <w:rtl/>
        </w:rPr>
        <w:t>الحصول على الماجستير المهني "التخطيط للتنمية المستدامة"</w:t>
      </w:r>
    </w:p>
    <w:p w14:paraId="642C4D68" w14:textId="77777777" w:rsidR="008C3A53" w:rsidRPr="0023420A" w:rsidRDefault="008C3A53" w:rsidP="002C0D4E">
      <w:pPr>
        <w:jc w:val="center"/>
        <w:rPr>
          <w:rFonts w:ascii="Sakkal Majalla" w:eastAsia="Arial Unicode MS" w:hAnsi="Sakkal Majalla" w:cs="Simplified Arabic"/>
          <w:b/>
          <w:bCs/>
          <w:color w:val="000000" w:themeColor="text1"/>
          <w:sz w:val="28"/>
          <w:szCs w:val="28"/>
          <w:rtl/>
        </w:rPr>
      </w:pPr>
    </w:p>
    <w:p w14:paraId="0A007B15" w14:textId="733D572A" w:rsidR="001F4909" w:rsidRDefault="00FF2AF7" w:rsidP="00DC3156">
      <w:pPr>
        <w:jc w:val="center"/>
        <w:rPr>
          <w:rFonts w:ascii="Sakkal Majalla" w:eastAsia="Arial Unicode MS" w:hAnsi="Sakkal Majalla" w:cs="Simplified Arabic"/>
          <w:b/>
          <w:bCs/>
          <w:color w:val="000000" w:themeColor="text1"/>
          <w:sz w:val="28"/>
          <w:szCs w:val="28"/>
          <w:rtl/>
          <w:lang w:bidi="ar-EG"/>
        </w:rPr>
      </w:pPr>
      <w:r w:rsidRPr="0023420A">
        <w:rPr>
          <w:rFonts w:ascii="Sakkal Majalla" w:eastAsia="Arial Unicode MS" w:hAnsi="Sakkal Majalla" w:cs="Simplified Arabic"/>
          <w:b/>
          <w:bCs/>
          <w:color w:val="000000" w:themeColor="text1"/>
          <w:sz w:val="28"/>
          <w:szCs w:val="28"/>
          <w:rtl/>
          <w:lang w:bidi="ar-EG"/>
        </w:rPr>
        <w:t>مايو</w:t>
      </w:r>
      <w:r w:rsidR="00A74122" w:rsidRPr="0023420A">
        <w:rPr>
          <w:rFonts w:ascii="Sakkal Majalla" w:eastAsia="Arial Unicode MS" w:hAnsi="Sakkal Majalla" w:cs="Simplified Arabic"/>
          <w:b/>
          <w:bCs/>
          <w:color w:val="000000" w:themeColor="text1"/>
          <w:sz w:val="28"/>
          <w:szCs w:val="28"/>
          <w:rtl/>
          <w:lang w:bidi="ar-EG"/>
        </w:rPr>
        <w:t xml:space="preserve"> </w:t>
      </w:r>
      <w:r w:rsidR="00FA790A">
        <w:rPr>
          <w:rFonts w:ascii="Sakkal Majalla" w:eastAsia="Arial Unicode MS" w:hAnsi="Sakkal Majalla" w:cs="Simplified Arabic" w:hint="cs"/>
          <w:b/>
          <w:bCs/>
          <w:color w:val="000000" w:themeColor="text1"/>
          <w:sz w:val="28"/>
          <w:szCs w:val="28"/>
          <w:rtl/>
          <w:lang w:bidi="ar-EG"/>
        </w:rPr>
        <w:t>2026</w:t>
      </w:r>
    </w:p>
    <w:p w14:paraId="2FBC490D" w14:textId="77777777" w:rsidR="00FA790A" w:rsidRPr="0023420A" w:rsidRDefault="00FA790A" w:rsidP="00DC3156">
      <w:pPr>
        <w:jc w:val="center"/>
        <w:rPr>
          <w:rFonts w:ascii="Sakkal Majalla" w:eastAsia="Arial Unicode MS" w:hAnsi="Sakkal Majalla" w:cs="Simplified Arabic"/>
          <w:b/>
          <w:bCs/>
          <w:color w:val="000000" w:themeColor="text1"/>
          <w:sz w:val="28"/>
          <w:szCs w:val="28"/>
          <w:lang w:bidi="ar-EG"/>
        </w:rPr>
      </w:pPr>
    </w:p>
    <w:p w14:paraId="5F602734" w14:textId="233197B8" w:rsidR="000F64F3" w:rsidRPr="0023420A" w:rsidRDefault="007E2AF6" w:rsidP="007E2AF6">
      <w:pPr>
        <w:jc w:val="center"/>
        <w:rPr>
          <w:rFonts w:ascii="Sakkal Majalla" w:hAnsi="Sakkal Majalla" w:cs="Simplified Arabic"/>
          <w:b/>
          <w:bCs/>
          <w:color w:val="000000" w:themeColor="text1"/>
          <w:sz w:val="28"/>
          <w:szCs w:val="28"/>
          <w:u w:val="single"/>
          <w:rtl/>
          <w:lang w:bidi="ar-EG"/>
        </w:rPr>
      </w:pPr>
      <w:bookmarkStart w:id="1" w:name="_Hlk212549351"/>
      <w:r w:rsidRPr="0023420A">
        <w:rPr>
          <w:rFonts w:ascii="Sakkal Majalla" w:hAnsi="Sakkal Majalla" w:cs="Simplified Arabic"/>
          <w:b/>
          <w:bCs/>
          <w:color w:val="000000" w:themeColor="text1"/>
          <w:sz w:val="28"/>
          <w:szCs w:val="28"/>
          <w:rtl/>
        </w:rPr>
        <w:lastRenderedPageBreak/>
        <w:t xml:space="preserve">القسم الأول: الإطار </w:t>
      </w:r>
      <w:r w:rsidR="00DC3156" w:rsidRPr="0023420A">
        <w:rPr>
          <w:rFonts w:ascii="Sakkal Majalla" w:hAnsi="Sakkal Majalla" w:cs="Simplified Arabic" w:hint="cs"/>
          <w:b/>
          <w:bCs/>
          <w:color w:val="000000" w:themeColor="text1"/>
          <w:sz w:val="28"/>
          <w:szCs w:val="28"/>
          <w:rtl/>
        </w:rPr>
        <w:t>العام</w:t>
      </w:r>
      <w:r w:rsidRPr="0023420A">
        <w:rPr>
          <w:rFonts w:ascii="Sakkal Majalla" w:hAnsi="Sakkal Majalla" w:cs="Simplified Arabic"/>
          <w:b/>
          <w:bCs/>
          <w:color w:val="000000" w:themeColor="text1"/>
          <w:sz w:val="28"/>
          <w:szCs w:val="28"/>
          <w:rtl/>
        </w:rPr>
        <w:t xml:space="preserve"> للبحث</w:t>
      </w:r>
      <w:bookmarkEnd w:id="1"/>
    </w:p>
    <w:p w14:paraId="57D2F5EF" w14:textId="0F4275C1" w:rsidR="00D401C7" w:rsidRPr="0023420A" w:rsidRDefault="001F4909" w:rsidP="006B319B">
      <w:pPr>
        <w:pStyle w:val="NoSpacing"/>
        <w:ind w:left="65"/>
        <w:jc w:val="both"/>
        <w:rPr>
          <w:rFonts w:ascii="Sakkal Majalla" w:hAnsi="Sakkal Majalla" w:cs="Simplified Arabic"/>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المقدمة</w:t>
      </w:r>
      <w:r w:rsidR="00DC3156" w:rsidRPr="0023420A">
        <w:rPr>
          <w:rFonts w:ascii="Sakkal Majalla" w:hAnsi="Sakkal Majalla" w:cs="Simplified Arabic" w:hint="cs"/>
          <w:b/>
          <w:bCs/>
          <w:color w:val="000000" w:themeColor="text1"/>
          <w:sz w:val="28"/>
          <w:szCs w:val="28"/>
          <w:rtl/>
          <w:lang w:bidi="ar-EG"/>
        </w:rPr>
        <w:t xml:space="preserve">               </w:t>
      </w:r>
      <w:r w:rsidRPr="0023420A">
        <w:rPr>
          <w:rFonts w:ascii="Sakkal Majalla" w:hAnsi="Sakkal Majalla" w:cs="Simplified Arabic"/>
          <w:b/>
          <w:bCs/>
          <w:color w:val="000000" w:themeColor="text1"/>
          <w:sz w:val="28"/>
          <w:szCs w:val="28"/>
          <w:rtl/>
          <w:lang w:bidi="ar-EG"/>
        </w:rPr>
        <w:t xml:space="preserve"> </w:t>
      </w:r>
    </w:p>
    <w:p w14:paraId="749DB9AF" w14:textId="77777777" w:rsidR="00ED720C" w:rsidRPr="0023420A" w:rsidRDefault="00ED720C" w:rsidP="0041564C">
      <w:pPr>
        <w:pStyle w:val="NormalWeb"/>
        <w:shd w:val="clear" w:color="auto" w:fill="FFFFFF"/>
        <w:bidi/>
        <w:spacing w:before="0" w:beforeAutospacing="0" w:after="240" w:afterAutospacing="0" w:line="38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يُعد عجز الموازنة العامة للدولة من أبرز التحديات الهيكلية التي تواجه الاقتصادات المعاصرة، ولاسيما في الدول النامية، لما يترتب عليه من آثار اقتصادية ومالية سلبية تمتد لتشمل معظم المتغيرات الاقتصادية الكلية، مثل معدلات النمو، والاستثمار، والتضخم، والاستقرار المالي. وقد تفاقمت حدة هذا العجز مع تعاظم دور الدولة وتزايد مسؤولياتها الاقتصادية والاجتماعية، وما يصاحب ذلك من توسع في الإنفاق العام لتلبية احتياجات التنمية وتحسين مستوى الخدمات العامة المقدمة للمواطنين، في ظل محدودية الموارد التقليدية للموازنة</w:t>
      </w:r>
      <w:r w:rsidRPr="0023420A">
        <w:rPr>
          <w:rFonts w:ascii="Sakkal Majalla" w:hAnsi="Sakkal Majalla" w:cs="Simplified Arabic"/>
          <w:color w:val="000000" w:themeColor="text1"/>
          <w:sz w:val="28"/>
          <w:szCs w:val="28"/>
        </w:rPr>
        <w:t>.</w:t>
      </w:r>
    </w:p>
    <w:p w14:paraId="61E965DC" w14:textId="77777777" w:rsidR="00ED720C" w:rsidRPr="0023420A" w:rsidRDefault="00ED720C" w:rsidP="0041564C">
      <w:pPr>
        <w:pStyle w:val="NormalWeb"/>
        <w:shd w:val="clear" w:color="auto" w:fill="FFFFFF"/>
        <w:bidi/>
        <w:spacing w:before="0" w:beforeAutospacing="0" w:after="240" w:afterAutospacing="0" w:line="38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وفي إطار السعي لمواجهة هذه الضغوط المالية، برزت الصناديق والحسابات الخاصة كإحدى الأدوات المالية المعاصرة التي لجأت إليها العديد من الدول، سواء المتقدمة أو النامية، باعتبارها آلية مرنة للتحرر النسبي من جمود الموازنة العامة التقليدية، من خلال تخصيص إيرادات محددة لتمويل نفقات أو مشروعات ذات طبيعة استثنائية أو تنموية عاجلة. وقد نشأت هذه الصناديق بهدف توفير موارد مالية إضافية تسهم في تلبية احتياجات قطاعات بعينها، دون تحميل الموازنة العامة أعباء إضافية مباشرة</w:t>
      </w:r>
      <w:r w:rsidRPr="0023420A">
        <w:rPr>
          <w:rFonts w:ascii="Sakkal Majalla" w:hAnsi="Sakkal Majalla" w:cs="Simplified Arabic"/>
          <w:color w:val="000000" w:themeColor="text1"/>
          <w:sz w:val="28"/>
          <w:szCs w:val="28"/>
        </w:rPr>
        <w:t>.</w:t>
      </w:r>
    </w:p>
    <w:p w14:paraId="51F5A06F" w14:textId="7AB59979" w:rsidR="00ED720C" w:rsidRPr="0023420A" w:rsidRDefault="00ED720C" w:rsidP="0041564C">
      <w:pPr>
        <w:pStyle w:val="NormalWeb"/>
        <w:shd w:val="clear" w:color="auto" w:fill="FFFFFF"/>
        <w:bidi/>
        <w:spacing w:before="0" w:beforeAutospacing="0" w:after="240" w:afterAutospacing="0" w:line="38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وفي الحالة المصرية</w:t>
      </w:r>
      <w:r w:rsidR="00FA790A">
        <w:rPr>
          <w:rFonts w:ascii="Sakkal Majalla" w:hAnsi="Sakkal Majalla" w:cs="Simplified Arabic" w:hint="cs"/>
          <w:color w:val="000000" w:themeColor="text1"/>
          <w:sz w:val="28"/>
          <w:szCs w:val="28"/>
          <w:rtl/>
        </w:rPr>
        <w:t xml:space="preserve"> </w:t>
      </w:r>
      <w:r w:rsidRPr="0023420A">
        <w:rPr>
          <w:rFonts w:ascii="Sakkal Majalla" w:hAnsi="Sakkal Majalla" w:cs="Simplified Arabic"/>
          <w:color w:val="000000" w:themeColor="text1"/>
          <w:sz w:val="28"/>
          <w:szCs w:val="28"/>
          <w:rtl/>
        </w:rPr>
        <w:t xml:space="preserve">تكتسب الصناديق والحسابات الخاصة بالمحليات أهمية خاصة، حيث تُعد إحدى الركائز الأساسية التي تعتمد عليها الوحدات </w:t>
      </w:r>
      <w:proofErr w:type="gramStart"/>
      <w:r w:rsidR="0023420A" w:rsidRPr="0023420A">
        <w:rPr>
          <w:rFonts w:ascii="Sakkal Majalla" w:hAnsi="Sakkal Majalla" w:cs="Simplified Arabic" w:hint="cs"/>
          <w:color w:val="000000" w:themeColor="text1"/>
          <w:sz w:val="28"/>
          <w:szCs w:val="28"/>
          <w:rtl/>
        </w:rPr>
        <w:t>المحلية  بالمحافظات</w:t>
      </w:r>
      <w:proofErr w:type="gramEnd"/>
      <w:r w:rsidRPr="0023420A">
        <w:rPr>
          <w:rFonts w:ascii="Sakkal Majalla" w:hAnsi="Sakkal Majalla" w:cs="Simplified Arabic"/>
          <w:color w:val="000000" w:themeColor="text1"/>
          <w:sz w:val="28"/>
          <w:szCs w:val="28"/>
          <w:rtl/>
        </w:rPr>
        <w:t xml:space="preserve"> والجهات الإدارية في تمويل احتياجاتها التنموية والخدمية، ولاسيما في ظل محدودية الاعتمادات المركزية المخصصة للإدارة المحلية. وتستهدف هذه الصناديق استغلال الموارد الذاتية للمحافظات، مثل الرسوم المحلية وعوائد الخدمات، بما يسهم في تحسين مستوى الخدمات العامة، وتوفير التمويل اللازم لتنفيذ المشروعات الإنتاجية والاجتماعية، وهو ما جعلها تمثل تاريخياً أداة مساندة لتخفيف العبء المالي عن كاهل الموازنة العامة للدولة، ودعم جهود التنمية المحلية</w:t>
      </w:r>
      <w:r w:rsidRPr="0023420A">
        <w:rPr>
          <w:rFonts w:ascii="Sakkal Majalla" w:hAnsi="Sakkal Majalla" w:cs="Simplified Arabic"/>
          <w:color w:val="000000" w:themeColor="text1"/>
          <w:sz w:val="28"/>
          <w:szCs w:val="28"/>
        </w:rPr>
        <w:t>.</w:t>
      </w:r>
    </w:p>
    <w:p w14:paraId="5718914C" w14:textId="71857235" w:rsidR="00ED720C" w:rsidRPr="0023420A" w:rsidRDefault="00ED720C" w:rsidP="0041564C">
      <w:pPr>
        <w:pStyle w:val="NormalWeb"/>
        <w:shd w:val="clear" w:color="auto" w:fill="FFFFFF"/>
        <w:bidi/>
        <w:spacing w:before="0" w:beforeAutospacing="0" w:after="240" w:afterAutospacing="0" w:line="380" w:lineRule="exact"/>
        <w:jc w:val="low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وعلى الرغم من الدور الإيجابي الذي لعبته الصناديق والحسابات الخاصة بالمحليات في دعم الموارد المالية للوحدات المحلية، فإن التوسع في إنشائها وتعددها، إلى جانب تباين أطر إدارتها، قد أثار جدلاً واسعاً في الأوساط الأكاديمية والرقابية. ويرجع ذلك إلى نشوء مراكز مالية تعمل في بعض الأحيان خارج نطاق الرقابة المالية الدقيقة، الأمر الذي أضعف مبدأ شمولية الموازنة العامة، وأثار مخاوف جدية تتعلق بمستويات الشفافية والإفصاح المالي، وكفاءة استخدام الموارد، ومدى توافق أوجه الإنفاق مع الأهداف التنموية التي أُنشئت من أجلها هذه الصناديق. وقد كشفت تقارير الأجهزة الرقابية عن وجود بعض أوجه القصور والمخالفات المالية والإدارية، التي انعكست سلباً على كفاءة الأداء والاستقرار المالي على المستوى المحلي</w:t>
      </w:r>
      <w:r w:rsidRPr="0023420A">
        <w:rPr>
          <w:rFonts w:ascii="Sakkal Majalla" w:hAnsi="Sakkal Majalla" w:cs="Simplified Arabic"/>
          <w:color w:val="000000" w:themeColor="text1"/>
          <w:sz w:val="28"/>
          <w:szCs w:val="28"/>
        </w:rPr>
        <w:t>.</w:t>
      </w:r>
    </w:p>
    <w:p w14:paraId="648AFBAE" w14:textId="787FCA6C" w:rsidR="00ED720C" w:rsidRPr="0023420A" w:rsidRDefault="00ED720C" w:rsidP="0041564C">
      <w:pPr>
        <w:pStyle w:val="NormalWeb"/>
        <w:shd w:val="clear" w:color="auto" w:fill="FFFFFF"/>
        <w:bidi/>
        <w:spacing w:before="0" w:beforeAutospacing="0" w:after="240" w:afterAutospacing="0" w:line="380" w:lineRule="exact"/>
        <w:jc w:val="low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 xml:space="preserve">ورغم ما شهدته الفترة الأخيرة من إصلاحات تشريعية وتوجهات حكومية تستهدف تعزيز الرقابة على الصناديق والحسابات الخاصة، وربطها بمنظومة الخزانة الموحدة، وتطبيق آليات الدفع والتحصيل الإلكتروني، إلا أن واقع التطبيق على المستوى المحلي لا يزال يعكس وجود فجوة واضحة بين حجم الموارد التي يتم إنفاقها من خلال هذه الأوعية المالية، وبين العائد التنموي الفعلي المتحقق منها. ومن ثم، لم تعد الإشكالية تقتصر على الطروحات التقليدية التي تنادي بضم هذه الصناديق إلى الموازنة العامة للدولة فحسب، بل تحول التركيز الجوهري نحو البحث في مداخل وآليات تطوير أداء الصناديق والحسابات الخاصة بالمحليات، بما يضمن إدارتها وفق آليات اقتصادية رشيدة، وقواعد حوكمة فعالة، تسهم في تحويلها من مجرد أوعية لتجميع </w:t>
      </w:r>
      <w:r w:rsidRPr="0023420A">
        <w:rPr>
          <w:rFonts w:ascii="Sakkal Majalla" w:hAnsi="Sakkal Majalla" w:cs="Simplified Arabic"/>
          <w:color w:val="000000" w:themeColor="text1"/>
          <w:sz w:val="28"/>
          <w:szCs w:val="28"/>
          <w:rtl/>
        </w:rPr>
        <w:lastRenderedPageBreak/>
        <w:t>الرسوم إلى أدوات تنموية مستدامة، قادرة على تعزيز التمويل الذاتي للمحافظات، ودعم الموازنة العامة، وتحسين جودة الحياة للمواطنين على المستوى المحلي</w:t>
      </w:r>
      <w:r w:rsidRPr="0023420A">
        <w:rPr>
          <w:rFonts w:ascii="Sakkal Majalla" w:hAnsi="Sakkal Majalla" w:cs="Simplified Arabic"/>
          <w:color w:val="000000" w:themeColor="text1"/>
          <w:sz w:val="28"/>
          <w:szCs w:val="28"/>
        </w:rPr>
        <w:t>.</w:t>
      </w:r>
    </w:p>
    <w:p w14:paraId="198E998A" w14:textId="2670266E" w:rsidR="007E2AF6" w:rsidRPr="0023420A" w:rsidRDefault="007E2AF6" w:rsidP="006560B2">
      <w:pPr>
        <w:pStyle w:val="NoSpacing"/>
        <w:numPr>
          <w:ilvl w:val="0"/>
          <w:numId w:val="3"/>
        </w:numPr>
        <w:spacing w:line="360" w:lineRule="auto"/>
        <w:ind w:left="349"/>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lang w:bidi="ar-EG"/>
        </w:rPr>
        <w:t xml:space="preserve">مشكلة البحث </w:t>
      </w:r>
    </w:p>
    <w:p w14:paraId="1442728F" w14:textId="2D37D92B" w:rsidR="00E90FE1" w:rsidRPr="0023420A" w:rsidRDefault="00E90FE1"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 xml:space="preserve">تُعد الموازنة العامة للدولة أداة محورية لتحقيق الأهداف الاقتصادية والاجتماعية، باعتبارها الإطار الذي تُترجم من خلاله السياسات العامة إلى برامج </w:t>
      </w:r>
      <w:r w:rsidR="007A621B" w:rsidRPr="0023420A">
        <w:rPr>
          <w:rFonts w:ascii="Sakkal Majalla" w:hAnsi="Sakkal Majalla" w:cs="Simplified Arabic" w:hint="cs"/>
          <w:color w:val="000000" w:themeColor="text1"/>
          <w:sz w:val="28"/>
          <w:szCs w:val="28"/>
          <w:rtl/>
          <w:lang w:bidi="ar-EG"/>
        </w:rPr>
        <w:t>إنفاق</w:t>
      </w:r>
      <w:r w:rsidR="00B03C2E" w:rsidRPr="0023420A">
        <w:rPr>
          <w:rFonts w:ascii="Sakkal Majalla" w:hAnsi="Sakkal Majalla" w:cs="Simplified Arabic" w:hint="cs"/>
          <w:color w:val="000000" w:themeColor="text1"/>
          <w:sz w:val="28"/>
          <w:szCs w:val="28"/>
          <w:rtl/>
          <w:lang w:bidi="ar-EG"/>
        </w:rPr>
        <w:t xml:space="preserve"> واستثمار</w:t>
      </w:r>
      <w:r w:rsidRPr="0023420A">
        <w:rPr>
          <w:rFonts w:ascii="Sakkal Majalla" w:hAnsi="Sakkal Majalla" w:cs="Simplified Arabic"/>
          <w:color w:val="000000" w:themeColor="text1"/>
          <w:sz w:val="28"/>
          <w:szCs w:val="28"/>
          <w:rtl/>
        </w:rPr>
        <w:t xml:space="preserve"> تستهدف تحقيق التنمية وتحسين مستوى معيشة المواطنين. إلا أن إدارة الموازنة العامة في مصر تواجه تحديات متزايدة، في ظل استمرار العجز المالي وارتفاع أعباء الإنفاق العام، حيث بلغ العجز الكلي للموازنة العامة نحو 6.1% من الناتج المحلي الإجمالي خلال العام المالي 2022/2023، وفقًا لبيانات وزارة المالية المصرية. كما ارتفعت نسبة إجمالي أجهزة الموازنة إلى الناتج المحلي الإجمالي لتقترب من 85.6% في عام 2025، الأمر الذي يعكس تصاعد الضغوط الواقعة على الموارد المالية العامة، ويحد من قدرة الدولة على التوسع في تمويل المشروعات التنموية والخدمات الأساسية، لاسيما على المستوى المحلي</w:t>
      </w:r>
      <w:r w:rsidRPr="0023420A">
        <w:rPr>
          <w:rFonts w:ascii="Sakkal Majalla" w:hAnsi="Sakkal Majalla" w:cs="Simplified Arabic"/>
          <w:color w:val="000000" w:themeColor="text1"/>
          <w:sz w:val="28"/>
          <w:szCs w:val="28"/>
        </w:rPr>
        <w:t>.</w:t>
      </w:r>
    </w:p>
    <w:p w14:paraId="54318AD3" w14:textId="77777777" w:rsidR="00E90FE1" w:rsidRPr="0023420A" w:rsidRDefault="00E90FE1"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وفي هذا السياق، برزت الحاجة إلى تعزيز مصادر التمويل غير التقليدية، خاصة تلك التي تتيح قدراً أكبر من المرونة المالية للوحدات الإدارية، ومن بين هذه المصادر تلعب الصناديق والحسابات الخاصة دورًا مهمًا في دعم الموارد المالية العامة. وتكتسب هذه الصناديق أهمية خاصة على مستوى الإدارة المحلية، حيث تمثل أحد الآليات الرئيسية التي تعتمد عليها الوحدات المحلية بالمحافظات في تدبير التمويل اللازم لتغطية النفقات الخدمية والتنموية، واستغلال الموارد الذاتية بعيدًا عن القيود المرتبطة بالاعتمادات المركزية. وتشير تقارير الأجهزة الرقابية إلى أن الحسابات والصناديق الخاصة تمثل نسبة ملحوظة من إجمالي الإيرادات العامة، بما يعكس الوزن النسبي لهذه الأوعية المالية في المنظومة المالية للدولة</w:t>
      </w:r>
      <w:r w:rsidRPr="0023420A">
        <w:rPr>
          <w:rFonts w:ascii="Sakkal Majalla" w:hAnsi="Sakkal Majalla" w:cs="Simplified Arabic"/>
          <w:color w:val="000000" w:themeColor="text1"/>
          <w:sz w:val="28"/>
          <w:szCs w:val="28"/>
        </w:rPr>
        <w:t>.</w:t>
      </w:r>
    </w:p>
    <w:p w14:paraId="0BA7A74F" w14:textId="77777777" w:rsidR="00E90FE1" w:rsidRPr="0023420A" w:rsidRDefault="00E90FE1"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إلا أن فعالية الصناديق والحسابات الخاصة لا تتوقف فقط على حجم الموارد المتاحة، بل ترتبط بدرجة كبيرة بجودة الإدارة المالية، ومستويات الشفافية والإفصاح، ووضوح الإطار التشريعي المنظم لعملها. فقد أكدت العديد من التقارير الدولية أن تحسين حوكمة الصناديق الخاصة يُعد أحد العوامل الحاسمة في تعزيز قدرتها على دعم الموازنة العامة بشكل مستدام، في حين يؤدي ضعف الأطر القانونية أو تعددها وتداخلها إلى سوء إدارة الموارد، وانحراف أوجه الإنفاق عن الأهداف التي أُنشئت من أجلها هذه الصناديق</w:t>
      </w:r>
      <w:r w:rsidRPr="0023420A">
        <w:rPr>
          <w:rFonts w:ascii="Sakkal Majalla" w:hAnsi="Sakkal Majalla" w:cs="Simplified Arabic"/>
          <w:color w:val="000000" w:themeColor="text1"/>
          <w:sz w:val="28"/>
          <w:szCs w:val="28"/>
        </w:rPr>
        <w:t>.</w:t>
      </w:r>
    </w:p>
    <w:p w14:paraId="39CA2F55" w14:textId="77777777" w:rsidR="00E90FE1" w:rsidRPr="0023420A" w:rsidRDefault="00E90FE1"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وتتبلور مشكلة البحث في أنه، على الرغم من حزمة الإصلاحات المالية والتشريعية التي تبنتها الدولة المصرية خلال السنوات الأخيرة بهدف ضبط المنظومة المالية العامة، وتعزيز الرقابة على الصناديق والحسابات الخاصة وربطها بمنظومة الخزانة الموحدة، فإن واقع إدارة هذه الصناديق على المستوى المحلي لا يزال يواجه تحديات هيكلية وإدارية وقانونية متشابكة. ويتمثل جوهر المشكلة في قصور آليات إدارة وتشغيل الصناديق والحسابات الخاصة بالوحدات المحلية، بما يحد من فاعليتها الاقتصادية والتنموية، ويضعف من مساهمتها الحقيقية في تعزيز الموارد الذاتية للمحافظات، ودعم الموازنة العامة للدولة من منظور محلي</w:t>
      </w:r>
      <w:r w:rsidRPr="0023420A">
        <w:rPr>
          <w:rFonts w:ascii="Sakkal Majalla" w:hAnsi="Sakkal Majalla" w:cs="Simplified Arabic"/>
          <w:color w:val="000000" w:themeColor="text1"/>
          <w:sz w:val="28"/>
          <w:szCs w:val="28"/>
        </w:rPr>
        <w:t>.</w:t>
      </w:r>
    </w:p>
    <w:p w14:paraId="1C869B1C" w14:textId="77777777" w:rsidR="00E90FE1" w:rsidRPr="0023420A" w:rsidRDefault="00E90FE1"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 xml:space="preserve">ويُعزى هذا القصور إلى مجموعة من العوامل، من أبرزها جمود اللوائح المالية والإدارية الحاكمة لعمل الصناديق المحلية، وعدم مواكبتها للتغيرات الاقتصادية والتشريعية المستحدثة، فضلًا عن وجود فجوة واضحة </w:t>
      </w:r>
      <w:r w:rsidRPr="0023420A">
        <w:rPr>
          <w:rFonts w:ascii="Sakkal Majalla" w:hAnsi="Sakkal Majalla" w:cs="Simplified Arabic"/>
          <w:color w:val="000000" w:themeColor="text1"/>
          <w:sz w:val="28"/>
          <w:szCs w:val="28"/>
          <w:rtl/>
        </w:rPr>
        <w:lastRenderedPageBreak/>
        <w:t>في تطبيق معايير الحوكمة والشفافية في عمليات التحصيل والصرف، وتأثر مرونة القرار التمويلي المحلي بآليات الضم لحساب الخزانة الموحدة، بما يحد من قدرة الوحدات المحلية على توظيف مواردها بكفاءة لتحقيق أولويات التنمية المحلية. ومن ثم، تبرز الحاجة إلى تقييم فاعلية الصناديق والحسابات الخاصة بالمحليات في ظل هذه التحديات، والبحث عن مداخل وآليات عملية لتطوير أدائها، بما يضمن تحويلها من مجرد أوعية مالية تقليدية إلى أدوات تنموية فاعلة ومستدامة، تعزز من التمويل الذاتي للمحافظات، وتدعم مرونة الموازنة العامة، وتسهم في تحقيق أهداف التنمية المحلية</w:t>
      </w:r>
      <w:r w:rsidRPr="0023420A">
        <w:rPr>
          <w:rFonts w:ascii="Sakkal Majalla" w:hAnsi="Sakkal Majalla" w:cs="Simplified Arabic"/>
          <w:color w:val="000000" w:themeColor="text1"/>
          <w:sz w:val="28"/>
          <w:szCs w:val="28"/>
        </w:rPr>
        <w:t>.</w:t>
      </w:r>
    </w:p>
    <w:p w14:paraId="344F467B" w14:textId="0824F225" w:rsidR="001F4909" w:rsidRPr="0023420A" w:rsidRDefault="001F4909" w:rsidP="006560B2">
      <w:pPr>
        <w:pStyle w:val="NoSpacing"/>
        <w:numPr>
          <w:ilvl w:val="0"/>
          <w:numId w:val="3"/>
        </w:numPr>
        <w:spacing w:line="360" w:lineRule="auto"/>
        <w:ind w:left="349"/>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lang w:bidi="ar-EG"/>
        </w:rPr>
        <w:t>أهداف</w:t>
      </w:r>
      <w:r w:rsidR="00EA455C" w:rsidRPr="0023420A">
        <w:rPr>
          <w:rFonts w:ascii="Sakkal Majalla" w:hAnsi="Sakkal Majalla" w:cs="Simplified Arabic"/>
          <w:b/>
          <w:bCs/>
          <w:color w:val="000000" w:themeColor="text1"/>
          <w:sz w:val="28"/>
          <w:szCs w:val="28"/>
          <w:rtl/>
          <w:lang w:bidi="ar-EG"/>
        </w:rPr>
        <w:t xml:space="preserve"> البحث </w:t>
      </w:r>
      <w:r w:rsidR="00CB7DD3" w:rsidRPr="0023420A">
        <w:rPr>
          <w:rFonts w:ascii="Sakkal Majalla" w:hAnsi="Sakkal Majalla" w:cs="Simplified Arabic"/>
          <w:b/>
          <w:bCs/>
          <w:color w:val="000000" w:themeColor="text1"/>
          <w:sz w:val="28"/>
          <w:szCs w:val="28"/>
          <w:rtl/>
          <w:lang w:bidi="ar-EG"/>
        </w:rPr>
        <w:t xml:space="preserve">                                 </w:t>
      </w:r>
    </w:p>
    <w:p w14:paraId="2C2CB966" w14:textId="77777777" w:rsidR="00A1698D" w:rsidRPr="0023420A" w:rsidRDefault="00A1698D" w:rsidP="00A1698D">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يهدف هذا البحث إلى دراسة وتحليل الصناديق والحسابات الخاصة على المستوى المحلي في مصر، وذلك من خلال تحقيق مجموعة من الأهداف المتكاملة التي تسعى إلى تقييم واقع هذه الصناديق، والكشف عن أوجه القصور التي تحد من فاعليتها، واقتراح مداخل عملية لتطوير أدائها، وذلك على النحو التالي</w:t>
      </w:r>
      <w:r w:rsidRPr="0023420A">
        <w:rPr>
          <w:rFonts w:ascii="Sakkal Majalla" w:hAnsi="Sakkal Majalla" w:cs="Simplified Arabic"/>
          <w:color w:val="000000" w:themeColor="text1"/>
          <w:sz w:val="28"/>
          <w:szCs w:val="28"/>
        </w:rPr>
        <w:t>:</w:t>
      </w:r>
    </w:p>
    <w:p w14:paraId="4AD15845" w14:textId="70229DC8" w:rsidR="00A1698D" w:rsidRPr="0023420A" w:rsidRDefault="00A1698D" w:rsidP="006560B2">
      <w:pPr>
        <w:pStyle w:val="NormalWeb"/>
        <w:numPr>
          <w:ilvl w:val="0"/>
          <w:numId w:val="4"/>
        </w:numPr>
        <w:shd w:val="clear" w:color="auto" w:fill="FFFFFF"/>
        <w:bidi/>
        <w:spacing w:before="0" w:beforeAutospacing="0" w:after="240" w:afterAutospacing="0" w:line="400" w:lineRule="exact"/>
        <w:ind w:left="349"/>
        <w:jc w:val="lowKashida"/>
        <w:rPr>
          <w:rFonts w:ascii="Sakkal Majalla" w:hAnsi="Sakkal Majalla" w:cs="Simplified Arabic"/>
          <w:color w:val="000000" w:themeColor="text1"/>
          <w:sz w:val="28"/>
          <w:szCs w:val="28"/>
        </w:rPr>
      </w:pPr>
      <w:r w:rsidRPr="0023420A">
        <w:rPr>
          <w:rFonts w:ascii="Sakkal Majalla" w:hAnsi="Sakkal Majalla" w:cs="Simplified Arabic"/>
          <w:b/>
          <w:bCs/>
          <w:color w:val="000000" w:themeColor="text1"/>
          <w:sz w:val="28"/>
          <w:szCs w:val="28"/>
          <w:rtl/>
        </w:rPr>
        <w:t>تحليل دور الصناديق والحسابات الخاصة بالمحليات</w:t>
      </w:r>
      <w:r w:rsidRPr="0023420A">
        <w:rPr>
          <w:rFonts w:ascii="Sakkal Majalla" w:hAnsi="Sakkal Majalla" w:cs="Simplified Arabic"/>
          <w:color w:val="000000" w:themeColor="text1"/>
          <w:sz w:val="28"/>
          <w:szCs w:val="28"/>
          <w:rtl/>
        </w:rPr>
        <w:t xml:space="preserve"> </w:t>
      </w:r>
    </w:p>
    <w:p w14:paraId="5C341D37" w14:textId="35CAFD84" w:rsidR="00A1698D" w:rsidRPr="0023420A" w:rsidRDefault="00A1698D" w:rsidP="006560B2">
      <w:pPr>
        <w:pStyle w:val="NormalWeb"/>
        <w:numPr>
          <w:ilvl w:val="0"/>
          <w:numId w:val="4"/>
        </w:numPr>
        <w:shd w:val="clear" w:color="auto" w:fill="FFFFFF"/>
        <w:bidi/>
        <w:spacing w:before="0" w:beforeAutospacing="0" w:after="240" w:afterAutospacing="0" w:line="400" w:lineRule="exact"/>
        <w:ind w:left="349"/>
        <w:jc w:val="lowKashida"/>
        <w:rPr>
          <w:rFonts w:ascii="Sakkal Majalla" w:hAnsi="Sakkal Majalla" w:cs="Simplified Arabic"/>
          <w:color w:val="000000" w:themeColor="text1"/>
          <w:sz w:val="28"/>
          <w:szCs w:val="28"/>
        </w:rPr>
      </w:pPr>
      <w:r w:rsidRPr="0023420A">
        <w:rPr>
          <w:rFonts w:ascii="Sakkal Majalla" w:hAnsi="Sakkal Majalla" w:cs="Simplified Arabic"/>
          <w:b/>
          <w:bCs/>
          <w:color w:val="000000" w:themeColor="text1"/>
          <w:sz w:val="28"/>
          <w:szCs w:val="28"/>
          <w:rtl/>
        </w:rPr>
        <w:t>تقييم الأداء المالي والإداري للصناديق والحسابات الخاصة بالمحليات</w:t>
      </w:r>
    </w:p>
    <w:p w14:paraId="5651B220" w14:textId="0BF21B35" w:rsidR="00A1698D" w:rsidRPr="0023420A" w:rsidRDefault="00A1698D" w:rsidP="006560B2">
      <w:pPr>
        <w:pStyle w:val="NormalWeb"/>
        <w:numPr>
          <w:ilvl w:val="0"/>
          <w:numId w:val="4"/>
        </w:numPr>
        <w:shd w:val="clear" w:color="auto" w:fill="FFFFFF"/>
        <w:bidi/>
        <w:spacing w:before="0" w:beforeAutospacing="0" w:after="240" w:afterAutospacing="0" w:line="400" w:lineRule="exact"/>
        <w:ind w:left="349"/>
        <w:jc w:val="lowKashida"/>
        <w:rPr>
          <w:rFonts w:ascii="Sakkal Majalla" w:hAnsi="Sakkal Majalla" w:cs="Simplified Arabic"/>
          <w:color w:val="000000" w:themeColor="text1"/>
          <w:sz w:val="28"/>
          <w:szCs w:val="28"/>
        </w:rPr>
      </w:pPr>
      <w:r w:rsidRPr="0023420A">
        <w:rPr>
          <w:rFonts w:ascii="Sakkal Majalla" w:hAnsi="Sakkal Majalla" w:cs="Simplified Arabic"/>
          <w:b/>
          <w:bCs/>
          <w:color w:val="000000" w:themeColor="text1"/>
          <w:sz w:val="28"/>
          <w:szCs w:val="28"/>
          <w:rtl/>
        </w:rPr>
        <w:t>تحديد وتحليل التحديات التي تواجه الصناديق والحسابات الخاصة بالمحليات</w:t>
      </w:r>
    </w:p>
    <w:p w14:paraId="2E86F3EF" w14:textId="75FDACAC" w:rsidR="00B824B3" w:rsidRPr="0023420A" w:rsidRDefault="00A1698D" w:rsidP="006560B2">
      <w:pPr>
        <w:pStyle w:val="NormalWeb"/>
        <w:numPr>
          <w:ilvl w:val="0"/>
          <w:numId w:val="4"/>
        </w:numPr>
        <w:shd w:val="clear" w:color="auto" w:fill="FFFFFF"/>
        <w:bidi/>
        <w:spacing w:before="0" w:beforeAutospacing="0" w:after="240" w:afterAutospacing="0" w:line="360" w:lineRule="auto"/>
        <w:ind w:left="349"/>
        <w:jc w:val="lowKashida"/>
        <w:rPr>
          <w:rFonts w:ascii="Sakkal Majalla" w:hAnsi="Sakkal Majalla" w:cs="Simplified Arabic"/>
          <w:b/>
          <w:bCs/>
          <w:color w:val="000000" w:themeColor="text1"/>
          <w:sz w:val="27"/>
          <w:szCs w:val="27"/>
          <w:rtl/>
          <w:lang w:bidi="ar-EG"/>
        </w:rPr>
      </w:pPr>
      <w:r w:rsidRPr="0023420A">
        <w:rPr>
          <w:rFonts w:ascii="Sakkal Majalla" w:hAnsi="Sakkal Majalla" w:cs="Simplified Arabic"/>
          <w:b/>
          <w:bCs/>
          <w:color w:val="000000" w:themeColor="text1"/>
          <w:sz w:val="27"/>
          <w:szCs w:val="27"/>
          <w:rtl/>
        </w:rPr>
        <w:t xml:space="preserve">اقتراح مداخل وآليات </w:t>
      </w:r>
      <w:r w:rsidR="0072084E" w:rsidRPr="0023420A">
        <w:rPr>
          <w:rFonts w:ascii="Sakkal Majalla" w:hAnsi="Sakkal Majalla" w:cs="Simplified Arabic" w:hint="cs"/>
          <w:b/>
          <w:bCs/>
          <w:color w:val="000000" w:themeColor="text1"/>
          <w:sz w:val="27"/>
          <w:szCs w:val="27"/>
          <w:rtl/>
        </w:rPr>
        <w:t>لتحسين</w:t>
      </w:r>
      <w:r w:rsidRPr="0023420A">
        <w:rPr>
          <w:rFonts w:ascii="Sakkal Majalla" w:hAnsi="Sakkal Majalla" w:cs="Simplified Arabic"/>
          <w:b/>
          <w:bCs/>
          <w:color w:val="000000" w:themeColor="text1"/>
          <w:sz w:val="27"/>
          <w:szCs w:val="27"/>
          <w:rtl/>
        </w:rPr>
        <w:t xml:space="preserve"> إدارة الصناديق والحسابات الخاصة بالمحليات</w:t>
      </w:r>
      <w:r w:rsidR="0072084E" w:rsidRPr="0023420A">
        <w:rPr>
          <w:rFonts w:ascii="Sakkal Majalla" w:hAnsi="Sakkal Majalla" w:cs="Simplified Arabic" w:hint="cs"/>
          <w:b/>
          <w:bCs/>
          <w:color w:val="000000" w:themeColor="text1"/>
          <w:sz w:val="27"/>
          <w:szCs w:val="27"/>
          <w:rtl/>
          <w:lang w:bidi="ar-EG"/>
        </w:rPr>
        <w:t xml:space="preserve"> لدعم الموازنة العامة </w:t>
      </w:r>
    </w:p>
    <w:p w14:paraId="41CEB235" w14:textId="6D68E492" w:rsidR="007E2AF6" w:rsidRPr="0023420A" w:rsidRDefault="007E2AF6" w:rsidP="006560B2">
      <w:pPr>
        <w:pStyle w:val="NoSpacing"/>
        <w:numPr>
          <w:ilvl w:val="0"/>
          <w:numId w:val="3"/>
        </w:numPr>
        <w:spacing w:line="360" w:lineRule="auto"/>
        <w:ind w:left="349"/>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lang w:bidi="ar-EG"/>
        </w:rPr>
        <w:t xml:space="preserve">أهمية البحث  </w:t>
      </w:r>
      <w:r w:rsidR="002D6E46" w:rsidRPr="0023420A">
        <w:rPr>
          <w:rFonts w:ascii="Sakkal Majalla" w:hAnsi="Sakkal Majalla" w:cs="Simplified Arabic"/>
          <w:b/>
          <w:bCs/>
          <w:color w:val="000000" w:themeColor="text1"/>
          <w:sz w:val="28"/>
          <w:szCs w:val="28"/>
          <w:rtl/>
          <w:lang w:bidi="ar-EG"/>
        </w:rPr>
        <w:t xml:space="preserve">                                  </w:t>
      </w:r>
    </w:p>
    <w:p w14:paraId="5D33074B" w14:textId="77777777" w:rsidR="00A1698D" w:rsidRPr="0023420A" w:rsidRDefault="00A1698D" w:rsidP="009753DB">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تنبع أهمية هذا البحث من كونه يتناول أحد الموضوعات الحيوية المرتبطة بإدارة المالية العامة على المستوى المحلي، والمتمثل في الصناديق والحسابات الخاصة بالمحليات، باعتبارها إحدى الآليات الأساسية التي تعتمد عليها الوحدات المحلية في تدبير مواردها الذاتية وتمويل احتياجاتها الخدمية والتنموية. ويسهم البحث في تعميق الفهم العلمي لدور هذه الصناديق في دعم الموازنة العامة للدولة من منظور محلي، بما يساعد على إبراز موقعها الحقيقي داخل المنظومة المالية العامة، ومدى فاعليتها في تخفيف الضغوط الواقعة على الموارد المركزية</w:t>
      </w:r>
      <w:r w:rsidRPr="0023420A">
        <w:rPr>
          <w:rFonts w:ascii="Sakkal Majalla" w:hAnsi="Sakkal Majalla" w:cs="Simplified Arabic"/>
          <w:color w:val="000000" w:themeColor="text1"/>
          <w:sz w:val="28"/>
          <w:szCs w:val="28"/>
        </w:rPr>
        <w:t>.</w:t>
      </w:r>
    </w:p>
    <w:p w14:paraId="09ABADC7" w14:textId="77777777" w:rsidR="00A1698D" w:rsidRPr="0023420A" w:rsidRDefault="00A1698D" w:rsidP="009753DB">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كما تتجلى أهمية البحث في إسهامه في تعزيز مبادئ الشفافية والحوكمة والمساءلة في إدارة الصناديق والحسابات الخاصة بالمحليات، من خلال تحليل واقع النظم المالية والإدارية الحاكمة لعملها، وتقييم مستوى الالتزام بالقواعد المحاسبية والرقابية، بما يدعم الجهود الرامية إلى رفع كفاءة إدارة المال العام، والحد من أوجه القصور والهدر في استخدام الموارد المحلية</w:t>
      </w:r>
      <w:r w:rsidRPr="0023420A">
        <w:rPr>
          <w:rFonts w:ascii="Sakkal Majalla" w:hAnsi="Sakkal Majalla" w:cs="Simplified Arabic"/>
          <w:color w:val="000000" w:themeColor="text1"/>
          <w:sz w:val="28"/>
          <w:szCs w:val="28"/>
        </w:rPr>
        <w:t>.</w:t>
      </w:r>
    </w:p>
    <w:p w14:paraId="1A36637E" w14:textId="77777777" w:rsidR="00A1698D" w:rsidRPr="0023420A" w:rsidRDefault="00A1698D" w:rsidP="009753DB">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 xml:space="preserve">وتتجسد أهمية البحث كذلك في كونه يركز على تقييم الأداء المالي والإداري للصناديق والحسابات الخاصة بالمحليات، وتحديد التحديات التي تواجهها، سواء كانت تشريعية أو تنظيمية أو إدارية، مع تحليل أسباب هذه </w:t>
      </w:r>
      <w:r w:rsidRPr="0023420A">
        <w:rPr>
          <w:rFonts w:ascii="Sakkal Majalla" w:hAnsi="Sakkal Majalla" w:cs="Simplified Arabic"/>
          <w:color w:val="000000" w:themeColor="text1"/>
          <w:sz w:val="28"/>
          <w:szCs w:val="28"/>
          <w:rtl/>
        </w:rPr>
        <w:lastRenderedPageBreak/>
        <w:t>التحديات وانعكاساتها على فاعلية الصناديق في تحقيق أهداف التنمية المحلية. كما يسهم البحث في تقديم إطار تحليلي يساعد متخذي القرار على فهم طبيعة هذه التحديات وآليات التعامل معها بصورة أكثر كفاءة</w:t>
      </w:r>
      <w:r w:rsidRPr="0023420A">
        <w:rPr>
          <w:rFonts w:ascii="Sakkal Majalla" w:hAnsi="Sakkal Majalla" w:cs="Simplified Arabic"/>
          <w:color w:val="000000" w:themeColor="text1"/>
          <w:sz w:val="28"/>
          <w:szCs w:val="28"/>
        </w:rPr>
        <w:t>.</w:t>
      </w:r>
    </w:p>
    <w:p w14:paraId="33939518" w14:textId="77777777" w:rsidR="00A1698D" w:rsidRPr="0023420A" w:rsidRDefault="00A1698D" w:rsidP="009753DB">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وتبرز الأهمية التطبيقية للبحث في سعيه إلى اقتراح مداخل وآليات عملية لتحسين إدارة الصناديق والحسابات الخاصة بالمحليات، بما يعزز دورها في دعم الموازنة العامة للدولة من خلال توفير مصدر تمويل ذاتي محلي مستدام، يسهم في تمويل عجز الموازنة دون المساس بالأهداف التي أُنشئت من أجلها هذه الصناديق. ومن ثم، يمكن أن تشكل نتائج هذا البحث مرجعًا علميًا وتطبيقيًا لصانعي السياسات المالية، والقيادات التنفيذية بالمحليات، والأجهزة الرقابية، في تطوير منظومة إدارة الصناديق والحسابات الخاصة بما يحقق كفاءة الإنفاق، والاستدامة المالية، وأهداف التنمية المحلية</w:t>
      </w:r>
      <w:r w:rsidRPr="0023420A">
        <w:rPr>
          <w:rFonts w:ascii="Sakkal Majalla" w:hAnsi="Sakkal Majalla" w:cs="Simplified Arabic"/>
          <w:color w:val="000000" w:themeColor="text1"/>
          <w:sz w:val="28"/>
          <w:szCs w:val="28"/>
        </w:rPr>
        <w:t>.</w:t>
      </w:r>
    </w:p>
    <w:p w14:paraId="18CCB72C" w14:textId="27A635E3" w:rsidR="00EA455C" w:rsidRPr="0023420A" w:rsidRDefault="00EA455C" w:rsidP="006560B2">
      <w:pPr>
        <w:pStyle w:val="NoSpacing"/>
        <w:numPr>
          <w:ilvl w:val="0"/>
          <w:numId w:val="3"/>
        </w:numPr>
        <w:spacing w:line="360" w:lineRule="auto"/>
        <w:ind w:left="349"/>
        <w:jc w:val="lowKashida"/>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 xml:space="preserve">تساؤلات </w:t>
      </w:r>
      <w:r w:rsidR="005A6E25" w:rsidRPr="0023420A">
        <w:rPr>
          <w:rFonts w:ascii="Sakkal Majalla" w:hAnsi="Sakkal Majalla" w:cs="Simplified Arabic"/>
          <w:b/>
          <w:bCs/>
          <w:color w:val="000000" w:themeColor="text1"/>
          <w:sz w:val="28"/>
          <w:szCs w:val="28"/>
          <w:rtl/>
          <w:lang w:bidi="ar-EG"/>
        </w:rPr>
        <w:t>البحث</w:t>
      </w:r>
      <w:r w:rsidR="002D6E46" w:rsidRPr="0023420A">
        <w:rPr>
          <w:rFonts w:ascii="Sakkal Majalla" w:hAnsi="Sakkal Majalla" w:cs="Simplified Arabic"/>
          <w:b/>
          <w:bCs/>
          <w:color w:val="000000" w:themeColor="text1"/>
          <w:sz w:val="28"/>
          <w:szCs w:val="28"/>
          <w:rtl/>
          <w:lang w:bidi="ar-EG"/>
        </w:rPr>
        <w:t xml:space="preserve">                             </w:t>
      </w:r>
      <w:r w:rsidR="005A6E25" w:rsidRPr="0023420A">
        <w:rPr>
          <w:rFonts w:ascii="Sakkal Majalla" w:hAnsi="Sakkal Majalla" w:cs="Simplified Arabic"/>
          <w:b/>
          <w:bCs/>
          <w:color w:val="000000" w:themeColor="text1"/>
          <w:sz w:val="28"/>
          <w:szCs w:val="28"/>
          <w:rtl/>
          <w:lang w:bidi="ar-EG"/>
        </w:rPr>
        <w:t xml:space="preserve"> </w:t>
      </w:r>
    </w:p>
    <w:p w14:paraId="1E54FFC3" w14:textId="0CE6578A" w:rsidR="009753DB" w:rsidRPr="0023420A" w:rsidRDefault="009753DB" w:rsidP="009753DB">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تسعى هذه الدراسة إلى الإجابة عن مجموعة من التساؤلات البحثية الرئيسة، التي تنبثق مباشرة من مشكلة البحث وأهدافه، وتهدف إلى تحليل واقع الصناديق والحسابات الخاصة بالمحليات وتقييم أدائها واقتراح سبل تطويرها، وذلك على النحو التالي</w:t>
      </w:r>
      <w:r w:rsidRPr="0023420A">
        <w:rPr>
          <w:rFonts w:ascii="Sakkal Majalla" w:hAnsi="Sakkal Majalla" w:cs="Simplified Arabic"/>
          <w:color w:val="000000" w:themeColor="text1"/>
          <w:sz w:val="28"/>
          <w:szCs w:val="28"/>
        </w:rPr>
        <w:t>:</w:t>
      </w:r>
    </w:p>
    <w:p w14:paraId="032179F3" w14:textId="4FA9D255" w:rsidR="0072084E" w:rsidRPr="0023420A" w:rsidRDefault="00707D98" w:rsidP="006560B2">
      <w:pPr>
        <w:pStyle w:val="NormalWeb"/>
        <w:numPr>
          <w:ilvl w:val="0"/>
          <w:numId w:val="7"/>
        </w:numPr>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hint="cs"/>
          <w:b/>
          <w:bCs/>
          <w:color w:val="000000" w:themeColor="text1"/>
          <w:sz w:val="28"/>
          <w:szCs w:val="28"/>
          <w:rtl/>
        </w:rPr>
        <w:t>ما ه</w:t>
      </w:r>
      <w:r w:rsidRPr="0023420A">
        <w:rPr>
          <w:rFonts w:ascii="Sakkal Majalla" w:hAnsi="Sakkal Majalla" w:cs="Simplified Arabic" w:hint="eastAsia"/>
          <w:b/>
          <w:bCs/>
          <w:color w:val="000000" w:themeColor="text1"/>
          <w:sz w:val="28"/>
          <w:szCs w:val="28"/>
          <w:rtl/>
        </w:rPr>
        <w:t>و</w:t>
      </w:r>
      <w:r w:rsidR="0072084E" w:rsidRPr="0023420A">
        <w:rPr>
          <w:rFonts w:ascii="Sakkal Majalla" w:hAnsi="Sakkal Majalla" w:cs="Simplified Arabic"/>
          <w:b/>
          <w:bCs/>
          <w:color w:val="000000" w:themeColor="text1"/>
          <w:sz w:val="28"/>
          <w:szCs w:val="28"/>
          <w:rtl/>
        </w:rPr>
        <w:t xml:space="preserve"> دور الصناديق والحسابات الخاصة </w:t>
      </w:r>
      <w:r w:rsidR="00A6307D" w:rsidRPr="0023420A">
        <w:rPr>
          <w:rFonts w:ascii="Sakkal Majalla" w:hAnsi="Sakkal Majalla" w:cs="Simplified Arabic" w:hint="cs"/>
          <w:b/>
          <w:bCs/>
          <w:color w:val="000000" w:themeColor="text1"/>
          <w:sz w:val="28"/>
          <w:szCs w:val="28"/>
          <w:rtl/>
        </w:rPr>
        <w:t>بالمحليات</w:t>
      </w:r>
      <w:r w:rsidR="00A6307D" w:rsidRPr="0023420A">
        <w:rPr>
          <w:rFonts w:ascii="Sakkal Majalla" w:hAnsi="Sakkal Majalla" w:cs="Simplified Arabic" w:hint="cs"/>
          <w:color w:val="000000" w:themeColor="text1"/>
          <w:sz w:val="28"/>
          <w:szCs w:val="28"/>
          <w:rtl/>
        </w:rPr>
        <w:t>؟</w:t>
      </w:r>
    </w:p>
    <w:p w14:paraId="36501FA4" w14:textId="446DAEB7" w:rsidR="0072084E" w:rsidRPr="0023420A" w:rsidRDefault="00A6307D" w:rsidP="006560B2">
      <w:pPr>
        <w:pStyle w:val="NormalWeb"/>
        <w:numPr>
          <w:ilvl w:val="0"/>
          <w:numId w:val="7"/>
        </w:numPr>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hint="cs"/>
          <w:b/>
          <w:bCs/>
          <w:color w:val="000000" w:themeColor="text1"/>
          <w:sz w:val="28"/>
          <w:szCs w:val="28"/>
          <w:rtl/>
        </w:rPr>
        <w:t>ما ه</w:t>
      </w:r>
      <w:r w:rsidRPr="0023420A">
        <w:rPr>
          <w:rFonts w:ascii="Sakkal Majalla" w:hAnsi="Sakkal Majalla" w:cs="Simplified Arabic" w:hint="eastAsia"/>
          <w:b/>
          <w:bCs/>
          <w:color w:val="000000" w:themeColor="text1"/>
          <w:sz w:val="28"/>
          <w:szCs w:val="28"/>
          <w:rtl/>
        </w:rPr>
        <w:t>و</w:t>
      </w:r>
      <w:r w:rsidRPr="0023420A">
        <w:rPr>
          <w:rFonts w:ascii="Sakkal Majalla" w:hAnsi="Sakkal Majalla" w:cs="Simplified Arabic" w:hint="cs"/>
          <w:b/>
          <w:bCs/>
          <w:color w:val="000000" w:themeColor="text1"/>
          <w:sz w:val="28"/>
          <w:szCs w:val="28"/>
          <w:rtl/>
        </w:rPr>
        <w:t xml:space="preserve"> </w:t>
      </w:r>
      <w:r w:rsidR="0072084E" w:rsidRPr="0023420A">
        <w:rPr>
          <w:rFonts w:ascii="Sakkal Majalla" w:hAnsi="Sakkal Majalla" w:cs="Simplified Arabic"/>
          <w:b/>
          <w:bCs/>
          <w:color w:val="000000" w:themeColor="text1"/>
          <w:sz w:val="28"/>
          <w:szCs w:val="28"/>
          <w:rtl/>
        </w:rPr>
        <w:t>تقييم الأداء المالي والإداري للصناديق والحسابات الخاصة بالمحليات</w:t>
      </w:r>
      <w:r w:rsidRPr="0023420A">
        <w:rPr>
          <w:rFonts w:ascii="Sakkal Majalla" w:hAnsi="Sakkal Majalla" w:cs="Simplified Arabic"/>
          <w:color w:val="000000" w:themeColor="text1"/>
          <w:sz w:val="28"/>
          <w:szCs w:val="28"/>
          <w:rtl/>
        </w:rPr>
        <w:t>؟</w:t>
      </w:r>
    </w:p>
    <w:p w14:paraId="3ADAB18B" w14:textId="18235466" w:rsidR="0072084E" w:rsidRPr="0023420A" w:rsidRDefault="00A6307D" w:rsidP="006560B2">
      <w:pPr>
        <w:pStyle w:val="NormalWeb"/>
        <w:numPr>
          <w:ilvl w:val="0"/>
          <w:numId w:val="7"/>
        </w:numPr>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hint="cs"/>
          <w:b/>
          <w:bCs/>
          <w:color w:val="000000" w:themeColor="text1"/>
          <w:sz w:val="28"/>
          <w:szCs w:val="28"/>
          <w:rtl/>
        </w:rPr>
        <w:t>هل هناك</w:t>
      </w:r>
      <w:r w:rsidR="0072084E" w:rsidRPr="0023420A">
        <w:rPr>
          <w:rFonts w:ascii="Sakkal Majalla" w:hAnsi="Sakkal Majalla" w:cs="Simplified Arabic"/>
          <w:b/>
          <w:bCs/>
          <w:color w:val="000000" w:themeColor="text1"/>
          <w:sz w:val="28"/>
          <w:szCs w:val="28"/>
          <w:rtl/>
        </w:rPr>
        <w:t xml:space="preserve"> تحديات التي تواجه الصناديق والحسابات الخاصة بالمحليات</w:t>
      </w:r>
      <w:r w:rsidRPr="0023420A">
        <w:rPr>
          <w:rFonts w:ascii="Sakkal Majalla" w:hAnsi="Sakkal Majalla" w:cs="Simplified Arabic"/>
          <w:color w:val="000000" w:themeColor="text1"/>
          <w:sz w:val="28"/>
          <w:szCs w:val="28"/>
          <w:rtl/>
        </w:rPr>
        <w:t>؟</w:t>
      </w:r>
    </w:p>
    <w:p w14:paraId="3FE2D514" w14:textId="7AB31C45" w:rsidR="008224EC" w:rsidRPr="0023420A" w:rsidRDefault="00A6307D" w:rsidP="006560B2">
      <w:pPr>
        <w:pStyle w:val="NormalWeb"/>
        <w:numPr>
          <w:ilvl w:val="0"/>
          <w:numId w:val="7"/>
        </w:numPr>
        <w:shd w:val="clear" w:color="auto" w:fill="FFFFFF"/>
        <w:bidi/>
        <w:spacing w:before="0" w:beforeAutospacing="0" w:after="240" w:afterAutospacing="0"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hint="cs"/>
          <w:b/>
          <w:bCs/>
          <w:color w:val="000000" w:themeColor="text1"/>
          <w:sz w:val="28"/>
          <w:szCs w:val="28"/>
          <w:rtl/>
        </w:rPr>
        <w:t>كيف يمكن</w:t>
      </w:r>
      <w:r w:rsidR="0072084E" w:rsidRPr="0023420A">
        <w:rPr>
          <w:rFonts w:ascii="Sakkal Majalla" w:hAnsi="Sakkal Majalla" w:cs="Simplified Arabic"/>
          <w:b/>
          <w:bCs/>
          <w:color w:val="000000" w:themeColor="text1"/>
          <w:sz w:val="28"/>
          <w:szCs w:val="28"/>
          <w:rtl/>
        </w:rPr>
        <w:t xml:space="preserve"> </w:t>
      </w:r>
      <w:r w:rsidRPr="0023420A">
        <w:rPr>
          <w:rFonts w:ascii="Sakkal Majalla" w:hAnsi="Sakkal Majalla" w:cs="Simplified Arabic" w:hint="cs"/>
          <w:b/>
          <w:bCs/>
          <w:color w:val="000000" w:themeColor="text1"/>
          <w:sz w:val="28"/>
          <w:szCs w:val="28"/>
          <w:rtl/>
        </w:rPr>
        <w:t>تحسين وتطوير إدارة</w:t>
      </w:r>
      <w:r w:rsidR="0072084E" w:rsidRPr="0023420A">
        <w:rPr>
          <w:rFonts w:ascii="Sakkal Majalla" w:hAnsi="Sakkal Majalla" w:cs="Simplified Arabic"/>
          <w:b/>
          <w:bCs/>
          <w:color w:val="000000" w:themeColor="text1"/>
          <w:sz w:val="28"/>
          <w:szCs w:val="28"/>
          <w:rtl/>
        </w:rPr>
        <w:t xml:space="preserve"> الصناديق والحسابات الخاصة بالمحليات</w:t>
      </w:r>
      <w:r w:rsidRPr="0023420A">
        <w:rPr>
          <w:rFonts w:ascii="Sakkal Majalla" w:hAnsi="Sakkal Majalla" w:cs="Simplified Arabic"/>
          <w:b/>
          <w:bCs/>
          <w:color w:val="000000" w:themeColor="text1"/>
          <w:sz w:val="28"/>
          <w:szCs w:val="28"/>
          <w:rtl/>
          <w:lang w:bidi="ar-EG"/>
        </w:rPr>
        <w:t>؟</w:t>
      </w:r>
    </w:p>
    <w:p w14:paraId="3FC3DE77" w14:textId="38F41F90" w:rsidR="00EA455C" w:rsidRPr="0023420A" w:rsidRDefault="00EA455C" w:rsidP="006560B2">
      <w:pPr>
        <w:pStyle w:val="NoSpacing"/>
        <w:numPr>
          <w:ilvl w:val="0"/>
          <w:numId w:val="3"/>
        </w:numPr>
        <w:spacing w:line="360" w:lineRule="auto"/>
        <w:ind w:left="349"/>
        <w:jc w:val="both"/>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 xml:space="preserve">حدود </w:t>
      </w:r>
      <w:proofErr w:type="gramStart"/>
      <w:r w:rsidR="005A6E25" w:rsidRPr="0023420A">
        <w:rPr>
          <w:rFonts w:ascii="Sakkal Majalla" w:hAnsi="Sakkal Majalla" w:cs="Simplified Arabic"/>
          <w:b/>
          <w:bCs/>
          <w:color w:val="000000" w:themeColor="text1"/>
          <w:sz w:val="28"/>
          <w:szCs w:val="28"/>
          <w:rtl/>
          <w:lang w:bidi="ar-EG"/>
        </w:rPr>
        <w:t>البحث</w:t>
      </w:r>
      <w:r w:rsidR="00032593" w:rsidRPr="0023420A">
        <w:rPr>
          <w:rFonts w:ascii="Sakkal Majalla" w:hAnsi="Sakkal Majalla" w:cs="Simplified Arabic" w:hint="cs"/>
          <w:b/>
          <w:bCs/>
          <w:color w:val="000000" w:themeColor="text1"/>
          <w:sz w:val="28"/>
          <w:szCs w:val="28"/>
          <w:rtl/>
          <w:lang w:bidi="ar-EG"/>
        </w:rPr>
        <w:t xml:space="preserve"> :</w:t>
      </w:r>
      <w:proofErr w:type="gramEnd"/>
      <w:r w:rsidR="006B178E" w:rsidRPr="0023420A">
        <w:rPr>
          <w:rFonts w:ascii="Sakkal Majalla" w:hAnsi="Sakkal Majalla" w:cs="Simplified Arabic"/>
          <w:b/>
          <w:bCs/>
          <w:color w:val="000000" w:themeColor="text1"/>
          <w:sz w:val="28"/>
          <w:szCs w:val="28"/>
          <w:rtl/>
          <w:lang w:bidi="ar-EG"/>
        </w:rPr>
        <w:t xml:space="preserve"> </w:t>
      </w:r>
      <w:r w:rsidR="005A6E25" w:rsidRPr="0023420A">
        <w:rPr>
          <w:rFonts w:ascii="Sakkal Majalla" w:hAnsi="Sakkal Majalla" w:cs="Simplified Arabic"/>
          <w:b/>
          <w:bCs/>
          <w:color w:val="000000" w:themeColor="text1"/>
          <w:sz w:val="28"/>
          <w:szCs w:val="28"/>
          <w:rtl/>
          <w:lang w:bidi="ar-EG"/>
        </w:rPr>
        <w:t xml:space="preserve"> </w:t>
      </w:r>
    </w:p>
    <w:p w14:paraId="6080B789" w14:textId="6827181B" w:rsidR="00361BA9" w:rsidRPr="0023420A" w:rsidRDefault="009753DB" w:rsidP="00707D98">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تُحدد حدود هذا البحث في إطار مكاني وزمني ومنهجي يضمن تركيز الدراسة وتحقيق أهدافها، وذلك على النحو التالي</w:t>
      </w:r>
      <w:r w:rsidRPr="0023420A">
        <w:rPr>
          <w:rFonts w:ascii="Sakkal Majalla" w:hAnsi="Sakkal Majalla" w:cs="Simplified Arabic"/>
          <w:color w:val="000000" w:themeColor="text1"/>
          <w:sz w:val="28"/>
          <w:szCs w:val="28"/>
        </w:rPr>
        <w:t>:</w:t>
      </w:r>
    </w:p>
    <w:p w14:paraId="459735A3" w14:textId="2C7B0E52" w:rsidR="00236370" w:rsidRPr="0023420A" w:rsidRDefault="009753DB" w:rsidP="00707D98">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أولًا: الحدود المكانية</w:t>
      </w:r>
      <w:r w:rsidR="00361BA9" w:rsidRPr="0023420A">
        <w:rPr>
          <w:rFonts w:ascii="Sakkal Majalla" w:hAnsi="Sakkal Majalla" w:cs="Simplified Arabic" w:hint="cs"/>
          <w:color w:val="000000" w:themeColor="text1"/>
          <w:sz w:val="28"/>
          <w:szCs w:val="28"/>
          <w:rtl/>
        </w:rPr>
        <w:t>:</w:t>
      </w:r>
    </w:p>
    <w:p w14:paraId="4C7D14B4" w14:textId="60630410" w:rsidR="0041564C" w:rsidRDefault="009753DB" w:rsidP="00707D98">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جمهورية مصر العربية</w:t>
      </w:r>
      <w:r w:rsidR="00236370" w:rsidRPr="0023420A">
        <w:rPr>
          <w:rFonts w:ascii="Sakkal Majalla" w:hAnsi="Sakkal Majalla" w:cs="Simplified Arabic" w:hint="cs"/>
          <w:color w:val="000000" w:themeColor="text1"/>
          <w:sz w:val="28"/>
          <w:szCs w:val="28"/>
          <w:rtl/>
        </w:rPr>
        <w:t xml:space="preserve"> بالتطبيق على الصناديق والحسابات الخاصة بمحافظة </w:t>
      </w:r>
      <w:r w:rsidR="00B03C2E" w:rsidRPr="0023420A">
        <w:rPr>
          <w:rFonts w:ascii="Sakkal Majalla" w:hAnsi="Sakkal Majalla" w:cs="Simplified Arabic" w:hint="cs"/>
          <w:color w:val="000000" w:themeColor="text1"/>
          <w:sz w:val="28"/>
          <w:szCs w:val="28"/>
          <w:rtl/>
        </w:rPr>
        <w:t>القليوبية،</w:t>
      </w:r>
      <w:r w:rsidRPr="0023420A">
        <w:rPr>
          <w:rFonts w:ascii="Sakkal Majalla" w:hAnsi="Sakkal Majalla" w:cs="Simplified Arabic"/>
          <w:color w:val="000000" w:themeColor="text1"/>
          <w:sz w:val="28"/>
          <w:szCs w:val="28"/>
          <w:rtl/>
        </w:rPr>
        <w:t xml:space="preserve"> دون التطرق إلى الصناديق المركزية أو الهيئات الاقتصادية أو الكيانات ذات الطابع القومي، وذلك بهدف التركيز على واقع إدارة هذه الصناديق </w:t>
      </w:r>
      <w:r w:rsidR="00236370" w:rsidRPr="0023420A">
        <w:rPr>
          <w:rFonts w:ascii="Sakkal Majalla" w:hAnsi="Sakkal Majalla" w:cs="Simplified Arabic" w:hint="cs"/>
          <w:color w:val="000000" w:themeColor="text1"/>
          <w:sz w:val="28"/>
          <w:szCs w:val="28"/>
          <w:rtl/>
        </w:rPr>
        <w:t xml:space="preserve">والحسابات الخاصة بمحافظة القليوبية </w:t>
      </w:r>
      <w:r w:rsidRPr="0023420A">
        <w:rPr>
          <w:rFonts w:ascii="Sakkal Majalla" w:hAnsi="Sakkal Majalla" w:cs="Simplified Arabic"/>
          <w:color w:val="000000" w:themeColor="text1"/>
          <w:sz w:val="28"/>
          <w:szCs w:val="28"/>
          <w:rtl/>
        </w:rPr>
        <w:t>وتحليل دورها في دعم الموارد الذاتية للمحافظ</w:t>
      </w:r>
      <w:r w:rsidR="00236370" w:rsidRPr="0023420A">
        <w:rPr>
          <w:rFonts w:ascii="Sakkal Majalla" w:hAnsi="Sakkal Majalla" w:cs="Simplified Arabic" w:hint="cs"/>
          <w:color w:val="000000" w:themeColor="text1"/>
          <w:sz w:val="28"/>
          <w:szCs w:val="28"/>
          <w:rtl/>
        </w:rPr>
        <w:t>ة</w:t>
      </w:r>
      <w:r w:rsidRPr="0023420A">
        <w:rPr>
          <w:rFonts w:ascii="Sakkal Majalla" w:hAnsi="Sakkal Majalla" w:cs="Simplified Arabic"/>
          <w:color w:val="000000" w:themeColor="text1"/>
          <w:sz w:val="28"/>
          <w:szCs w:val="28"/>
          <w:rtl/>
        </w:rPr>
        <w:t xml:space="preserve"> والموازنة العامة للدولة من منظور محلي</w:t>
      </w:r>
      <w:r w:rsidRPr="0023420A">
        <w:rPr>
          <w:rFonts w:ascii="Sakkal Majalla" w:hAnsi="Sakkal Majalla" w:cs="Simplified Arabic"/>
          <w:color w:val="000000" w:themeColor="text1"/>
          <w:sz w:val="28"/>
          <w:szCs w:val="28"/>
        </w:rPr>
        <w:t>.</w:t>
      </w:r>
    </w:p>
    <w:p w14:paraId="519FC5C9" w14:textId="77777777" w:rsidR="00A12E7C" w:rsidRPr="0023420A" w:rsidRDefault="00A12E7C" w:rsidP="00A12E7C">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Pr>
      </w:pPr>
    </w:p>
    <w:p w14:paraId="48318B78" w14:textId="41872AD1" w:rsidR="009753DB" w:rsidRPr="0023420A" w:rsidRDefault="009753DB" w:rsidP="0041564C">
      <w:pPr>
        <w:pStyle w:val="NormalWeb"/>
        <w:shd w:val="clear" w:color="auto" w:fill="FFFFFF"/>
        <w:bidi/>
        <w:spacing w:before="0" w:beforeAutospacing="0" w:after="240" w:afterAutospacing="0" w:line="420" w:lineRule="exact"/>
        <w:jc w:val="lowKashida"/>
        <w:rPr>
          <w:rFonts w:ascii="Sakkal Majalla" w:hAnsi="Sakkal Majalla" w:cs="Simplified Arabic"/>
          <w:b/>
          <w:bCs/>
          <w:color w:val="000000" w:themeColor="text1"/>
          <w:sz w:val="28"/>
          <w:szCs w:val="28"/>
          <w:rtl/>
        </w:rPr>
      </w:pPr>
      <w:r w:rsidRPr="0023420A">
        <w:rPr>
          <w:rFonts w:ascii="Sakkal Majalla" w:hAnsi="Sakkal Majalla" w:cs="Simplified Arabic"/>
          <w:b/>
          <w:bCs/>
          <w:color w:val="000000" w:themeColor="text1"/>
          <w:sz w:val="28"/>
          <w:szCs w:val="28"/>
          <w:rtl/>
        </w:rPr>
        <w:lastRenderedPageBreak/>
        <w:t>ثانيًا: الحدود الزمنية</w:t>
      </w:r>
      <w:r w:rsidR="00361BA9" w:rsidRPr="0023420A">
        <w:rPr>
          <w:rFonts w:ascii="Sakkal Majalla" w:hAnsi="Sakkal Majalla" w:cs="Simplified Arabic" w:hint="cs"/>
          <w:b/>
          <w:bCs/>
          <w:color w:val="000000" w:themeColor="text1"/>
          <w:sz w:val="28"/>
          <w:szCs w:val="28"/>
          <w:rtl/>
        </w:rPr>
        <w:t>:</w:t>
      </w:r>
    </w:p>
    <w:p w14:paraId="2E5237E1" w14:textId="7DC6DE0F" w:rsidR="009753DB" w:rsidRPr="0023420A" w:rsidRDefault="009753DB" w:rsidP="0041564C">
      <w:pPr>
        <w:pStyle w:val="NormalWeb"/>
        <w:shd w:val="clear" w:color="auto" w:fill="FFFFFF"/>
        <w:bidi/>
        <w:spacing w:before="0" w:beforeAutospacing="0" w:after="240" w:afterAutospacing="0" w:line="42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 xml:space="preserve">يغطي البحث الفترة الزمنية الممتدة من عام 2015 وحتى عام 2024، وهي فترة تم اختيارها لما شهدته من تحولات جوهرية في إدارة المالية العامة في مصر، ولاسيما فيما يتعلق بمنظومة الصناديق والحسابات الخاصة. ويرجع اختيار هذه الفترة إلى قيام وزارة المالية بتنفيذ حزمة من الإجراءات والإصلاحات المالية والتشريعية المهمة، شملت تفعيل حساب الخزانة الموحد، وضم الصناديق والحسابات الخاصة إليه، وإغلاق العديد من الحسابات المفتوحة بالبنك المركزي والبنوك التجارية، فضلًا عن إصدار تشريعات تهدف إلى دعم الموازنة العامة للدولة من خلال تنظيم الاستفادة من إيرادات وأرصدة الصناديق والحسابات الخاصة. وتمثلت هذه الإجراءات في إقرار نسب </w:t>
      </w:r>
      <w:r w:rsidR="00B03C2E" w:rsidRPr="0023420A">
        <w:rPr>
          <w:rFonts w:ascii="Sakkal Majalla" w:hAnsi="Sakkal Majalla" w:cs="Simplified Arabic" w:hint="cs"/>
          <w:color w:val="000000" w:themeColor="text1"/>
          <w:sz w:val="28"/>
          <w:szCs w:val="28"/>
          <w:rtl/>
        </w:rPr>
        <w:t>الأيلولة</w:t>
      </w:r>
      <w:r w:rsidRPr="0023420A">
        <w:rPr>
          <w:rFonts w:ascii="Sakkal Majalla" w:hAnsi="Sakkal Majalla" w:cs="Simplified Arabic"/>
          <w:color w:val="000000" w:themeColor="text1"/>
          <w:sz w:val="28"/>
          <w:szCs w:val="28"/>
          <w:rtl/>
        </w:rPr>
        <w:t xml:space="preserve"> على الأرصدة، وتحديد حصة وزارة المالية من الإيرادات الشهرية لهذه الصناديق، وهو ما يجعل هذه الفترة مناسبة لتحليل أثر تلك الإصلاحات على أداء الصناديق والحسابات الخاصة بالمحليات</w:t>
      </w:r>
      <w:r w:rsidRPr="0023420A">
        <w:rPr>
          <w:rFonts w:ascii="Sakkal Majalla" w:hAnsi="Sakkal Majalla" w:cs="Simplified Arabic"/>
          <w:color w:val="000000" w:themeColor="text1"/>
          <w:sz w:val="28"/>
          <w:szCs w:val="28"/>
        </w:rPr>
        <w:t>.</w:t>
      </w:r>
    </w:p>
    <w:p w14:paraId="7AE29BA7" w14:textId="42CB6E9E" w:rsidR="007E2AF6" w:rsidRPr="0023420A" w:rsidRDefault="007E2AF6" w:rsidP="006560B2">
      <w:pPr>
        <w:pStyle w:val="NoSpacing"/>
        <w:numPr>
          <w:ilvl w:val="0"/>
          <w:numId w:val="3"/>
        </w:numPr>
        <w:spacing w:line="420" w:lineRule="exact"/>
        <w:ind w:left="349"/>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lang w:bidi="ar-EG"/>
        </w:rPr>
        <w:t xml:space="preserve">منهج </w:t>
      </w:r>
      <w:r w:rsidR="00027EA7" w:rsidRPr="0023420A">
        <w:rPr>
          <w:rFonts w:ascii="Sakkal Majalla" w:hAnsi="Sakkal Majalla" w:cs="Simplified Arabic" w:hint="cs"/>
          <w:b/>
          <w:bCs/>
          <w:color w:val="000000" w:themeColor="text1"/>
          <w:sz w:val="28"/>
          <w:szCs w:val="28"/>
          <w:rtl/>
          <w:lang w:bidi="ar-EG"/>
        </w:rPr>
        <w:t>البحث:</w:t>
      </w:r>
    </w:p>
    <w:p w14:paraId="7745A40E" w14:textId="77777777" w:rsidR="009753DB" w:rsidRPr="0023420A" w:rsidRDefault="009753DB" w:rsidP="0041564C">
      <w:pPr>
        <w:pStyle w:val="NormalWeb"/>
        <w:shd w:val="clear" w:color="auto" w:fill="FFFFFF"/>
        <w:bidi/>
        <w:spacing w:before="0" w:beforeAutospacing="0" w:after="240" w:afterAutospacing="0" w:line="42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يعتمد هذا البحث على المنهج الاستنباطي بوصفه الإطار المنهجي العام للدراسة، حيث يتم الانطلاق من الإطار النظري والمفاهيمي المرتبط بإدارة المالية العامة، والصناديق والحسابات الخاصة، ومبادئ الحوكمة والشفافية، وصولًا إلى تحليل الواقع التطبيقي لإدارة الصناديق والحسابات الخاصة بالمحليات في جمهورية مصر العربية، بما يسمح باستخلاص النتائج وتقديم الاستنتاجات والتوصيات الملائمة لموضوع الدراسة</w:t>
      </w:r>
      <w:r w:rsidRPr="0023420A">
        <w:rPr>
          <w:rFonts w:ascii="Sakkal Majalla" w:hAnsi="Sakkal Majalla" w:cs="Simplified Arabic"/>
          <w:color w:val="000000" w:themeColor="text1"/>
          <w:sz w:val="28"/>
          <w:szCs w:val="28"/>
        </w:rPr>
        <w:t>.</w:t>
      </w:r>
    </w:p>
    <w:p w14:paraId="45B3B54E" w14:textId="1E0DE2BE" w:rsidR="009753DB" w:rsidRPr="0023420A" w:rsidRDefault="009753DB" w:rsidP="0041564C">
      <w:pPr>
        <w:pStyle w:val="NormalWeb"/>
        <w:shd w:val="clear" w:color="auto" w:fill="FFFFFF"/>
        <w:bidi/>
        <w:spacing w:before="0" w:beforeAutospacing="0" w:after="240" w:afterAutospacing="0" w:line="420" w:lineRule="exact"/>
        <w:jc w:val="lowKashida"/>
        <w:rPr>
          <w:rFonts w:ascii="Sakkal Majalla" w:hAnsi="Sakkal Majalla" w:cs="Simplified Arabic"/>
          <w:color w:val="000000" w:themeColor="text1"/>
          <w:sz w:val="28"/>
          <w:szCs w:val="28"/>
        </w:rPr>
      </w:pPr>
      <w:r w:rsidRPr="0023420A">
        <w:rPr>
          <w:rFonts w:ascii="Sakkal Majalla" w:hAnsi="Sakkal Majalla" w:cs="Simplified Arabic"/>
          <w:color w:val="000000" w:themeColor="text1"/>
          <w:sz w:val="28"/>
          <w:szCs w:val="28"/>
          <w:rtl/>
        </w:rPr>
        <w:t xml:space="preserve">كما يعتمد البحث على أسلوب </w:t>
      </w:r>
      <w:r w:rsidR="00AC1416" w:rsidRPr="0023420A">
        <w:rPr>
          <w:rFonts w:ascii="Sakkal Majalla" w:hAnsi="Sakkal Majalla" w:cs="Simplified Arabic" w:hint="cs"/>
          <w:color w:val="000000" w:themeColor="text1"/>
          <w:sz w:val="28"/>
          <w:szCs w:val="28"/>
          <w:rtl/>
        </w:rPr>
        <w:t xml:space="preserve">دراسة حالة </w:t>
      </w:r>
      <w:r w:rsidRPr="0023420A">
        <w:rPr>
          <w:rFonts w:ascii="Sakkal Majalla" w:hAnsi="Sakkal Majalla" w:cs="Simplified Arabic"/>
          <w:color w:val="000000" w:themeColor="text1"/>
          <w:sz w:val="28"/>
          <w:szCs w:val="28"/>
          <w:rtl/>
        </w:rPr>
        <w:t xml:space="preserve">للبيانات المالية الخاصة </w:t>
      </w:r>
      <w:r w:rsidR="00AC1416" w:rsidRPr="0023420A">
        <w:rPr>
          <w:rFonts w:ascii="Sakkal Majalla" w:hAnsi="Sakkal Majalla" w:cs="Simplified Arabic" w:hint="cs"/>
          <w:color w:val="000000" w:themeColor="text1"/>
          <w:sz w:val="28"/>
          <w:szCs w:val="28"/>
          <w:rtl/>
        </w:rPr>
        <w:t xml:space="preserve">محافظة </w:t>
      </w:r>
      <w:r w:rsidR="00B03C2E" w:rsidRPr="0023420A">
        <w:rPr>
          <w:rFonts w:ascii="Sakkal Majalla" w:hAnsi="Sakkal Majalla" w:cs="Simplified Arabic" w:hint="cs"/>
          <w:color w:val="000000" w:themeColor="text1"/>
          <w:sz w:val="28"/>
          <w:szCs w:val="28"/>
          <w:rtl/>
        </w:rPr>
        <w:t>القليوبية،</w:t>
      </w:r>
      <w:r w:rsidRPr="0023420A">
        <w:rPr>
          <w:rFonts w:ascii="Sakkal Majalla" w:hAnsi="Sakkal Majalla" w:cs="Simplified Arabic"/>
          <w:color w:val="000000" w:themeColor="text1"/>
          <w:sz w:val="28"/>
          <w:szCs w:val="28"/>
          <w:rtl/>
        </w:rPr>
        <w:t xml:space="preserve"> وذلك من خلال تحليل بيانات </w:t>
      </w:r>
      <w:r w:rsidR="00027EA7" w:rsidRPr="0023420A">
        <w:rPr>
          <w:rFonts w:ascii="Sakkal Majalla" w:hAnsi="Sakkal Majalla" w:cs="Simplified Arabic" w:hint="cs"/>
          <w:color w:val="000000" w:themeColor="text1"/>
          <w:sz w:val="28"/>
          <w:szCs w:val="28"/>
          <w:rtl/>
        </w:rPr>
        <w:t>المصروفات والايرادات</w:t>
      </w:r>
      <w:r w:rsidRPr="0023420A">
        <w:rPr>
          <w:rFonts w:ascii="Sakkal Majalla" w:hAnsi="Sakkal Majalla" w:cs="Simplified Arabic"/>
          <w:color w:val="000000" w:themeColor="text1"/>
          <w:sz w:val="28"/>
          <w:szCs w:val="28"/>
          <w:rtl/>
        </w:rPr>
        <w:t xml:space="preserve"> والأرصدة المرتبطة بالصناديق والحسابات الخاصة ب</w:t>
      </w:r>
      <w:r w:rsidR="00027EA7" w:rsidRPr="0023420A">
        <w:rPr>
          <w:rFonts w:ascii="Sakkal Majalla" w:hAnsi="Sakkal Majalla" w:cs="Simplified Arabic" w:hint="cs"/>
          <w:color w:val="000000" w:themeColor="text1"/>
          <w:sz w:val="28"/>
          <w:szCs w:val="28"/>
          <w:rtl/>
        </w:rPr>
        <w:t>م</w:t>
      </w:r>
      <w:r w:rsidR="00140CB3" w:rsidRPr="0023420A">
        <w:rPr>
          <w:rFonts w:ascii="Sakkal Majalla" w:hAnsi="Sakkal Majalla" w:cs="Simplified Arabic" w:hint="cs"/>
          <w:color w:val="000000" w:themeColor="text1"/>
          <w:sz w:val="28"/>
          <w:szCs w:val="28"/>
          <w:rtl/>
        </w:rPr>
        <w:t xml:space="preserve">حافظة القليوبية </w:t>
      </w:r>
      <w:r w:rsidRPr="0023420A">
        <w:rPr>
          <w:rFonts w:ascii="Sakkal Majalla" w:hAnsi="Sakkal Majalla" w:cs="Simplified Arabic"/>
          <w:color w:val="000000" w:themeColor="text1"/>
          <w:sz w:val="28"/>
          <w:szCs w:val="28"/>
          <w:rtl/>
        </w:rPr>
        <w:t>خلال الفترة الزمنية محل الدراسة، بهدف توضيح دور هذه الصناديق في تعزيز التمويل الذاتي للمحافظات، وقياس مدى إسهامها في دعم الموازنة العامة للدولة من منظور محلي. ويُستخدم هذا الأسلوب في رصد اتجاهات الأداء، وقياس التغيرات التي طرأت على موارد الصناديق وأوجه استخدامها، وتحليل كفاءة إدارتها في ضوء الإصلاحات المالية والتشريعية التي تم تطبيقها</w:t>
      </w:r>
      <w:r w:rsidRPr="0023420A">
        <w:rPr>
          <w:rFonts w:ascii="Sakkal Majalla" w:hAnsi="Sakkal Majalla" w:cs="Simplified Arabic"/>
          <w:color w:val="000000" w:themeColor="text1"/>
          <w:sz w:val="28"/>
          <w:szCs w:val="28"/>
        </w:rPr>
        <w:t>.</w:t>
      </w:r>
    </w:p>
    <w:p w14:paraId="16B1C402" w14:textId="77777777" w:rsidR="0041564C" w:rsidRPr="0023420A" w:rsidRDefault="0041564C" w:rsidP="0041564C">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27B884B4" w14:textId="77777777" w:rsidR="0041564C" w:rsidRPr="0023420A" w:rsidRDefault="0041564C" w:rsidP="0041564C">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43E5DA21" w14:textId="115F88A1" w:rsidR="0041564C" w:rsidRPr="0023420A" w:rsidRDefault="0041564C" w:rsidP="0041564C">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19094B2D" w14:textId="1495CA27" w:rsidR="00027EA7" w:rsidRPr="0023420A" w:rsidRDefault="00027EA7" w:rsidP="00027EA7">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5178F49C" w14:textId="284CF896" w:rsidR="00027EA7" w:rsidRPr="0023420A" w:rsidRDefault="00027EA7" w:rsidP="00027EA7">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2BE96C42" w14:textId="63C93E07" w:rsidR="00027EA7" w:rsidRPr="0023420A" w:rsidRDefault="00027EA7" w:rsidP="00027EA7">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334A71BE" w14:textId="49FA6662" w:rsidR="00707D98" w:rsidRPr="0023420A" w:rsidRDefault="00707D98" w:rsidP="00707D98">
      <w:pPr>
        <w:pStyle w:val="NormalWeb"/>
        <w:shd w:val="clear" w:color="auto" w:fill="FFFFFF"/>
        <w:bidi/>
        <w:spacing w:before="0" w:beforeAutospacing="0" w:after="240" w:afterAutospacing="0" w:line="400" w:lineRule="exact"/>
        <w:jc w:val="lowKashida"/>
        <w:rPr>
          <w:rFonts w:ascii="Sakkal Majalla" w:hAnsi="Sakkal Majalla" w:cs="Simplified Arabic"/>
          <w:color w:val="000000" w:themeColor="text1"/>
          <w:sz w:val="28"/>
          <w:szCs w:val="28"/>
          <w:rtl/>
        </w:rPr>
      </w:pPr>
    </w:p>
    <w:p w14:paraId="3D5C9975" w14:textId="3339F2B9" w:rsidR="002D6E46" w:rsidRPr="0023420A" w:rsidRDefault="00EA455C" w:rsidP="006560B2">
      <w:pPr>
        <w:pStyle w:val="NoSpacing"/>
        <w:numPr>
          <w:ilvl w:val="0"/>
          <w:numId w:val="3"/>
        </w:numPr>
        <w:spacing w:line="360" w:lineRule="auto"/>
        <w:ind w:left="349"/>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lang w:bidi="ar-EG"/>
        </w:rPr>
        <w:t xml:space="preserve">الدراسات </w:t>
      </w:r>
      <w:r w:rsidR="00027EA7" w:rsidRPr="0023420A">
        <w:rPr>
          <w:rFonts w:ascii="Sakkal Majalla" w:hAnsi="Sakkal Majalla" w:cs="Simplified Arabic" w:hint="cs"/>
          <w:b/>
          <w:bCs/>
          <w:color w:val="000000" w:themeColor="text1"/>
          <w:sz w:val="28"/>
          <w:szCs w:val="28"/>
          <w:rtl/>
          <w:lang w:bidi="ar-EG"/>
        </w:rPr>
        <w:t>السابقة:</w:t>
      </w:r>
      <w:r w:rsidR="0012562E" w:rsidRPr="0023420A">
        <w:rPr>
          <w:rFonts w:ascii="Sakkal Majalla" w:hAnsi="Sakkal Majalla" w:cs="Simplified Arabic"/>
          <w:b/>
          <w:bCs/>
          <w:color w:val="000000" w:themeColor="text1"/>
          <w:sz w:val="28"/>
          <w:szCs w:val="28"/>
          <w:rtl/>
          <w:lang w:bidi="ar-EG"/>
        </w:rPr>
        <w:t xml:space="preserve">                                              </w:t>
      </w:r>
    </w:p>
    <w:p w14:paraId="0EE1B662" w14:textId="77777777" w:rsidR="008D0962" w:rsidRPr="0023420A" w:rsidRDefault="008D0962" w:rsidP="008D0962">
      <w:pPr>
        <w:pStyle w:val="NoSpacing"/>
        <w:spacing w:line="360" w:lineRule="auto"/>
        <w:jc w:val="mediumKashida"/>
        <w:rPr>
          <w:rFonts w:ascii="Sakkal Majalla" w:hAnsi="Sakkal Majalla" w:cs="Simplified Arabic"/>
          <w:color w:val="000000" w:themeColor="text1"/>
          <w:sz w:val="28"/>
          <w:szCs w:val="28"/>
          <w:lang w:bidi="ar-EG"/>
        </w:rPr>
      </w:pPr>
      <w:r w:rsidRPr="0023420A">
        <w:rPr>
          <w:rFonts w:ascii="Sakkal Majalla" w:hAnsi="Sakkal Majalla" w:cs="Simplified Arabic"/>
          <w:color w:val="000000" w:themeColor="text1"/>
          <w:sz w:val="28"/>
          <w:szCs w:val="28"/>
          <w:rtl/>
        </w:rPr>
        <w:t>يتناول هذا الجزء عرضًا تحليليًا لأبرز الدراسات والأبحاث العلمية المحكمة التي تناولت موضوع الصناديق والحسابات الخاصة، ودورها في إدارة المالية العامة ودعم الموازنة العامة للدولة، مع التركيز على الإسهامات الفكرية والمنهجية التي قدمتها هذه الدراسات في تفسير طبيعة هذه الصناديق، وتقييم أدائها، وتحليل التحديات المرتبطة بها. وقد تم ترتيب الدراسات زمنيًا من الأحدث إلى الأقدم، بهدف تتبع التطور المعرفي في هذا المجال، والاستفادة من نتائجها في بناء الإطار التحليلي للدراسة الحالية، مع مراعاة اختلاف نطاق كل دراسة عن النطاق المحلي محل البحث</w:t>
      </w:r>
      <w:r w:rsidRPr="0023420A">
        <w:rPr>
          <w:rFonts w:ascii="Sakkal Majalla" w:hAnsi="Sakkal Majalla" w:cs="Simplified Arabic"/>
          <w:color w:val="000000" w:themeColor="text1"/>
          <w:sz w:val="28"/>
          <w:szCs w:val="28"/>
          <w:lang w:bidi="ar-EG"/>
        </w:rPr>
        <w:t>.</w:t>
      </w:r>
    </w:p>
    <w:p w14:paraId="51DABCEE" w14:textId="7D0743EC" w:rsidR="008D0962" w:rsidRPr="0023420A" w:rsidRDefault="00C83796" w:rsidP="00E01A9D">
      <w:pPr>
        <w:pStyle w:val="NoSpacing"/>
        <w:spacing w:line="360" w:lineRule="auto"/>
        <w:jc w:val="mediumKashida"/>
        <w:rPr>
          <w:rFonts w:ascii="Sakkal Majalla" w:hAnsi="Sakkal Majalla" w:cs="Simplified Arabic"/>
          <w:b/>
          <w:bCs/>
          <w:color w:val="000000" w:themeColor="text1"/>
          <w:sz w:val="28"/>
          <w:szCs w:val="28"/>
          <w:rtl/>
          <w:lang w:bidi="ar-EG"/>
        </w:rPr>
      </w:pPr>
      <w:r w:rsidRPr="0023420A">
        <w:rPr>
          <w:rFonts w:ascii="Sakkal Majalla" w:hAnsi="Sakkal Majalla" w:cs="Simplified Arabic"/>
          <w:b/>
          <w:bCs/>
          <w:color w:val="000000" w:themeColor="text1"/>
          <w:sz w:val="28"/>
          <w:szCs w:val="28"/>
          <w:rtl/>
          <w:lang w:bidi="ar-EG"/>
        </w:rPr>
        <w:t>أولاً: الدراسات العربية</w:t>
      </w:r>
      <w:r w:rsidR="00A6307D" w:rsidRPr="0023420A">
        <w:rPr>
          <w:rFonts w:ascii="Sakkal Majalla" w:hAnsi="Sakkal Majalla" w:cs="Simplified Arabic" w:hint="cs"/>
          <w:b/>
          <w:bCs/>
          <w:color w:val="000000" w:themeColor="text1"/>
          <w:sz w:val="28"/>
          <w:szCs w:val="28"/>
          <w:rtl/>
          <w:lang w:bidi="ar-EG"/>
        </w:rPr>
        <w:t>:</w:t>
      </w:r>
    </w:p>
    <w:p w14:paraId="79AA25BD" w14:textId="1AC59CD0" w:rsidR="00CD768F" w:rsidRPr="0023420A" w:rsidRDefault="00E85FFC" w:rsidP="00E01A9D">
      <w:pPr>
        <w:pStyle w:val="NoSpacing"/>
        <w:spacing w:line="276" w:lineRule="auto"/>
        <w:jc w:val="mediumKashida"/>
        <w:rPr>
          <w:rFonts w:ascii="Sakkal Majalla" w:hAnsi="Sakkal Majalla" w:cs="Simplified Arabic"/>
          <w:color w:val="000000" w:themeColor="text1"/>
          <w:sz w:val="28"/>
          <w:szCs w:val="28"/>
          <w:lang w:bidi="ar-EG"/>
        </w:rPr>
      </w:pPr>
      <w:r w:rsidRPr="0023420A">
        <w:rPr>
          <w:rFonts w:ascii="Sakkal Majalla" w:hAnsi="Sakkal Majalla" w:cs="Simplified Arabic"/>
          <w:color w:val="000000" w:themeColor="text1"/>
          <w:sz w:val="28"/>
          <w:szCs w:val="28"/>
          <w:rtl/>
          <w:lang w:bidi="ar-EG"/>
        </w:rPr>
        <w:t xml:space="preserve">دراسة إبراهيم، </w:t>
      </w:r>
      <w:r w:rsidR="00A6307D" w:rsidRPr="0023420A">
        <w:rPr>
          <w:rFonts w:ascii="Sakkal Majalla" w:hAnsi="Sakkal Majalla" w:cs="Simplified Arabic" w:hint="cs"/>
          <w:color w:val="000000" w:themeColor="text1"/>
          <w:sz w:val="28"/>
          <w:szCs w:val="28"/>
          <w:rtl/>
          <w:lang w:bidi="ar-EG"/>
        </w:rPr>
        <w:t xml:space="preserve">م </w:t>
      </w:r>
      <w:r w:rsidR="00A6307D" w:rsidRPr="0023420A">
        <w:rPr>
          <w:rFonts w:ascii="Sakkal Majalla" w:hAnsi="Sakkal Majalla" w:cs="Simplified Arabic"/>
          <w:color w:val="000000" w:themeColor="text1"/>
          <w:sz w:val="28"/>
          <w:szCs w:val="28"/>
          <w:rtl/>
          <w:lang w:bidi="ar-EG"/>
        </w:rPr>
        <w:t>(</w:t>
      </w:r>
      <w:r w:rsidRPr="0023420A">
        <w:rPr>
          <w:rFonts w:ascii="Sakkal Majalla" w:hAnsi="Sakkal Majalla" w:cs="Simplified Arabic"/>
          <w:color w:val="000000" w:themeColor="text1"/>
          <w:sz w:val="28"/>
          <w:szCs w:val="28"/>
          <w:lang w:bidi="ar-EG"/>
        </w:rPr>
        <w:t>2025</w:t>
      </w:r>
      <w:r w:rsidR="008224EC" w:rsidRPr="0023420A">
        <w:rPr>
          <w:rFonts w:ascii="Sakkal Majalla" w:hAnsi="Sakkal Majalla" w:cs="Simplified Arabic" w:hint="cs"/>
          <w:color w:val="000000" w:themeColor="text1"/>
          <w:sz w:val="28"/>
          <w:szCs w:val="28"/>
          <w:rtl/>
          <w:lang w:bidi="ar-EG"/>
        </w:rPr>
        <w:t>)</w:t>
      </w:r>
      <w:r w:rsidR="00C83796" w:rsidRPr="0023420A">
        <w:rPr>
          <w:rFonts w:ascii="Sakkal Majalla" w:hAnsi="Sakkal Majalla" w:cs="Simplified Arabic"/>
          <w:color w:val="000000" w:themeColor="text1"/>
          <w:sz w:val="28"/>
          <w:szCs w:val="28"/>
          <w:rtl/>
          <w:lang w:bidi="ar-EG"/>
        </w:rPr>
        <w:t xml:space="preserve"> </w:t>
      </w:r>
      <w:r w:rsidR="00450FDF" w:rsidRPr="0023420A">
        <w:rPr>
          <w:rFonts w:ascii="Sakkal Majalla" w:hAnsi="Sakkal Majalla" w:cs="Simplified Arabic"/>
          <w:color w:val="000000" w:themeColor="text1"/>
          <w:sz w:val="28"/>
          <w:szCs w:val="28"/>
          <w:rtl/>
          <w:lang w:bidi="ar-EG"/>
        </w:rPr>
        <w:t>ال</w:t>
      </w:r>
      <w:r w:rsidRPr="0023420A">
        <w:rPr>
          <w:rFonts w:ascii="Sakkal Majalla" w:hAnsi="Sakkal Majalla" w:cs="Simplified Arabic"/>
          <w:color w:val="000000" w:themeColor="text1"/>
          <w:sz w:val="28"/>
          <w:szCs w:val="28"/>
          <w:rtl/>
          <w:lang w:bidi="ar-EG"/>
        </w:rPr>
        <w:t xml:space="preserve">دراسة </w:t>
      </w:r>
      <w:r w:rsidR="00450FDF" w:rsidRPr="0023420A">
        <w:rPr>
          <w:rFonts w:ascii="Sakkal Majalla" w:hAnsi="Sakkal Majalla" w:cs="Simplified Arabic"/>
          <w:color w:val="000000" w:themeColor="text1"/>
          <w:sz w:val="28"/>
          <w:szCs w:val="28"/>
          <w:rtl/>
          <w:lang w:bidi="ar-EG"/>
        </w:rPr>
        <w:t>ب</w:t>
      </w:r>
      <w:r w:rsidRPr="0023420A">
        <w:rPr>
          <w:rFonts w:ascii="Sakkal Majalla" w:hAnsi="Sakkal Majalla" w:cs="Simplified Arabic"/>
          <w:color w:val="000000" w:themeColor="text1"/>
          <w:sz w:val="28"/>
          <w:szCs w:val="28"/>
          <w:rtl/>
          <w:lang w:bidi="ar-EG"/>
        </w:rPr>
        <w:t>عنوان</w:t>
      </w:r>
      <w:r w:rsidR="00A434CD"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lang w:bidi="ar-EG"/>
        </w:rPr>
        <w:t>"</w:t>
      </w:r>
      <w:r w:rsidRPr="0023420A">
        <w:rPr>
          <w:rFonts w:ascii="Sakkal Majalla" w:hAnsi="Sakkal Majalla" w:cs="Simplified Arabic"/>
          <w:color w:val="000000" w:themeColor="text1"/>
          <w:sz w:val="28"/>
          <w:szCs w:val="28"/>
          <w:rtl/>
          <w:lang w:bidi="ar-EG"/>
        </w:rPr>
        <w:t>توجهات تعزيز إيرادات الصناديق الخاصة وربطها بالموازنة العامة في مصر</w:t>
      </w:r>
      <w:r w:rsidRPr="0023420A">
        <w:rPr>
          <w:rFonts w:ascii="Sakkal Majalla" w:hAnsi="Sakkal Majalla" w:cs="Simplified Arabic"/>
          <w:color w:val="000000" w:themeColor="text1"/>
          <w:sz w:val="28"/>
          <w:szCs w:val="28"/>
          <w:lang w:bidi="ar-EG"/>
        </w:rPr>
        <w:t>"</w:t>
      </w:r>
      <w:r w:rsidRPr="0023420A">
        <w:rPr>
          <w:rFonts w:ascii="Sakkal Majalla" w:hAnsi="Sakkal Majalla" w:cs="Simplified Arabic"/>
          <w:color w:val="000000" w:themeColor="text1"/>
          <w:sz w:val="28"/>
          <w:szCs w:val="28"/>
          <w:rtl/>
          <w:lang w:bidi="ar-EG"/>
        </w:rPr>
        <w:t xml:space="preserve"> التوجهات الحكومية الحديثة الهادفة إلى زيادة كفاءة استغلال موارد الصناديق الخاصة وتحقيق دمج أكبر لها ضمن الإطار المالي </w:t>
      </w:r>
      <w:r w:rsidR="001A034A" w:rsidRPr="0023420A">
        <w:rPr>
          <w:rFonts w:ascii="Sakkal Majalla" w:hAnsi="Sakkal Majalla" w:cs="Simplified Arabic" w:hint="cs"/>
          <w:color w:val="000000" w:themeColor="text1"/>
          <w:sz w:val="28"/>
          <w:szCs w:val="28"/>
          <w:rtl/>
          <w:lang w:bidi="ar-EG"/>
        </w:rPr>
        <w:t>العام</w:t>
      </w:r>
      <w:r w:rsidR="001A034A" w:rsidRPr="0023420A">
        <w:rPr>
          <w:rFonts w:ascii="Sakkal Majalla" w:hAnsi="Sakkal Majalla" w:cs="Simplified Arabic"/>
          <w:color w:val="000000" w:themeColor="text1"/>
          <w:sz w:val="28"/>
          <w:szCs w:val="28"/>
          <w:lang w:bidi="ar-EG"/>
        </w:rPr>
        <w:t>.</w:t>
      </w:r>
      <w:r w:rsidR="001A034A" w:rsidRPr="0023420A">
        <w:rPr>
          <w:rFonts w:ascii="Sakkal Majalla" w:hAnsi="Sakkal Majalla" w:cs="Simplified Arabic" w:hint="cs"/>
          <w:color w:val="000000" w:themeColor="text1"/>
          <w:sz w:val="28"/>
          <w:szCs w:val="28"/>
          <w:rtl/>
          <w:lang w:bidi="ar-EG"/>
        </w:rPr>
        <w:t xml:space="preserve"> استهدف</w:t>
      </w:r>
      <w:r w:rsidR="001A034A" w:rsidRPr="0023420A">
        <w:rPr>
          <w:rFonts w:ascii="Sakkal Majalla" w:hAnsi="Sakkal Majalla" w:cs="Simplified Arabic" w:hint="eastAsia"/>
          <w:color w:val="000000" w:themeColor="text1"/>
          <w:sz w:val="28"/>
          <w:szCs w:val="28"/>
          <w:rtl/>
          <w:lang w:bidi="ar-EG"/>
        </w:rPr>
        <w:t>ت</w:t>
      </w:r>
      <w:r w:rsidR="00ED5541" w:rsidRPr="0023420A">
        <w:rPr>
          <w:rFonts w:ascii="Sakkal Majalla" w:hAnsi="Sakkal Majalla" w:cs="Simplified Arabic"/>
          <w:color w:val="000000" w:themeColor="text1"/>
          <w:sz w:val="28"/>
          <w:szCs w:val="28"/>
          <w:rtl/>
          <w:lang w:bidi="ar-EG"/>
        </w:rPr>
        <w:t xml:space="preserve"> الدراسة</w:t>
      </w:r>
      <w:r w:rsidRPr="0023420A">
        <w:rPr>
          <w:rFonts w:ascii="Sakkal Majalla" w:hAnsi="Sakkal Majalla" w:cs="Simplified Arabic"/>
          <w:color w:val="000000" w:themeColor="text1"/>
          <w:sz w:val="28"/>
          <w:szCs w:val="28"/>
          <w:rtl/>
          <w:lang w:bidi="ar-EG"/>
        </w:rPr>
        <w:t xml:space="preserve"> تحليل الأثر المتوقع لهذه التوجهات على الشفافية المالية وعلى مرونة الموازنة العامة. وقد اعتمدت الدراسة </w:t>
      </w:r>
      <w:r w:rsidR="00ED5541" w:rsidRPr="0023420A">
        <w:rPr>
          <w:rFonts w:ascii="Sakkal Majalla" w:hAnsi="Sakkal Majalla" w:cs="Simplified Arabic"/>
          <w:color w:val="000000" w:themeColor="text1"/>
          <w:sz w:val="28"/>
          <w:szCs w:val="28"/>
          <w:rtl/>
          <w:lang w:bidi="ar-EG"/>
        </w:rPr>
        <w:t xml:space="preserve">على </w:t>
      </w:r>
      <w:r w:rsidRPr="0023420A">
        <w:rPr>
          <w:rFonts w:ascii="Sakkal Majalla" w:hAnsi="Sakkal Majalla" w:cs="Simplified Arabic"/>
          <w:color w:val="000000" w:themeColor="text1"/>
          <w:sz w:val="28"/>
          <w:szCs w:val="28"/>
          <w:rtl/>
          <w:lang w:bidi="ar-EG"/>
        </w:rPr>
        <w:t>المنهج الوصفي التحليلي، مستندة إلى تحليل بيانات الموازنة العامة لعام 2025</w:t>
      </w: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أهم النتائج التي توصلت إليها الدراسة هي أن التقديرات المرتفعة لموارد الصناديق الخاصة في الموازنة الجديدة تعكس توجه الدولة نحو الشفافية وتوحيد القرار المالي، وأن هذا التوجه يساهم في تعزيز التمويل الذاتي للجهات الحكومية المعنية، مما يؤدي بالتبعية إلى تخفيف الضغط المالي على الموازنة العامة للدولة</w:t>
      </w:r>
      <w:r w:rsidRPr="0023420A">
        <w:rPr>
          <w:rFonts w:ascii="Sakkal Majalla" w:hAnsi="Sakkal Majalla" w:cs="Simplified Arabic"/>
          <w:color w:val="000000" w:themeColor="text1"/>
          <w:sz w:val="28"/>
          <w:szCs w:val="28"/>
          <w:lang w:bidi="ar-EG"/>
        </w:rPr>
        <w:t>.</w:t>
      </w:r>
    </w:p>
    <w:p w14:paraId="75B34C9D" w14:textId="2A1D9694" w:rsidR="00CD768F" w:rsidRPr="0023420A" w:rsidRDefault="00E85FFC" w:rsidP="00E01A9D">
      <w:pPr>
        <w:pStyle w:val="NoSpacing"/>
        <w:spacing w:line="276" w:lineRule="auto"/>
        <w:jc w:val="mediumKashida"/>
        <w:rPr>
          <w:rFonts w:ascii="Sakkal Majalla" w:hAnsi="Sakkal Majalla" w:cs="Simplified Arabic"/>
          <w:color w:val="000000" w:themeColor="text1"/>
          <w:sz w:val="28"/>
          <w:szCs w:val="28"/>
          <w:lang w:bidi="ar-EG"/>
        </w:rPr>
      </w:pP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 xml:space="preserve">دراسة </w:t>
      </w:r>
      <w:r w:rsidR="00A6307D" w:rsidRPr="0023420A">
        <w:rPr>
          <w:rFonts w:ascii="Sakkal Majalla" w:hAnsi="Sakkal Majalla" w:cs="Simplified Arabic" w:hint="cs"/>
          <w:color w:val="000000" w:themeColor="text1"/>
          <w:sz w:val="28"/>
          <w:szCs w:val="28"/>
          <w:rtl/>
          <w:lang w:bidi="ar-EG"/>
        </w:rPr>
        <w:t>المتلاحم</w:t>
      </w:r>
      <w:r w:rsidR="00A6307D" w:rsidRPr="0023420A">
        <w:rPr>
          <w:rFonts w:ascii="Sakkal Majalla" w:hAnsi="Sakkal Majalla" w:cs="Simplified Arabic" w:hint="eastAsia"/>
          <w:color w:val="000000" w:themeColor="text1"/>
          <w:sz w:val="28"/>
          <w:szCs w:val="28"/>
          <w:rtl/>
          <w:lang w:bidi="ar-EG"/>
        </w:rPr>
        <w:t>ة</w:t>
      </w:r>
      <w:r w:rsidRPr="0023420A">
        <w:rPr>
          <w:rFonts w:ascii="Sakkal Majalla" w:hAnsi="Sakkal Majalla" w:cs="Simplified Arabic"/>
          <w:color w:val="000000" w:themeColor="text1"/>
          <w:sz w:val="28"/>
          <w:szCs w:val="28"/>
          <w:rtl/>
          <w:lang w:bidi="ar-EG"/>
        </w:rPr>
        <w:t xml:space="preserve">، </w:t>
      </w:r>
      <w:proofErr w:type="gramStart"/>
      <w:r w:rsidRPr="0023420A">
        <w:rPr>
          <w:rFonts w:ascii="Sakkal Majalla" w:hAnsi="Sakkal Majalla" w:cs="Simplified Arabic"/>
          <w:color w:val="000000" w:themeColor="text1"/>
          <w:sz w:val="28"/>
          <w:szCs w:val="28"/>
          <w:rtl/>
          <w:lang w:bidi="ar-EG"/>
        </w:rPr>
        <w:t>خ</w:t>
      </w:r>
      <w:r w:rsidR="008224EC" w:rsidRPr="0023420A">
        <w:rPr>
          <w:rFonts w:ascii="Sakkal Majalla" w:hAnsi="Sakkal Majalla" w:cs="Simplified Arabic" w:hint="cs"/>
          <w:color w:val="000000" w:themeColor="text1"/>
          <w:sz w:val="28"/>
          <w:szCs w:val="28"/>
          <w:rtl/>
          <w:lang w:bidi="ar-EG"/>
        </w:rPr>
        <w:t>(</w:t>
      </w:r>
      <w:proofErr w:type="gramEnd"/>
      <w:r w:rsidR="008224EC" w:rsidRPr="0023420A">
        <w:rPr>
          <w:rFonts w:ascii="Sakkal Majalla" w:hAnsi="Sakkal Majalla" w:cs="Simplified Arabic"/>
          <w:color w:val="000000" w:themeColor="text1"/>
          <w:sz w:val="28"/>
          <w:szCs w:val="28"/>
          <w:rtl/>
          <w:lang w:bidi="ar-EG"/>
        </w:rPr>
        <w:t>2025</w:t>
      </w:r>
      <w:r w:rsidR="008224EC" w:rsidRPr="0023420A">
        <w:rPr>
          <w:rFonts w:ascii="Sakkal Majalla" w:hAnsi="Sakkal Majalla" w:cs="Simplified Arabic" w:hint="cs"/>
          <w:color w:val="000000" w:themeColor="text1"/>
          <w:sz w:val="28"/>
          <w:szCs w:val="28"/>
          <w:rtl/>
          <w:lang w:bidi="ar-EG"/>
        </w:rPr>
        <w:t>)</w:t>
      </w:r>
      <w:r w:rsidR="00C83796" w:rsidRPr="0023420A">
        <w:rPr>
          <w:rFonts w:ascii="Sakkal Majalla" w:hAnsi="Sakkal Majalla" w:cs="Simplified Arabic"/>
          <w:color w:val="000000" w:themeColor="text1"/>
          <w:sz w:val="28"/>
          <w:szCs w:val="28"/>
          <w:rtl/>
          <w:lang w:bidi="ar-EG"/>
        </w:rPr>
        <w:t xml:space="preserve">. </w:t>
      </w:r>
      <w:r w:rsidR="002D6E46" w:rsidRPr="0023420A">
        <w:rPr>
          <w:rFonts w:ascii="Sakkal Majalla" w:hAnsi="Sakkal Majalla" w:cs="Simplified Arabic"/>
          <w:color w:val="000000" w:themeColor="text1"/>
          <w:sz w:val="28"/>
          <w:szCs w:val="28"/>
          <w:rtl/>
          <w:lang w:bidi="ar-EG"/>
        </w:rPr>
        <w:t xml:space="preserve">الدراسة بعنوان </w:t>
      </w:r>
      <w:r w:rsidRPr="0023420A">
        <w:rPr>
          <w:rFonts w:ascii="Sakkal Majalla" w:hAnsi="Sakkal Majalla" w:cs="Simplified Arabic"/>
          <w:color w:val="000000" w:themeColor="text1"/>
          <w:sz w:val="28"/>
          <w:szCs w:val="28"/>
          <w:lang w:bidi="ar-EG"/>
        </w:rPr>
        <w:t>"</w:t>
      </w:r>
      <w:r w:rsidR="002D6E46" w:rsidRPr="0023420A">
        <w:rPr>
          <w:rFonts w:ascii="Sakkal Majalla" w:hAnsi="Sakkal Majalla" w:cs="Simplified Arabic"/>
          <w:color w:val="000000" w:themeColor="text1"/>
          <w:sz w:val="28"/>
          <w:szCs w:val="28"/>
          <w:rtl/>
          <w:lang w:bidi="ar-EG"/>
        </w:rPr>
        <w:t xml:space="preserve"> </w:t>
      </w:r>
      <w:r w:rsidRPr="0023420A">
        <w:rPr>
          <w:rFonts w:ascii="Sakkal Majalla" w:hAnsi="Sakkal Majalla" w:cs="Simplified Arabic"/>
          <w:color w:val="000000" w:themeColor="text1"/>
          <w:sz w:val="28"/>
          <w:szCs w:val="28"/>
          <w:rtl/>
          <w:lang w:bidi="ar-EG"/>
        </w:rPr>
        <w:t>الصناديق الخاصة وخلل الشمولية دعوة لضم الأوعية المالية إلى الموازنة</w:t>
      </w:r>
      <w:r w:rsidRPr="0023420A">
        <w:rPr>
          <w:rFonts w:ascii="Sakkal Majalla" w:hAnsi="Sakkal Majalla" w:cs="Simplified Arabic"/>
          <w:color w:val="000000" w:themeColor="text1"/>
          <w:sz w:val="28"/>
          <w:szCs w:val="28"/>
          <w:lang w:bidi="ar-EG"/>
        </w:rPr>
        <w:t>"</w:t>
      </w:r>
      <w:r w:rsidRPr="0023420A">
        <w:rPr>
          <w:rFonts w:ascii="Sakkal Majalla" w:hAnsi="Sakkal Majalla" w:cs="Simplified Arabic"/>
          <w:color w:val="000000" w:themeColor="text1"/>
          <w:sz w:val="28"/>
          <w:szCs w:val="28"/>
          <w:rtl/>
          <w:lang w:bidi="ar-EG"/>
        </w:rPr>
        <w:t>، على التناقض الجوهري بين وجود الصناديق الخاصة ومبدأ شمولية ووحدة الموازنة العامة</w:t>
      </w: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هدفت الدراسة إلى تقييم ما إذا كانت هذه الصناديق أداة لمعالجة أو لإحداث خلل في الهيكل المالي للدولة. وقد استُخدم في الدراسة المنهج النقدي والتحليلي للتشريعات المالية ذات الصلة</w:t>
      </w: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 xml:space="preserve">ومن أبرز نتائجها أن استمرار عمل هذه الصناديق كأوعية مالية خارجة عن النطاق </w:t>
      </w:r>
      <w:r w:rsidRPr="0023420A">
        <w:rPr>
          <w:rFonts w:ascii="Sakkal Majalla" w:hAnsi="Sakkal Majalla" w:cs="Simplified Arabic"/>
          <w:color w:val="000000" w:themeColor="text1"/>
          <w:sz w:val="28"/>
          <w:szCs w:val="28"/>
          <w:rtl/>
          <w:lang w:bidi="ar-EG"/>
        </w:rPr>
        <w:lastRenderedPageBreak/>
        <w:t>الكامل للموازنة العامة يُنشئ مراكز مالية مستقلة تفتقر إلى الرقابة المركزية الكافية، مما يؤثر سلباً على دقة التقدير المالي لحجم السيولة الكلية في الاقتصاد، وشددت على ضرورة الضم الكامل لهذه الأوعية إلى الموازنة لتعزيز الشفافية</w:t>
      </w:r>
      <w:r w:rsidRPr="0023420A">
        <w:rPr>
          <w:rFonts w:ascii="Sakkal Majalla" w:hAnsi="Sakkal Majalla" w:cs="Simplified Arabic"/>
          <w:color w:val="000000" w:themeColor="text1"/>
          <w:sz w:val="28"/>
          <w:szCs w:val="28"/>
          <w:lang w:bidi="ar-EG"/>
        </w:rPr>
        <w:t>.</w:t>
      </w:r>
    </w:p>
    <w:p w14:paraId="2CA41E3D" w14:textId="2B2FF1E4" w:rsidR="002A5E4B" w:rsidRPr="0023420A" w:rsidRDefault="00E85FFC" w:rsidP="008224EC">
      <w:pPr>
        <w:pStyle w:val="NoSpacing"/>
        <w:spacing w:line="276" w:lineRule="auto"/>
        <w:jc w:val="medium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دراسة </w:t>
      </w:r>
      <w:proofErr w:type="spellStart"/>
      <w:r w:rsidRPr="0023420A">
        <w:rPr>
          <w:rFonts w:ascii="Sakkal Majalla" w:hAnsi="Sakkal Majalla" w:cs="Simplified Arabic"/>
          <w:color w:val="000000" w:themeColor="text1"/>
          <w:sz w:val="28"/>
          <w:szCs w:val="28"/>
          <w:rtl/>
          <w:lang w:bidi="ar-EG"/>
        </w:rPr>
        <w:t>البهناوي</w:t>
      </w:r>
      <w:proofErr w:type="spellEnd"/>
      <w:r w:rsidRPr="0023420A">
        <w:rPr>
          <w:rFonts w:ascii="Sakkal Majalla" w:hAnsi="Sakkal Majalla" w:cs="Simplified Arabic"/>
          <w:color w:val="000000" w:themeColor="text1"/>
          <w:sz w:val="28"/>
          <w:szCs w:val="28"/>
          <w:rtl/>
          <w:lang w:bidi="ar-EG"/>
        </w:rPr>
        <w:t xml:space="preserve">، </w:t>
      </w:r>
      <w:proofErr w:type="gramStart"/>
      <w:r w:rsidRPr="0023420A">
        <w:rPr>
          <w:rFonts w:ascii="Sakkal Majalla" w:hAnsi="Sakkal Majalla" w:cs="Simplified Arabic"/>
          <w:color w:val="000000" w:themeColor="text1"/>
          <w:sz w:val="28"/>
          <w:szCs w:val="28"/>
          <w:rtl/>
          <w:lang w:bidi="ar-EG"/>
        </w:rPr>
        <w:t>ر</w:t>
      </w:r>
      <w:r w:rsidR="008224EC" w:rsidRPr="0023420A">
        <w:rPr>
          <w:rFonts w:ascii="Sakkal Majalla" w:hAnsi="Sakkal Majalla" w:cs="Simplified Arabic" w:hint="cs"/>
          <w:color w:val="000000" w:themeColor="text1"/>
          <w:sz w:val="28"/>
          <w:szCs w:val="28"/>
          <w:rtl/>
          <w:lang w:bidi="ar-EG"/>
        </w:rPr>
        <w:t>(</w:t>
      </w:r>
      <w:proofErr w:type="gramEnd"/>
      <w:r w:rsidR="008224EC" w:rsidRPr="0023420A">
        <w:rPr>
          <w:rFonts w:ascii="Sakkal Majalla" w:hAnsi="Sakkal Majalla" w:cs="Simplified Arabic"/>
          <w:color w:val="000000" w:themeColor="text1"/>
          <w:sz w:val="28"/>
          <w:szCs w:val="28"/>
          <w:lang w:bidi="ar-EG"/>
        </w:rPr>
        <w:t>2024</w:t>
      </w:r>
      <w:r w:rsidR="008224EC" w:rsidRPr="0023420A">
        <w:rPr>
          <w:rFonts w:ascii="Sakkal Majalla" w:hAnsi="Sakkal Majalla" w:cs="Simplified Arabic" w:hint="cs"/>
          <w:color w:val="000000" w:themeColor="text1"/>
          <w:sz w:val="28"/>
          <w:szCs w:val="28"/>
          <w:rtl/>
          <w:lang w:bidi="ar-EG"/>
        </w:rPr>
        <w:t>)</w:t>
      </w:r>
      <w:r w:rsidR="00C83796" w:rsidRPr="0023420A">
        <w:rPr>
          <w:rFonts w:ascii="Sakkal Majalla" w:hAnsi="Sakkal Majalla" w:cs="Simplified Arabic"/>
          <w:color w:val="000000" w:themeColor="text1"/>
          <w:sz w:val="28"/>
          <w:szCs w:val="28"/>
          <w:rtl/>
          <w:lang w:bidi="ar-EG"/>
        </w:rPr>
        <w:t xml:space="preserve">. </w:t>
      </w:r>
      <w:r w:rsidRPr="0023420A">
        <w:rPr>
          <w:rFonts w:ascii="Sakkal Majalla" w:hAnsi="Sakkal Majalla" w:cs="Simplified Arabic"/>
          <w:color w:val="000000" w:themeColor="text1"/>
          <w:sz w:val="28"/>
          <w:szCs w:val="28"/>
          <w:rtl/>
          <w:lang w:bidi="ar-EG"/>
        </w:rPr>
        <w:t xml:space="preserve">الدراسة </w:t>
      </w:r>
      <w:r w:rsidR="008224EC" w:rsidRPr="0023420A">
        <w:rPr>
          <w:rFonts w:ascii="Sakkal Majalla" w:hAnsi="Sakkal Majalla" w:cs="Simplified Arabic" w:hint="cs"/>
          <w:color w:val="000000" w:themeColor="text1"/>
          <w:sz w:val="28"/>
          <w:szCs w:val="28"/>
          <w:rtl/>
          <w:lang w:bidi="ar-EG"/>
        </w:rPr>
        <w:t xml:space="preserve">بعنوان </w:t>
      </w:r>
      <w:r w:rsidR="008224EC" w:rsidRPr="0023420A">
        <w:rPr>
          <w:rFonts w:ascii="Sakkal Majalla" w:hAnsi="Sakkal Majalla" w:cs="Simplified Arabic"/>
          <w:color w:val="000000" w:themeColor="text1"/>
          <w:sz w:val="28"/>
          <w:szCs w:val="28"/>
          <w:lang w:bidi="ar-EG"/>
        </w:rPr>
        <w:t>“</w:t>
      </w:r>
      <w:r w:rsidRPr="0023420A">
        <w:rPr>
          <w:rFonts w:ascii="Sakkal Majalla" w:hAnsi="Sakkal Majalla" w:cs="Simplified Arabic"/>
          <w:color w:val="000000" w:themeColor="text1"/>
          <w:sz w:val="28"/>
          <w:szCs w:val="28"/>
          <w:rtl/>
          <w:lang w:bidi="ar-EG"/>
        </w:rPr>
        <w:t>دور الشفافية والإفصاح في تحسين كفاءة أداء الصناديق الخاصة</w:t>
      </w:r>
      <w:r w:rsidR="001A034A"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واستهدفت</w:t>
      </w:r>
      <w:r w:rsidR="001A034A" w:rsidRPr="0023420A">
        <w:rPr>
          <w:rFonts w:ascii="Sakkal Majalla" w:hAnsi="Sakkal Majalla" w:cs="Simplified Arabic" w:hint="cs"/>
          <w:color w:val="000000" w:themeColor="text1"/>
          <w:sz w:val="28"/>
          <w:szCs w:val="28"/>
          <w:rtl/>
          <w:lang w:bidi="ar-EG"/>
        </w:rPr>
        <w:t xml:space="preserve"> </w:t>
      </w:r>
      <w:r w:rsidR="008224EC" w:rsidRPr="0023420A">
        <w:rPr>
          <w:rFonts w:ascii="Sakkal Majalla" w:hAnsi="Sakkal Majalla" w:cs="Simplified Arabic" w:hint="cs"/>
          <w:color w:val="000000" w:themeColor="text1"/>
          <w:sz w:val="28"/>
          <w:szCs w:val="28"/>
          <w:rtl/>
          <w:lang w:bidi="ar-EG"/>
        </w:rPr>
        <w:t>الدراسة تقييم</w:t>
      </w:r>
      <w:r w:rsidRPr="0023420A">
        <w:rPr>
          <w:rFonts w:ascii="Sakkal Majalla" w:hAnsi="Sakkal Majalla" w:cs="Simplified Arabic"/>
          <w:color w:val="000000" w:themeColor="text1"/>
          <w:sz w:val="28"/>
          <w:szCs w:val="28"/>
          <w:rtl/>
          <w:lang w:bidi="ar-EG"/>
        </w:rPr>
        <w:t xml:space="preserve"> مدى التزام الصناديق والحسابات الخاصة بمبدأي الشفافية والإفصاح المالي، وتحديد أثر ذلك على كفاءة استخدام مواردها وتحقيق الأهداف المخصصة لها. وقد اعتمدت الباحثة على المنهج الوصفي المقارن في تحليل الإفصاح المالي لعدد من الصناديق</w:t>
      </w:r>
      <w:r w:rsidR="001A034A" w:rsidRPr="0023420A">
        <w:rPr>
          <w:rFonts w:ascii="Sakkal Majalla" w:hAnsi="Sakkal Majalla" w:cs="Simplified Arabic" w:hint="cs"/>
          <w:color w:val="000000" w:themeColor="text1"/>
          <w:sz w:val="28"/>
          <w:szCs w:val="28"/>
          <w:rtl/>
          <w:lang w:bidi="ar-EG"/>
        </w:rPr>
        <w:t>،</w:t>
      </w:r>
      <w:r w:rsidRPr="0023420A">
        <w:rPr>
          <w:rFonts w:ascii="Sakkal Majalla" w:hAnsi="Sakkal Majalla" w:cs="Simplified Arabic"/>
          <w:color w:val="000000" w:themeColor="text1"/>
          <w:sz w:val="28"/>
          <w:szCs w:val="28"/>
          <w:lang w:bidi="ar-EG"/>
        </w:rPr>
        <w:t xml:space="preserve"> </w:t>
      </w:r>
      <w:r w:rsidRPr="0023420A">
        <w:rPr>
          <w:rFonts w:ascii="Sakkal Majalla" w:hAnsi="Sakkal Majalla" w:cs="Simplified Arabic"/>
          <w:color w:val="000000" w:themeColor="text1"/>
          <w:sz w:val="28"/>
          <w:szCs w:val="28"/>
          <w:rtl/>
          <w:lang w:bidi="ar-EG"/>
        </w:rPr>
        <w:t xml:space="preserve">توصلت الدراسة إلى وجود علاقة طردية قوية ومباشرة بين رفع مستويات الإفصاح المالي وبين تحسين كفاءة الأداء التشغيلي والمالي للصناديق، </w:t>
      </w:r>
      <w:r w:rsidR="001A034A" w:rsidRPr="0023420A">
        <w:rPr>
          <w:rFonts w:ascii="Sakkal Majalla" w:hAnsi="Sakkal Majalla" w:cs="Simplified Arabic" w:hint="cs"/>
          <w:color w:val="000000" w:themeColor="text1"/>
          <w:sz w:val="28"/>
          <w:szCs w:val="28"/>
          <w:rtl/>
          <w:lang w:bidi="ar-EG"/>
        </w:rPr>
        <w:t xml:space="preserve">وهم النتائج التي توصلت </w:t>
      </w:r>
      <w:r w:rsidR="008224EC" w:rsidRPr="0023420A">
        <w:rPr>
          <w:rFonts w:ascii="Sakkal Majalla" w:hAnsi="Sakkal Majalla" w:cs="Simplified Arabic" w:hint="cs"/>
          <w:color w:val="000000" w:themeColor="text1"/>
          <w:sz w:val="28"/>
          <w:szCs w:val="28"/>
          <w:rtl/>
          <w:lang w:bidi="ar-EG"/>
        </w:rPr>
        <w:t>اليها،</w:t>
      </w:r>
      <w:r w:rsidRPr="0023420A">
        <w:rPr>
          <w:rFonts w:ascii="Sakkal Majalla" w:hAnsi="Sakkal Majalla" w:cs="Simplified Arabic"/>
          <w:color w:val="000000" w:themeColor="text1"/>
          <w:sz w:val="28"/>
          <w:szCs w:val="28"/>
          <w:rtl/>
          <w:lang w:bidi="ar-EG"/>
        </w:rPr>
        <w:t xml:space="preserve"> أن ضعف الإفصاح يُعد تحدياً رقابياً يسهل ممارسات الهدر المالي، وأوصت بضرورة تبني معايير موحدة للشفافية </w:t>
      </w:r>
      <w:proofErr w:type="spellStart"/>
      <w:r w:rsidRPr="0023420A">
        <w:rPr>
          <w:rFonts w:ascii="Sakkal Majalla" w:hAnsi="Sakkal Majalla" w:cs="Simplified Arabic"/>
          <w:color w:val="000000" w:themeColor="text1"/>
          <w:sz w:val="28"/>
          <w:szCs w:val="28"/>
          <w:rtl/>
          <w:lang w:bidi="ar-EG"/>
        </w:rPr>
        <w:t>تتواءم</w:t>
      </w:r>
      <w:proofErr w:type="spellEnd"/>
      <w:r w:rsidRPr="0023420A">
        <w:rPr>
          <w:rFonts w:ascii="Sakkal Majalla" w:hAnsi="Sakkal Majalla" w:cs="Simplified Arabic"/>
          <w:color w:val="000000" w:themeColor="text1"/>
          <w:sz w:val="28"/>
          <w:szCs w:val="28"/>
          <w:rtl/>
          <w:lang w:bidi="ar-EG"/>
        </w:rPr>
        <w:t xml:space="preserve"> مع أفضل الممارسات الدولية</w:t>
      </w:r>
      <w:r w:rsidRPr="0023420A">
        <w:rPr>
          <w:rFonts w:ascii="Sakkal Majalla" w:hAnsi="Sakkal Majalla" w:cs="Simplified Arabic"/>
          <w:color w:val="000000" w:themeColor="text1"/>
          <w:sz w:val="28"/>
          <w:szCs w:val="28"/>
          <w:lang w:bidi="ar-EG"/>
        </w:rPr>
        <w:t>.</w:t>
      </w:r>
    </w:p>
    <w:p w14:paraId="1F0F43CC" w14:textId="0CC0EC00" w:rsidR="0013198F" w:rsidRPr="0023420A" w:rsidRDefault="005D78F0" w:rsidP="001A034A">
      <w:pPr>
        <w:pStyle w:val="NoSpacing"/>
        <w:spacing w:line="276" w:lineRule="auto"/>
        <w:jc w:val="medium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دراسة السنباطي، </w:t>
      </w:r>
      <w:r w:rsidR="008224EC" w:rsidRPr="0023420A">
        <w:rPr>
          <w:rFonts w:ascii="Sakkal Majalla" w:hAnsi="Sakkal Majalla" w:cs="Simplified Arabic" w:hint="cs"/>
          <w:color w:val="000000" w:themeColor="text1"/>
          <w:sz w:val="28"/>
          <w:szCs w:val="28"/>
          <w:rtl/>
          <w:lang w:bidi="ar-EG"/>
        </w:rPr>
        <w:t>(</w:t>
      </w:r>
      <w:r w:rsidR="008224EC" w:rsidRPr="0023420A">
        <w:rPr>
          <w:rFonts w:ascii="Sakkal Majalla" w:hAnsi="Sakkal Majalla" w:cs="Simplified Arabic"/>
          <w:color w:val="000000" w:themeColor="text1"/>
          <w:sz w:val="28"/>
          <w:szCs w:val="28"/>
          <w:rtl/>
          <w:lang w:bidi="ar-EG"/>
        </w:rPr>
        <w:t>2021</w:t>
      </w:r>
      <w:r w:rsidR="008224EC" w:rsidRPr="0023420A">
        <w:rPr>
          <w:rFonts w:ascii="Sakkal Majalla" w:hAnsi="Sakkal Majalla" w:cs="Simplified Arabic" w:hint="cs"/>
          <w:color w:val="000000" w:themeColor="text1"/>
          <w:sz w:val="28"/>
          <w:szCs w:val="28"/>
          <w:rtl/>
          <w:lang w:bidi="ar-EG"/>
        </w:rPr>
        <w:t>)</w:t>
      </w:r>
      <w:r w:rsidRPr="0023420A">
        <w:rPr>
          <w:rFonts w:ascii="Sakkal Majalla" w:hAnsi="Sakkal Majalla" w:cs="Simplified Arabic"/>
          <w:color w:val="000000" w:themeColor="text1"/>
          <w:sz w:val="28"/>
          <w:szCs w:val="28"/>
          <w:rtl/>
          <w:lang w:bidi="ar-EG"/>
        </w:rPr>
        <w:t xml:space="preserve">، </w:t>
      </w:r>
      <w:r w:rsidR="00ED5541" w:rsidRPr="0023420A">
        <w:rPr>
          <w:rFonts w:ascii="Sakkal Majalla" w:hAnsi="Sakkal Majalla" w:cs="Simplified Arabic"/>
          <w:color w:val="000000" w:themeColor="text1"/>
          <w:sz w:val="28"/>
          <w:szCs w:val="28"/>
          <w:rtl/>
          <w:lang w:bidi="ar-EG"/>
        </w:rPr>
        <w:t xml:space="preserve">الدراسة </w:t>
      </w:r>
      <w:r w:rsidRPr="0023420A">
        <w:rPr>
          <w:rFonts w:ascii="Sakkal Majalla" w:hAnsi="Sakkal Majalla" w:cs="Simplified Arabic"/>
          <w:color w:val="000000" w:themeColor="text1"/>
          <w:sz w:val="28"/>
          <w:szCs w:val="28"/>
          <w:rtl/>
          <w:lang w:bidi="ar-EG"/>
        </w:rPr>
        <w:t>بعنوان "موازنة الرقم الواحد والصناديق الخاصة"، استهدفت الدراسة البحث عن كيفية بسط الرقابة بالوسائل الدستورية والقانونية على مالية الدولة والأموال العامة التي تحد من فاعلية الرقابة وتقلل من نسبة الشفافية، وإيجاد الحل الأمثل تجاه القيود المتمثلة في موازنة الرقم الواحد والصناديق الخاصة. وقد اعتمدت الدراسة على المنهج الوصفي لبيان أحكام قوانين مالية الدولة، والمنهج التاريخي لإبراز فكرة البحث، والمنهج التحليلي في تحليل ونقد أحكام القوانين الرقابية، والمنهج المقارن للمقارنة بين أحكام الرقابة في مصر وفرنسا</w:t>
      </w:r>
      <w:r w:rsidR="00ED5541" w:rsidRPr="0023420A">
        <w:rPr>
          <w:rFonts w:ascii="Sakkal Majalla" w:hAnsi="Sakkal Majalla" w:cs="Simplified Arabic"/>
          <w:color w:val="000000" w:themeColor="text1"/>
          <w:sz w:val="28"/>
          <w:szCs w:val="28"/>
          <w:rtl/>
          <w:lang w:bidi="ar-EG"/>
        </w:rPr>
        <w:t xml:space="preserve"> ، ومن اهم النتائج</w:t>
      </w:r>
      <w:r w:rsidRPr="0023420A">
        <w:rPr>
          <w:rFonts w:ascii="Sakkal Majalla" w:hAnsi="Sakkal Majalla" w:cs="Simplified Arabic"/>
          <w:color w:val="000000" w:themeColor="text1"/>
          <w:sz w:val="28"/>
          <w:szCs w:val="28"/>
          <w:rtl/>
          <w:lang w:bidi="ar-EG"/>
        </w:rPr>
        <w:t xml:space="preserve"> أن الصناديق الخاصة وموازنة الرقم الواحد تمثلان قيدين على رقابة مالية الدولة وإخلالاً بمبدأ الشفافية والشمولية، وأن الحل الأمثل يكمن في التخلي عن أسلوب موازنة الرقم الواحد باستثناء ما يتعلق بضروريات الأمن الداخلي والخارجي، والتفعيل الحقيقي لقانون المالية العامة الموحد الجديد بضم الصناديق الخاصة للموازنة العامة دون أية استثناءات، وإلغاء بنود الاستثناءات التي نص عليها القانون لغلق ثغرات الانفلات من الرقابة.</w:t>
      </w:r>
    </w:p>
    <w:p w14:paraId="47D35B3A" w14:textId="21FC14D8" w:rsidR="00CD768F" w:rsidRPr="0023420A" w:rsidRDefault="0013198F" w:rsidP="00E01A9D">
      <w:pPr>
        <w:pStyle w:val="NoSpacing"/>
        <w:spacing w:line="276" w:lineRule="auto"/>
        <w:jc w:val="medium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دراسة </w:t>
      </w:r>
      <w:r w:rsidR="00ED5541" w:rsidRPr="0023420A">
        <w:rPr>
          <w:rFonts w:ascii="Sakkal Majalla" w:hAnsi="Sakkal Majalla" w:cs="Simplified Arabic"/>
          <w:color w:val="000000" w:themeColor="text1"/>
          <w:sz w:val="28"/>
          <w:szCs w:val="28"/>
          <w:rtl/>
          <w:lang w:bidi="ar-EG"/>
        </w:rPr>
        <w:t xml:space="preserve">السنباطي، </w:t>
      </w:r>
      <w:r w:rsidR="008224EC" w:rsidRPr="0023420A">
        <w:rPr>
          <w:rFonts w:ascii="Sakkal Majalla" w:hAnsi="Sakkal Majalla" w:cs="Simplified Arabic" w:hint="cs"/>
          <w:color w:val="000000" w:themeColor="text1"/>
          <w:sz w:val="28"/>
          <w:szCs w:val="28"/>
          <w:rtl/>
          <w:lang w:bidi="ar-EG"/>
        </w:rPr>
        <w:t>(</w:t>
      </w:r>
      <w:r w:rsidR="008224EC" w:rsidRPr="0023420A">
        <w:rPr>
          <w:rFonts w:ascii="Sakkal Majalla" w:hAnsi="Sakkal Majalla" w:cs="Simplified Arabic"/>
          <w:color w:val="000000" w:themeColor="text1"/>
          <w:sz w:val="28"/>
          <w:szCs w:val="28"/>
          <w:rtl/>
          <w:lang w:bidi="ar-EG"/>
        </w:rPr>
        <w:t>2021</w:t>
      </w:r>
      <w:r w:rsidR="008224EC" w:rsidRPr="0023420A">
        <w:rPr>
          <w:rFonts w:ascii="Sakkal Majalla" w:hAnsi="Sakkal Majalla" w:cs="Simplified Arabic" w:hint="cs"/>
          <w:color w:val="000000" w:themeColor="text1"/>
          <w:sz w:val="28"/>
          <w:szCs w:val="28"/>
          <w:rtl/>
          <w:lang w:bidi="ar-EG"/>
        </w:rPr>
        <w:t>)</w:t>
      </w:r>
      <w:r w:rsidR="00ED5541" w:rsidRPr="0023420A">
        <w:rPr>
          <w:rFonts w:ascii="Sakkal Majalla" w:hAnsi="Sakkal Majalla" w:cs="Simplified Arabic"/>
          <w:color w:val="000000" w:themeColor="text1"/>
          <w:sz w:val="28"/>
          <w:szCs w:val="28"/>
          <w:rtl/>
          <w:lang w:bidi="ar-EG"/>
        </w:rPr>
        <w:t>،</w:t>
      </w:r>
      <w:r w:rsidRPr="0023420A">
        <w:rPr>
          <w:rFonts w:ascii="Sakkal Majalla" w:hAnsi="Sakkal Majalla" w:cs="Simplified Arabic"/>
          <w:color w:val="000000" w:themeColor="text1"/>
          <w:sz w:val="28"/>
          <w:szCs w:val="28"/>
          <w:rtl/>
          <w:lang w:bidi="ar-EG"/>
        </w:rPr>
        <w:t xml:space="preserve"> </w:t>
      </w:r>
      <w:r w:rsidR="00ED5541" w:rsidRPr="0023420A">
        <w:rPr>
          <w:rFonts w:ascii="Sakkal Majalla" w:hAnsi="Sakkal Majalla" w:cs="Simplified Arabic"/>
          <w:color w:val="000000" w:themeColor="text1"/>
          <w:sz w:val="28"/>
          <w:szCs w:val="28"/>
          <w:rtl/>
          <w:lang w:bidi="ar-EG"/>
        </w:rPr>
        <w:t xml:space="preserve">الدراسة </w:t>
      </w:r>
      <w:r w:rsidRPr="0023420A">
        <w:rPr>
          <w:rFonts w:ascii="Sakkal Majalla" w:hAnsi="Sakkal Majalla" w:cs="Simplified Arabic"/>
          <w:color w:val="000000" w:themeColor="text1"/>
          <w:sz w:val="28"/>
          <w:szCs w:val="28"/>
          <w:rtl/>
          <w:lang w:bidi="ar-EG"/>
        </w:rPr>
        <w:t>بعنوان "الصناديق والحسابات الخاصة بين الواقع والمأمول</w:t>
      </w:r>
      <w:r w:rsidR="00BF0AFF" w:rsidRPr="0023420A">
        <w:rPr>
          <w:rFonts w:ascii="Sakkal Majalla" w:hAnsi="Sakkal Majalla" w:cs="Simplified Arabic"/>
          <w:color w:val="000000" w:themeColor="text1"/>
          <w:sz w:val="28"/>
          <w:szCs w:val="28"/>
          <w:rtl/>
          <w:lang w:bidi="ar-EG"/>
        </w:rPr>
        <w:t>"</w:t>
      </w:r>
      <w:r w:rsidRPr="0023420A">
        <w:rPr>
          <w:rFonts w:ascii="Sakkal Majalla" w:hAnsi="Sakkal Majalla" w:cs="Simplified Arabic"/>
          <w:color w:val="000000" w:themeColor="text1"/>
          <w:sz w:val="28"/>
          <w:szCs w:val="28"/>
          <w:rtl/>
          <w:lang w:bidi="ar-EG"/>
        </w:rPr>
        <w:t xml:space="preserve"> </w:t>
      </w:r>
      <w:r w:rsidR="00ED5541" w:rsidRPr="0023420A">
        <w:rPr>
          <w:rFonts w:ascii="Sakkal Majalla" w:hAnsi="Sakkal Majalla" w:cs="Simplified Arabic"/>
          <w:color w:val="000000" w:themeColor="text1"/>
          <w:sz w:val="28"/>
          <w:szCs w:val="28"/>
          <w:rtl/>
        </w:rPr>
        <w:t>استهدفت</w:t>
      </w:r>
      <w:r w:rsidR="00BF0AFF" w:rsidRPr="0023420A">
        <w:rPr>
          <w:rFonts w:ascii="Sakkal Majalla" w:hAnsi="Sakkal Majalla" w:cs="Simplified Arabic"/>
          <w:color w:val="000000" w:themeColor="text1"/>
          <w:sz w:val="28"/>
          <w:szCs w:val="28"/>
          <w:rtl/>
        </w:rPr>
        <w:t xml:space="preserve"> الدراسة إلى </w:t>
      </w:r>
      <w:r w:rsidR="00ED5541" w:rsidRPr="0023420A">
        <w:rPr>
          <w:rFonts w:ascii="Sakkal Majalla" w:hAnsi="Sakkal Majalla" w:cs="Simplified Arabic"/>
          <w:color w:val="000000" w:themeColor="text1"/>
          <w:sz w:val="28"/>
          <w:szCs w:val="28"/>
          <w:rtl/>
        </w:rPr>
        <w:t>ان</w:t>
      </w:r>
      <w:r w:rsidR="00BF0AFF" w:rsidRPr="0023420A">
        <w:rPr>
          <w:rFonts w:ascii="Sakkal Majalla" w:hAnsi="Sakkal Majalla" w:cs="Simplified Arabic"/>
          <w:color w:val="000000" w:themeColor="text1"/>
          <w:sz w:val="28"/>
          <w:szCs w:val="28"/>
          <w:rtl/>
        </w:rPr>
        <w:t xml:space="preserve"> </w:t>
      </w:r>
      <w:r w:rsidR="00ED5541" w:rsidRPr="0023420A">
        <w:rPr>
          <w:rFonts w:ascii="Sakkal Majalla" w:hAnsi="Sakkal Majalla" w:cs="Simplified Arabic"/>
          <w:color w:val="000000" w:themeColor="text1"/>
          <w:sz w:val="28"/>
          <w:szCs w:val="28"/>
          <w:rtl/>
        </w:rPr>
        <w:t>ا</w:t>
      </w:r>
      <w:r w:rsidR="00BF0AFF" w:rsidRPr="0023420A">
        <w:rPr>
          <w:rFonts w:ascii="Sakkal Majalla" w:hAnsi="Sakkal Majalla" w:cs="Simplified Arabic"/>
          <w:color w:val="000000" w:themeColor="text1"/>
          <w:sz w:val="28"/>
          <w:szCs w:val="28"/>
          <w:rtl/>
        </w:rPr>
        <w:t>لمفهوم الصحيح للصناديق والحسابات الخاص</w:t>
      </w:r>
      <w:r w:rsidR="002E5E0D" w:rsidRPr="0023420A">
        <w:rPr>
          <w:rFonts w:ascii="Sakkal Majalla" w:hAnsi="Sakkal Majalla" w:cs="Simplified Arabic"/>
          <w:color w:val="000000" w:themeColor="text1"/>
          <w:sz w:val="28"/>
          <w:szCs w:val="28"/>
          <w:rtl/>
          <w:lang w:bidi="ar-EG"/>
        </w:rPr>
        <w:t xml:space="preserve">ة </w:t>
      </w:r>
      <w:r w:rsidR="00BF0AFF" w:rsidRPr="0023420A">
        <w:rPr>
          <w:rFonts w:ascii="Sakkal Majalla" w:hAnsi="Sakkal Majalla" w:cs="Simplified Arabic"/>
          <w:color w:val="000000" w:themeColor="text1"/>
          <w:sz w:val="28"/>
          <w:szCs w:val="28"/>
          <w:rtl/>
          <w:lang w:bidi="ar-EG"/>
        </w:rPr>
        <w:t>والفرق بينها وبين</w:t>
      </w:r>
      <w:r w:rsidR="00BF0AFF" w:rsidRPr="0023420A">
        <w:rPr>
          <w:rFonts w:ascii="Sakkal Majalla" w:hAnsi="Sakkal Majalla" w:cs="Simplified Arabic"/>
          <w:color w:val="000000" w:themeColor="text1"/>
          <w:sz w:val="28"/>
          <w:szCs w:val="28"/>
          <w:rtl/>
        </w:rPr>
        <w:t xml:space="preserve"> مفاهيم أخرى كصناديق التأمين الخاصة، وتقييم وضعها القانوني. </w:t>
      </w:r>
      <w:r w:rsidR="002E5E0D" w:rsidRPr="0023420A">
        <w:rPr>
          <w:rFonts w:ascii="Sakkal Majalla" w:hAnsi="Sakkal Majalla" w:cs="Simplified Arabic"/>
          <w:color w:val="000000" w:themeColor="text1"/>
          <w:sz w:val="28"/>
          <w:szCs w:val="28"/>
          <w:rtl/>
        </w:rPr>
        <w:t>والسعي</w:t>
      </w:r>
      <w:r w:rsidR="00BF0AFF" w:rsidRPr="0023420A">
        <w:rPr>
          <w:rFonts w:ascii="Sakkal Majalla" w:hAnsi="Sakkal Majalla" w:cs="Simplified Arabic"/>
          <w:color w:val="000000" w:themeColor="text1"/>
          <w:sz w:val="28"/>
          <w:szCs w:val="28"/>
          <w:rtl/>
        </w:rPr>
        <w:t xml:space="preserve"> لإيجاد حلول لمشكلاتها وسلبياتها، وتحديد ما إذا كان ضمها للموازنة أو تعزيز دورها التنموي مع إخضاعها ل</w:t>
      </w:r>
      <w:r w:rsidR="002E5E0D" w:rsidRPr="0023420A">
        <w:rPr>
          <w:rFonts w:ascii="Sakkal Majalla" w:hAnsi="Sakkal Majalla" w:cs="Simplified Arabic"/>
          <w:color w:val="000000" w:themeColor="text1"/>
          <w:sz w:val="28"/>
          <w:szCs w:val="28"/>
          <w:rtl/>
        </w:rPr>
        <w:t>ل</w:t>
      </w:r>
      <w:r w:rsidR="00BF0AFF" w:rsidRPr="0023420A">
        <w:rPr>
          <w:rFonts w:ascii="Sakkal Majalla" w:hAnsi="Sakkal Majalla" w:cs="Simplified Arabic"/>
          <w:color w:val="000000" w:themeColor="text1"/>
          <w:sz w:val="28"/>
          <w:szCs w:val="28"/>
          <w:rtl/>
        </w:rPr>
        <w:t xml:space="preserve">رقابة </w:t>
      </w:r>
      <w:r w:rsidR="00ED5541" w:rsidRPr="0023420A">
        <w:rPr>
          <w:rFonts w:ascii="Sakkal Majalla" w:hAnsi="Sakkal Majalla" w:cs="Simplified Arabic"/>
          <w:color w:val="000000" w:themeColor="text1"/>
          <w:sz w:val="28"/>
          <w:szCs w:val="28"/>
          <w:rtl/>
        </w:rPr>
        <w:t>شاملة</w:t>
      </w:r>
      <w:r w:rsidR="00ED5541" w:rsidRPr="0023420A">
        <w:rPr>
          <w:rFonts w:ascii="Sakkal Majalla" w:hAnsi="Sakkal Majalla" w:cs="Simplified Arabic"/>
          <w:color w:val="000000" w:themeColor="text1"/>
          <w:sz w:val="28"/>
          <w:szCs w:val="28"/>
        </w:rPr>
        <w:t>.</w:t>
      </w:r>
      <w:r w:rsidR="00ED5541" w:rsidRPr="0023420A">
        <w:rPr>
          <w:rFonts w:ascii="Sakkal Majalla" w:hAnsi="Sakkal Majalla" w:cs="Simplified Arabic"/>
          <w:color w:val="000000" w:themeColor="text1"/>
          <w:sz w:val="28"/>
          <w:szCs w:val="28"/>
          <w:rtl/>
          <w:lang w:bidi="ar-EG"/>
        </w:rPr>
        <w:t xml:space="preserve"> </w:t>
      </w:r>
      <w:r w:rsidR="00ED5541" w:rsidRPr="0023420A">
        <w:rPr>
          <w:rFonts w:ascii="Sakkal Majalla" w:hAnsi="Sakkal Majalla" w:cs="Simplified Arabic"/>
          <w:color w:val="000000" w:themeColor="text1"/>
          <w:sz w:val="28"/>
          <w:szCs w:val="28"/>
          <w:rtl/>
          <w:lang w:bidi="ar-EG"/>
        </w:rPr>
        <w:lastRenderedPageBreak/>
        <w:t>وقد</w:t>
      </w:r>
      <w:r w:rsidRPr="0023420A">
        <w:rPr>
          <w:rFonts w:ascii="Sakkal Majalla" w:hAnsi="Sakkal Majalla" w:cs="Simplified Arabic"/>
          <w:color w:val="000000" w:themeColor="text1"/>
          <w:sz w:val="28"/>
          <w:szCs w:val="28"/>
          <w:rtl/>
          <w:lang w:bidi="ar-EG"/>
        </w:rPr>
        <w:t xml:space="preserve"> اعتمدت الدراسة على المنهج التحليلي </w:t>
      </w:r>
      <w:r w:rsidR="00BF0AFF" w:rsidRPr="0023420A">
        <w:rPr>
          <w:rFonts w:ascii="Sakkal Majalla" w:hAnsi="Sakkal Majalla" w:cs="Simplified Arabic"/>
          <w:color w:val="000000" w:themeColor="text1"/>
          <w:sz w:val="28"/>
          <w:szCs w:val="28"/>
          <w:rtl/>
          <w:lang w:bidi="ar-EG"/>
        </w:rPr>
        <w:t xml:space="preserve">في تحليل مسالة انشاء الصناديق والحسابات الخاصة بداية من فكرة انشائها وتحديد أهدافها وبيان قانونيتها وإبراز حجم التوسع في انشائها </w:t>
      </w:r>
      <w:r w:rsidRPr="0023420A">
        <w:rPr>
          <w:rFonts w:ascii="Sakkal Majalla" w:hAnsi="Sakkal Majalla" w:cs="Simplified Arabic"/>
          <w:color w:val="000000" w:themeColor="text1"/>
          <w:sz w:val="28"/>
          <w:szCs w:val="28"/>
          <w:rtl/>
          <w:lang w:bidi="ar-EG"/>
        </w:rPr>
        <w:t xml:space="preserve">ومن أهم النتائج التي توصلت إليها </w:t>
      </w:r>
      <w:r w:rsidR="002E5E0D" w:rsidRPr="0023420A">
        <w:rPr>
          <w:rFonts w:ascii="Sakkal Majalla" w:hAnsi="Sakkal Majalla" w:cs="Simplified Arabic"/>
          <w:color w:val="000000" w:themeColor="text1"/>
          <w:sz w:val="28"/>
          <w:szCs w:val="28"/>
          <w:rtl/>
          <w:lang w:bidi="ar-EG"/>
        </w:rPr>
        <w:t xml:space="preserve">ان الهدف من انشاء الصناديق والحسابات الخاصة يتمثل في تحقيق اهداف تمويلية واقتصادية وانه لا يوجد </w:t>
      </w:r>
      <w:r w:rsidR="00361BA9" w:rsidRPr="0023420A">
        <w:rPr>
          <w:rFonts w:ascii="Sakkal Majalla" w:hAnsi="Sakkal Majalla" w:cs="Simplified Arabic" w:hint="cs"/>
          <w:color w:val="000000" w:themeColor="text1"/>
          <w:sz w:val="28"/>
          <w:szCs w:val="28"/>
          <w:rtl/>
          <w:lang w:bidi="ar-EG"/>
        </w:rPr>
        <w:t>إطار</w:t>
      </w:r>
      <w:r w:rsidR="002E5E0D" w:rsidRPr="0023420A">
        <w:rPr>
          <w:rFonts w:ascii="Sakkal Majalla" w:hAnsi="Sakkal Majalla" w:cs="Simplified Arabic"/>
          <w:color w:val="000000" w:themeColor="text1"/>
          <w:sz w:val="28"/>
          <w:szCs w:val="28"/>
          <w:rtl/>
          <w:lang w:bidi="ar-EG"/>
        </w:rPr>
        <w:t xml:space="preserve"> قانوني موحد يحكم الى انشاء الصناديق والحسابات </w:t>
      </w:r>
      <w:r w:rsidR="0046591F" w:rsidRPr="0023420A">
        <w:rPr>
          <w:rFonts w:ascii="Sakkal Majalla" w:hAnsi="Sakkal Majalla" w:cs="Simplified Arabic"/>
          <w:color w:val="000000" w:themeColor="text1"/>
          <w:sz w:val="28"/>
          <w:szCs w:val="28"/>
          <w:rtl/>
          <w:lang w:bidi="ar-EG"/>
        </w:rPr>
        <w:t>الخاصة.</w:t>
      </w:r>
    </w:p>
    <w:p w14:paraId="7D28E603" w14:textId="7EC736D9" w:rsidR="00CD768F" w:rsidRPr="0023420A" w:rsidRDefault="00CD768F" w:rsidP="001A034A">
      <w:pPr>
        <w:pStyle w:val="NoSpacing"/>
        <w:spacing w:line="276" w:lineRule="auto"/>
        <w:jc w:val="medium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دراسة محمد </w:t>
      </w:r>
      <w:r w:rsidR="00361BA9" w:rsidRPr="0023420A">
        <w:rPr>
          <w:rFonts w:ascii="Sakkal Majalla" w:hAnsi="Sakkal Majalla" w:cs="Simplified Arabic" w:hint="cs"/>
          <w:color w:val="000000" w:themeColor="text1"/>
          <w:sz w:val="28"/>
          <w:szCs w:val="28"/>
          <w:rtl/>
          <w:lang w:bidi="ar-EG"/>
        </w:rPr>
        <w:t>السيد،</w:t>
      </w:r>
      <w:r w:rsidRPr="0023420A">
        <w:rPr>
          <w:rFonts w:ascii="Sakkal Majalla" w:hAnsi="Sakkal Majalla" w:cs="Simplified Arabic"/>
          <w:color w:val="000000" w:themeColor="text1"/>
          <w:sz w:val="28"/>
          <w:szCs w:val="28"/>
          <w:rtl/>
          <w:lang w:bidi="ar-EG"/>
        </w:rPr>
        <w:t xml:space="preserve"> </w:t>
      </w:r>
      <w:r w:rsidR="008224EC" w:rsidRPr="0023420A">
        <w:rPr>
          <w:rFonts w:ascii="Sakkal Majalla" w:hAnsi="Sakkal Majalla" w:cs="Simplified Arabic" w:hint="cs"/>
          <w:color w:val="000000" w:themeColor="text1"/>
          <w:sz w:val="28"/>
          <w:szCs w:val="28"/>
          <w:rtl/>
          <w:lang w:bidi="ar-EG"/>
        </w:rPr>
        <w:t>(</w:t>
      </w:r>
      <w:r w:rsidR="008224EC" w:rsidRPr="0023420A">
        <w:rPr>
          <w:rFonts w:ascii="Sakkal Majalla" w:hAnsi="Sakkal Majalla" w:cs="Simplified Arabic"/>
          <w:color w:val="000000" w:themeColor="text1"/>
          <w:sz w:val="28"/>
          <w:szCs w:val="28"/>
          <w:rtl/>
          <w:lang w:bidi="ar-EG"/>
        </w:rPr>
        <w:t>2020</w:t>
      </w:r>
      <w:r w:rsidR="008224EC" w:rsidRPr="0023420A">
        <w:rPr>
          <w:rFonts w:ascii="Sakkal Majalla" w:hAnsi="Sakkal Majalla" w:cs="Simplified Arabic" w:hint="cs"/>
          <w:color w:val="000000" w:themeColor="text1"/>
          <w:sz w:val="28"/>
          <w:szCs w:val="28"/>
          <w:rtl/>
          <w:lang w:bidi="ar-EG"/>
        </w:rPr>
        <w:t>)</w:t>
      </w:r>
      <w:r w:rsidRPr="0023420A">
        <w:rPr>
          <w:rFonts w:ascii="Sakkal Majalla" w:hAnsi="Sakkal Majalla" w:cs="Simplified Arabic"/>
          <w:color w:val="000000" w:themeColor="text1"/>
          <w:sz w:val="28"/>
          <w:szCs w:val="28"/>
          <w:rtl/>
          <w:lang w:bidi="ar-EG"/>
        </w:rPr>
        <w:t xml:space="preserve"> بعنوان "الصناديق الحكومية ودورها في تحقيق الاستقرار المالي: دراسة حالة مصر"، هدفت هذه الدراسة إلى تقييم دور الصناديق الحكومية في تحقيق الاستقرار المالي ودعم الموازنة العامة. اعتمدت الدراسة على تحليل البيانات المالية للصناديق الحكومية في مصر خلال الفترة من 2015 إلى 2020. أظهرت الدراسة أن الصناديق الحكومية ساهمت بنحو 8% من إجمالي الإيرادات العامة، مما ساعد في تقليل العجز المالي.   </w:t>
      </w:r>
    </w:p>
    <w:p w14:paraId="00BC5066" w14:textId="7B7ECCE2" w:rsidR="001C5379" w:rsidRPr="0023420A" w:rsidRDefault="00424D27" w:rsidP="00E01A9D">
      <w:pPr>
        <w:pStyle w:val="NoSpacing"/>
        <w:spacing w:line="276" w:lineRule="auto"/>
        <w:jc w:val="mediumKashida"/>
        <w:rPr>
          <w:rFonts w:ascii="Sakkal Majalla" w:hAnsi="Sakkal Majalla" w:cs="Simplified Arabic"/>
          <w:color w:val="000000" w:themeColor="text1"/>
          <w:sz w:val="28"/>
          <w:szCs w:val="28"/>
          <w:rtl/>
        </w:rPr>
      </w:pPr>
      <w:r w:rsidRPr="0023420A">
        <w:rPr>
          <w:rFonts w:ascii="Sakkal Majalla" w:hAnsi="Sakkal Majalla" w:cs="Simplified Arabic"/>
          <w:color w:val="000000" w:themeColor="text1"/>
          <w:sz w:val="28"/>
          <w:szCs w:val="28"/>
          <w:rtl/>
        </w:rPr>
        <w:t xml:space="preserve">دراسة </w:t>
      </w:r>
      <w:proofErr w:type="spellStart"/>
      <w:r w:rsidRPr="0023420A">
        <w:rPr>
          <w:rFonts w:ascii="Sakkal Majalla" w:hAnsi="Sakkal Majalla" w:cs="Simplified Arabic"/>
          <w:color w:val="000000" w:themeColor="text1"/>
          <w:sz w:val="28"/>
          <w:szCs w:val="28"/>
          <w:rtl/>
        </w:rPr>
        <w:t>بوفليح</w:t>
      </w:r>
      <w:proofErr w:type="spellEnd"/>
      <w:r w:rsidRPr="0023420A">
        <w:rPr>
          <w:rFonts w:ascii="Sakkal Majalla" w:hAnsi="Sakkal Majalla" w:cs="Simplified Arabic"/>
          <w:color w:val="000000" w:themeColor="text1"/>
          <w:sz w:val="28"/>
          <w:szCs w:val="28"/>
          <w:rtl/>
        </w:rPr>
        <w:t xml:space="preserve"> وطرشي، </w:t>
      </w:r>
      <w:r w:rsidR="008224EC" w:rsidRPr="0023420A">
        <w:rPr>
          <w:rFonts w:ascii="Sakkal Majalla" w:hAnsi="Sakkal Majalla" w:cs="Simplified Arabic" w:hint="cs"/>
          <w:color w:val="000000" w:themeColor="text1"/>
          <w:sz w:val="28"/>
          <w:szCs w:val="28"/>
          <w:rtl/>
        </w:rPr>
        <w:t>(</w:t>
      </w:r>
      <w:r w:rsidR="008224EC" w:rsidRPr="0023420A">
        <w:rPr>
          <w:rFonts w:ascii="Sakkal Majalla" w:hAnsi="Sakkal Majalla" w:cs="Simplified Arabic"/>
          <w:color w:val="000000" w:themeColor="text1"/>
          <w:sz w:val="28"/>
          <w:szCs w:val="28"/>
          <w:rtl/>
        </w:rPr>
        <w:t>2018</w:t>
      </w:r>
      <w:r w:rsidR="008224EC" w:rsidRPr="0023420A">
        <w:rPr>
          <w:rFonts w:ascii="Sakkal Majalla" w:hAnsi="Sakkal Majalla" w:cs="Simplified Arabic" w:hint="cs"/>
          <w:color w:val="000000" w:themeColor="text1"/>
          <w:sz w:val="28"/>
          <w:szCs w:val="28"/>
          <w:rtl/>
        </w:rPr>
        <w:t>)</w:t>
      </w:r>
      <w:r w:rsidRPr="0023420A">
        <w:rPr>
          <w:rFonts w:ascii="Sakkal Majalla" w:hAnsi="Sakkal Majalla" w:cs="Simplified Arabic"/>
          <w:color w:val="000000" w:themeColor="text1"/>
          <w:sz w:val="28"/>
          <w:szCs w:val="28"/>
          <w:rtl/>
        </w:rPr>
        <w:t>،الدراسة  بعنوان "تطوير إدارة الحسابات الخاصة للخزينة كمدخل لترشيد الموازنة العامة في الجزائر: صندوق ضبط الموارد نموذجاً"، استهدفت الدراسة  التأكيد على أهمية تطوير وإصلاح أساليب إدارة الحسابات الخاصة للخزينة باعتبارها أداة رئيسة تستخدم في تسيير المال العام في الجزائر، وذلك بالتطبيق على صندوق ضبط الموارد، مع تقديم مقترحات عملية لتحسين إدارته وزيادة فعاليته من أجل الوصول إلى هدف ترشيد الموازنة العامة والحفاظ على استقرار السياسة المالية ، قد استخدمت الدراسة المنهجين الاستنباطي والاستقرائي باعتبارهما مناسبين لدراسة تحليلية تهدف لتقديم مقترحات عملية؛ وتوصلت الدراسة إلى أن الصندوق يساهم بفعالية في استقرار السياسة المالية وتخفيض حجم المديونية وتمويل عجز الموازنة، إلا أنه يعاني من سلبيات تمثلت في  حوكمته، واقتصار موارده على الجباية البترولية، ومحدودية مجال عمله الداخلي، وتدني مستويات الشفافية والمساءلة، مما يقلل من فعاليته ويفرض على الحكومة إخضاعه لإصلاحات جذرية وشاملة، وأهمها تزويده بقانون خاص وهيكل تنظيمي يضمن استقلالية إدارته وتوسيع مجال عمله ليشمل الاستثمار الخارجي</w:t>
      </w:r>
      <w:r w:rsidRPr="0023420A">
        <w:rPr>
          <w:rFonts w:ascii="Sakkal Majalla" w:hAnsi="Sakkal Majalla" w:cs="Simplified Arabic"/>
          <w:color w:val="000000" w:themeColor="text1"/>
          <w:sz w:val="28"/>
          <w:szCs w:val="28"/>
        </w:rPr>
        <w:t>.</w:t>
      </w:r>
      <w:r w:rsidR="007A37C9" w:rsidRPr="0023420A">
        <w:rPr>
          <w:rFonts w:ascii="Sakkal Majalla" w:hAnsi="Sakkal Majalla" w:cs="Simplified Arabic"/>
          <w:color w:val="000000" w:themeColor="text1"/>
          <w:sz w:val="28"/>
          <w:szCs w:val="28"/>
          <w:lang w:bidi="ar-EG"/>
        </w:rPr>
        <w:t xml:space="preserve"> </w:t>
      </w:r>
    </w:p>
    <w:p w14:paraId="25ACA817" w14:textId="2E747D73" w:rsidR="00901AE4" w:rsidRPr="0023420A" w:rsidRDefault="001C5379" w:rsidP="001A034A">
      <w:pPr>
        <w:pStyle w:val="NoSpacing"/>
        <w:spacing w:line="276" w:lineRule="auto"/>
        <w:jc w:val="mediumKashida"/>
        <w:rPr>
          <w:rStyle w:val="citation-70"/>
          <w:rFonts w:ascii="Sakkal Majalla" w:hAnsi="Sakkal Majalla" w:cs="Simplified Arabic"/>
          <w:color w:val="000000" w:themeColor="text1"/>
          <w:sz w:val="28"/>
          <w:szCs w:val="28"/>
          <w:shd w:val="clear" w:color="auto" w:fill="FFFFFF"/>
          <w:rtl/>
        </w:rPr>
      </w:pPr>
      <w:r w:rsidRPr="0023420A">
        <w:rPr>
          <w:rStyle w:val="citation-89"/>
          <w:rFonts w:ascii="Sakkal Majalla" w:hAnsi="Sakkal Majalla" w:cs="Simplified Arabic"/>
          <w:color w:val="000000" w:themeColor="text1"/>
          <w:sz w:val="28"/>
          <w:szCs w:val="28"/>
          <w:shd w:val="clear" w:color="auto" w:fill="FFFFFF"/>
          <w:rtl/>
        </w:rPr>
        <w:t xml:space="preserve">دراسة الشربيني، </w:t>
      </w:r>
      <w:r w:rsidR="008224EC" w:rsidRPr="0023420A">
        <w:rPr>
          <w:rStyle w:val="citation-89"/>
          <w:rFonts w:ascii="Sakkal Majalla" w:hAnsi="Sakkal Majalla" w:cs="Simplified Arabic" w:hint="cs"/>
          <w:color w:val="000000" w:themeColor="text1"/>
          <w:sz w:val="28"/>
          <w:szCs w:val="28"/>
          <w:shd w:val="clear" w:color="auto" w:fill="FFFFFF"/>
          <w:rtl/>
        </w:rPr>
        <w:t>(</w:t>
      </w:r>
      <w:r w:rsidR="008224EC" w:rsidRPr="0023420A">
        <w:rPr>
          <w:rStyle w:val="citation-89"/>
          <w:rFonts w:ascii="Sakkal Majalla" w:hAnsi="Sakkal Majalla" w:cs="Simplified Arabic"/>
          <w:color w:val="000000" w:themeColor="text1"/>
          <w:sz w:val="28"/>
          <w:szCs w:val="28"/>
          <w:shd w:val="clear" w:color="auto" w:fill="FFFFFF"/>
          <w:rtl/>
        </w:rPr>
        <w:t>2013</w:t>
      </w:r>
      <w:r w:rsidR="008224EC" w:rsidRPr="0023420A">
        <w:rPr>
          <w:rStyle w:val="citation-89"/>
          <w:rFonts w:ascii="Sakkal Majalla" w:hAnsi="Sakkal Majalla" w:cs="Simplified Arabic" w:hint="cs"/>
          <w:color w:val="000000" w:themeColor="text1"/>
          <w:sz w:val="28"/>
          <w:szCs w:val="28"/>
          <w:shd w:val="clear" w:color="auto" w:fill="FFFFFF"/>
          <w:rtl/>
        </w:rPr>
        <w:t>)</w:t>
      </w:r>
      <w:r w:rsidRPr="0023420A">
        <w:rPr>
          <w:rStyle w:val="citation-88"/>
          <w:rFonts w:ascii="Sakkal Majalla" w:hAnsi="Sakkal Majalla" w:cs="Simplified Arabic"/>
          <w:color w:val="000000" w:themeColor="text1"/>
          <w:sz w:val="28"/>
          <w:szCs w:val="28"/>
          <w:shd w:val="clear" w:color="auto" w:fill="FFFFFF"/>
          <w:rtl/>
        </w:rPr>
        <w:t xml:space="preserve"> </w:t>
      </w:r>
      <w:r w:rsidR="0046591F" w:rsidRPr="0023420A">
        <w:rPr>
          <w:rStyle w:val="citation-88"/>
          <w:rFonts w:ascii="Sakkal Majalla" w:hAnsi="Sakkal Majalla" w:cs="Simplified Arabic"/>
          <w:color w:val="000000" w:themeColor="text1"/>
          <w:sz w:val="28"/>
          <w:szCs w:val="28"/>
          <w:shd w:val="clear" w:color="auto" w:fill="FFFFFF"/>
          <w:rtl/>
        </w:rPr>
        <w:t>الدراسة بعنوان</w:t>
      </w:r>
      <w:r w:rsidRPr="0023420A">
        <w:rPr>
          <w:rStyle w:val="citation-88"/>
          <w:rFonts w:ascii="Sakkal Majalla" w:hAnsi="Sakkal Majalla" w:cs="Simplified Arabic"/>
          <w:color w:val="000000" w:themeColor="text1"/>
          <w:sz w:val="28"/>
          <w:szCs w:val="28"/>
          <w:shd w:val="clear" w:color="auto" w:fill="FFFFFF"/>
          <w:rtl/>
        </w:rPr>
        <w:t xml:space="preserve"> "الصناديق والحسابات الخاصة: فلسفة الإنشاء - الأسباب - جدواها ومستقبلها</w:t>
      </w:r>
      <w:r w:rsidR="0046591F" w:rsidRPr="0023420A">
        <w:rPr>
          <w:rStyle w:val="citation-88"/>
          <w:rFonts w:ascii="Sakkal Majalla" w:hAnsi="Sakkal Majalla" w:cs="Simplified Arabic"/>
          <w:color w:val="000000" w:themeColor="text1"/>
          <w:sz w:val="28"/>
          <w:szCs w:val="28"/>
          <w:shd w:val="clear" w:color="auto" w:fill="FFFFFF"/>
          <w:rtl/>
        </w:rPr>
        <w:t>"،</w:t>
      </w:r>
      <w:r w:rsidRPr="0023420A">
        <w:rPr>
          <w:rStyle w:val="citation-87"/>
          <w:rFonts w:ascii="Sakkal Majalla" w:hAnsi="Sakkal Majalla" w:cs="Simplified Arabic"/>
          <w:color w:val="000000" w:themeColor="text1"/>
          <w:sz w:val="28"/>
          <w:szCs w:val="28"/>
          <w:shd w:val="clear" w:color="auto" w:fill="FFFFFF"/>
          <w:rtl/>
        </w:rPr>
        <w:t xml:space="preserve"> استهدفت الدراسة إلى إيضاح الرؤية حول قضية الصناديق والحسابات الخاصة</w:t>
      </w:r>
      <w:r w:rsidRPr="0023420A">
        <w:rPr>
          <w:rStyle w:val="citation-87"/>
          <w:rFonts w:ascii="Calibri" w:hAnsi="Calibri" w:cs="Simplified Arabic" w:hint="cs"/>
          <w:color w:val="000000" w:themeColor="text1"/>
          <w:sz w:val="28"/>
          <w:szCs w:val="28"/>
          <w:shd w:val="clear" w:color="auto" w:fill="FFFFFF"/>
          <w:rtl/>
        </w:rPr>
        <w:t> </w:t>
      </w:r>
      <w:r w:rsidRPr="0023420A">
        <w:rPr>
          <w:rStyle w:val="citation-86"/>
          <w:rFonts w:ascii="Sakkal Majalla" w:hAnsi="Sakkal Majalla" w:cs="Simplified Arabic"/>
          <w:color w:val="000000" w:themeColor="text1"/>
          <w:sz w:val="28"/>
          <w:szCs w:val="28"/>
          <w:shd w:val="clear" w:color="auto" w:fill="FFFFFF"/>
          <w:rtl/>
        </w:rPr>
        <w:t>التي تفجرت بعد ثورة 25 يناير</w:t>
      </w:r>
      <w:r w:rsidRPr="0023420A">
        <w:rPr>
          <w:rStyle w:val="citation-86"/>
          <w:rFonts w:ascii="Calibri" w:hAnsi="Calibri" w:cs="Simplified Arabic" w:hint="cs"/>
          <w:color w:val="000000" w:themeColor="text1"/>
          <w:sz w:val="28"/>
          <w:szCs w:val="28"/>
          <w:shd w:val="clear" w:color="auto" w:fill="FFFFFF"/>
          <w:rtl/>
        </w:rPr>
        <w:t> </w:t>
      </w:r>
      <w:r w:rsidRPr="0023420A">
        <w:rPr>
          <w:rStyle w:val="citation-86"/>
          <w:rFonts w:ascii="Sakkal Majalla" w:hAnsi="Sakkal Majalla" w:cs="Simplified Arabic"/>
          <w:color w:val="000000" w:themeColor="text1"/>
          <w:sz w:val="28"/>
          <w:szCs w:val="28"/>
          <w:shd w:val="clear" w:color="auto" w:fill="FFFFFF"/>
          <w:rtl/>
        </w:rPr>
        <w:t>2011</w:t>
      </w:r>
      <w:r w:rsidRPr="0023420A">
        <w:rPr>
          <w:rStyle w:val="citation-85"/>
          <w:rFonts w:ascii="Sakkal Majalla" w:hAnsi="Sakkal Majalla" w:cs="Simplified Arabic"/>
          <w:color w:val="000000" w:themeColor="text1"/>
          <w:sz w:val="28"/>
          <w:szCs w:val="28"/>
          <w:shd w:val="clear" w:color="auto" w:fill="FFFFFF"/>
          <w:rtl/>
        </w:rPr>
        <w:t xml:space="preserve">، وإيجاد آلية للتعامل معها تضمن إحكام الرقابة على أموالها </w:t>
      </w:r>
      <w:r w:rsidR="0046591F" w:rsidRPr="0023420A">
        <w:rPr>
          <w:rStyle w:val="citation-85"/>
          <w:rFonts w:ascii="Sakkal Majalla" w:hAnsi="Sakkal Majalla" w:cs="Simplified Arabic"/>
          <w:color w:val="000000" w:themeColor="text1"/>
          <w:sz w:val="28"/>
          <w:szCs w:val="28"/>
          <w:shd w:val="clear" w:color="auto" w:fill="FFFFFF"/>
          <w:rtl/>
        </w:rPr>
        <w:t>ومواردها،</w:t>
      </w:r>
      <w:r w:rsidRPr="0023420A">
        <w:rPr>
          <w:rStyle w:val="citation-84"/>
          <w:rFonts w:ascii="Sakkal Majalla" w:hAnsi="Sakkal Majalla" w:cs="Simplified Arabic"/>
          <w:color w:val="000000" w:themeColor="text1"/>
          <w:sz w:val="28"/>
          <w:szCs w:val="28"/>
          <w:shd w:val="clear" w:color="auto" w:fill="FFFFFF"/>
          <w:rtl/>
        </w:rPr>
        <w:t xml:space="preserve"> والتعجيل بحل القضية من خلال طرح اقتراحات لمعالجتها </w:t>
      </w:r>
      <w:r w:rsidRPr="0023420A">
        <w:rPr>
          <w:rStyle w:val="citation-84"/>
          <w:rFonts w:ascii="Sakkal Majalla" w:hAnsi="Sakkal Majalla" w:cs="Simplified Arabic"/>
          <w:color w:val="000000" w:themeColor="text1"/>
          <w:sz w:val="28"/>
          <w:szCs w:val="28"/>
          <w:shd w:val="clear" w:color="auto" w:fill="FFFFFF"/>
          <w:rtl/>
        </w:rPr>
        <w:lastRenderedPageBreak/>
        <w:t>حلاً نهائياً</w:t>
      </w:r>
      <w:r w:rsidRPr="0023420A">
        <w:rPr>
          <w:rFonts w:ascii="Sakkal Majalla" w:hAnsi="Sakkal Majalla" w:cs="Simplified Arabic"/>
          <w:color w:val="000000" w:themeColor="text1"/>
          <w:sz w:val="28"/>
          <w:szCs w:val="28"/>
          <w:shd w:val="clear" w:color="auto" w:fill="FFFFFF"/>
          <w:rtl/>
        </w:rPr>
        <w:t>.</w:t>
      </w:r>
      <w:r w:rsidRPr="0023420A">
        <w:rPr>
          <w:rFonts w:ascii="Calibri" w:hAnsi="Calibri" w:cs="Simplified Arabic" w:hint="cs"/>
          <w:color w:val="000000" w:themeColor="text1"/>
          <w:sz w:val="28"/>
          <w:szCs w:val="28"/>
          <w:shd w:val="clear" w:color="auto" w:fill="FFFFFF"/>
          <w:rtl/>
        </w:rPr>
        <w:t> </w:t>
      </w:r>
      <w:r w:rsidRPr="0023420A">
        <w:rPr>
          <w:rStyle w:val="citation-83"/>
          <w:rFonts w:ascii="Sakkal Majalla" w:hAnsi="Sakkal Majalla" w:cs="Simplified Arabic"/>
          <w:color w:val="000000" w:themeColor="text1"/>
          <w:sz w:val="28"/>
          <w:szCs w:val="28"/>
          <w:shd w:val="clear" w:color="auto" w:fill="FFFFFF"/>
          <w:rtl/>
        </w:rPr>
        <w:t>وقد اعتمدت الدراسة على المنهج التحليلي من خلال استعراض الإطار التشريعي،</w:t>
      </w:r>
      <w:r w:rsidRPr="0023420A">
        <w:rPr>
          <w:rStyle w:val="citation-82"/>
          <w:rFonts w:ascii="Sakkal Majalla" w:hAnsi="Sakkal Majalla" w:cs="Simplified Arabic"/>
          <w:color w:val="000000" w:themeColor="text1"/>
          <w:sz w:val="28"/>
          <w:szCs w:val="28"/>
          <w:shd w:val="clear" w:color="auto" w:fill="FFFFFF"/>
          <w:rtl/>
        </w:rPr>
        <w:t xml:space="preserve"> مصادر التمويل وأوجه الإنفاق،</w:t>
      </w:r>
      <w:r w:rsidRPr="0023420A">
        <w:rPr>
          <w:rStyle w:val="citation-81"/>
          <w:rFonts w:ascii="Sakkal Majalla" w:hAnsi="Sakkal Majalla" w:cs="Simplified Arabic"/>
          <w:color w:val="000000" w:themeColor="text1"/>
          <w:sz w:val="28"/>
          <w:szCs w:val="28"/>
          <w:shd w:val="clear" w:color="auto" w:fill="FFFFFF"/>
          <w:rtl/>
        </w:rPr>
        <w:t xml:space="preserve"> والرقابة المالية،</w:t>
      </w:r>
      <w:r w:rsidRPr="0023420A">
        <w:rPr>
          <w:rStyle w:val="citation-80"/>
          <w:rFonts w:ascii="Sakkal Majalla" w:hAnsi="Sakkal Majalla" w:cs="Simplified Arabic"/>
          <w:color w:val="000000" w:themeColor="text1"/>
          <w:sz w:val="28"/>
          <w:szCs w:val="28"/>
          <w:shd w:val="clear" w:color="auto" w:fill="FFFFFF"/>
          <w:rtl/>
        </w:rPr>
        <w:t xml:space="preserve"> والمستجدات الأخيرة،</w:t>
      </w:r>
      <w:r w:rsidRPr="0023420A">
        <w:rPr>
          <w:rStyle w:val="citation-79"/>
          <w:rFonts w:ascii="Sakkal Majalla" w:hAnsi="Sakkal Majalla" w:cs="Simplified Arabic"/>
          <w:color w:val="000000" w:themeColor="text1"/>
          <w:sz w:val="28"/>
          <w:szCs w:val="28"/>
          <w:shd w:val="clear" w:color="auto" w:fill="FFFFFF"/>
          <w:rtl/>
        </w:rPr>
        <w:t xml:space="preserve"> بالإضافة إلى تطبيقات من الواقع </w:t>
      </w:r>
      <w:r w:rsidR="0046591F" w:rsidRPr="0023420A">
        <w:rPr>
          <w:rStyle w:val="citation-79"/>
          <w:rFonts w:ascii="Sakkal Majalla" w:hAnsi="Sakkal Majalla" w:cs="Simplified Arabic"/>
          <w:color w:val="000000" w:themeColor="text1"/>
          <w:sz w:val="28"/>
          <w:szCs w:val="28"/>
          <w:shd w:val="clear" w:color="auto" w:fill="FFFFFF"/>
          <w:rtl/>
        </w:rPr>
        <w:t>المصري</w:t>
      </w:r>
      <w:r w:rsidR="0046591F" w:rsidRPr="0023420A">
        <w:rPr>
          <w:rStyle w:val="citation-79"/>
          <w:rFonts w:ascii="Calibri" w:hAnsi="Calibri" w:cs="Simplified Arabic" w:hint="cs"/>
          <w:color w:val="000000" w:themeColor="text1"/>
          <w:sz w:val="28"/>
          <w:szCs w:val="28"/>
          <w:shd w:val="clear" w:color="auto" w:fill="FFFFFF"/>
          <w:rtl/>
        </w:rPr>
        <w:t> </w:t>
      </w:r>
      <w:r w:rsidR="0046591F" w:rsidRPr="0023420A">
        <w:rPr>
          <w:rFonts w:ascii="Sakkal Majalla" w:hAnsi="Sakkal Majalla" w:cs="Simplified Arabic"/>
          <w:color w:val="000000" w:themeColor="text1"/>
          <w:sz w:val="28"/>
          <w:szCs w:val="28"/>
          <w:shd w:val="clear" w:color="auto" w:fill="FFFFFF"/>
          <w:rtl/>
        </w:rPr>
        <w:t>وتوصلت</w:t>
      </w:r>
      <w:r w:rsidRPr="0023420A">
        <w:rPr>
          <w:rStyle w:val="citation-78"/>
          <w:rFonts w:ascii="Sakkal Majalla" w:hAnsi="Sakkal Majalla" w:cs="Simplified Arabic"/>
          <w:color w:val="000000" w:themeColor="text1"/>
          <w:sz w:val="28"/>
          <w:szCs w:val="28"/>
          <w:shd w:val="clear" w:color="auto" w:fill="FFFFFF"/>
          <w:rtl/>
        </w:rPr>
        <w:t xml:space="preserve"> إلى بعض النتائج أهمها صعوبة الحصر الدقيق لهذه الصناديق</w:t>
      </w:r>
      <w:r w:rsidRPr="0023420A">
        <w:rPr>
          <w:rStyle w:val="citation-78"/>
          <w:rFonts w:ascii="Calibri" w:hAnsi="Calibri" w:cs="Simplified Arabic" w:hint="cs"/>
          <w:color w:val="000000" w:themeColor="text1"/>
          <w:sz w:val="28"/>
          <w:szCs w:val="28"/>
          <w:shd w:val="clear" w:color="auto" w:fill="FFFFFF"/>
          <w:rtl/>
        </w:rPr>
        <w:t> </w:t>
      </w:r>
      <w:r w:rsidRPr="0023420A">
        <w:rPr>
          <w:rStyle w:val="citation-77"/>
          <w:rFonts w:ascii="Sakkal Majalla" w:hAnsi="Sakkal Majalla" w:cs="Simplified Arabic"/>
          <w:color w:val="000000" w:themeColor="text1"/>
          <w:sz w:val="28"/>
          <w:szCs w:val="28"/>
          <w:shd w:val="clear" w:color="auto" w:fill="FFFFFF"/>
          <w:rtl/>
        </w:rPr>
        <w:t xml:space="preserve">وتغلغلها في عمق الاقتصاد </w:t>
      </w:r>
      <w:r w:rsidR="0046591F" w:rsidRPr="0023420A">
        <w:rPr>
          <w:rStyle w:val="citation-77"/>
          <w:rFonts w:ascii="Sakkal Majalla" w:hAnsi="Sakkal Majalla" w:cs="Simplified Arabic"/>
          <w:color w:val="000000" w:themeColor="text1"/>
          <w:sz w:val="28"/>
          <w:szCs w:val="28"/>
          <w:shd w:val="clear" w:color="auto" w:fill="FFFFFF"/>
          <w:rtl/>
        </w:rPr>
        <w:t>المصري،</w:t>
      </w:r>
      <w:r w:rsidRPr="0023420A">
        <w:rPr>
          <w:rStyle w:val="citation-76"/>
          <w:rFonts w:ascii="Sakkal Majalla" w:hAnsi="Sakkal Majalla" w:cs="Simplified Arabic"/>
          <w:color w:val="000000" w:themeColor="text1"/>
          <w:sz w:val="28"/>
          <w:szCs w:val="28"/>
          <w:shd w:val="clear" w:color="auto" w:fill="FFFFFF"/>
          <w:rtl/>
        </w:rPr>
        <w:t xml:space="preserve"> وخروجها عن اهداف إنشائها ومخالفة بعضها لأحكام </w:t>
      </w:r>
      <w:proofErr w:type="gramStart"/>
      <w:r w:rsidRPr="0023420A">
        <w:rPr>
          <w:rStyle w:val="citation-76"/>
          <w:rFonts w:ascii="Sakkal Majalla" w:hAnsi="Sakkal Majalla" w:cs="Simplified Arabic"/>
          <w:color w:val="000000" w:themeColor="text1"/>
          <w:sz w:val="28"/>
          <w:szCs w:val="28"/>
          <w:shd w:val="clear" w:color="auto" w:fill="FFFFFF"/>
          <w:rtl/>
        </w:rPr>
        <w:t>القانون</w:t>
      </w:r>
      <w:r w:rsidRPr="0023420A">
        <w:rPr>
          <w:rStyle w:val="citation-76"/>
          <w:rFonts w:ascii="Calibri" w:hAnsi="Calibri" w:cs="Simplified Arabic" w:hint="cs"/>
          <w:color w:val="000000" w:themeColor="text1"/>
          <w:sz w:val="28"/>
          <w:szCs w:val="28"/>
          <w:shd w:val="clear" w:color="auto" w:fill="FFFFFF"/>
          <w:rtl/>
        </w:rPr>
        <w:t> </w:t>
      </w:r>
      <w:r w:rsidRPr="0023420A">
        <w:rPr>
          <w:rStyle w:val="citation-75"/>
          <w:rFonts w:ascii="Sakkal Majalla" w:hAnsi="Sakkal Majalla" w:cs="Simplified Arabic"/>
          <w:color w:val="000000" w:themeColor="text1"/>
          <w:sz w:val="28"/>
          <w:szCs w:val="28"/>
          <w:shd w:val="clear" w:color="auto" w:fill="FFFFFF"/>
          <w:rtl/>
        </w:rPr>
        <w:t>،</w:t>
      </w:r>
      <w:proofErr w:type="gramEnd"/>
      <w:r w:rsidRPr="0023420A">
        <w:rPr>
          <w:rStyle w:val="citation-75"/>
          <w:rFonts w:ascii="Sakkal Majalla" w:hAnsi="Sakkal Majalla" w:cs="Simplified Arabic"/>
          <w:color w:val="000000" w:themeColor="text1"/>
          <w:sz w:val="28"/>
          <w:szCs w:val="28"/>
          <w:shd w:val="clear" w:color="auto" w:fill="FFFFFF"/>
          <w:rtl/>
        </w:rPr>
        <w:t xml:space="preserve"> وزيادة في أوجه إنفاق غير مبررة</w:t>
      </w:r>
      <w:r w:rsidRPr="0023420A">
        <w:rPr>
          <w:rStyle w:val="citation-75"/>
          <w:rFonts w:ascii="Calibri" w:hAnsi="Calibri" w:cs="Simplified Arabic" w:hint="cs"/>
          <w:color w:val="000000" w:themeColor="text1"/>
          <w:sz w:val="28"/>
          <w:szCs w:val="28"/>
          <w:shd w:val="clear" w:color="auto" w:fill="FFFFFF"/>
          <w:rtl/>
        </w:rPr>
        <w:t> </w:t>
      </w:r>
      <w:r w:rsidRPr="0023420A">
        <w:rPr>
          <w:rStyle w:val="citation-74"/>
          <w:rFonts w:ascii="Sakkal Majalla" w:hAnsi="Sakkal Majalla" w:cs="Simplified Arabic"/>
          <w:color w:val="000000" w:themeColor="text1"/>
          <w:sz w:val="28"/>
          <w:szCs w:val="28"/>
          <w:shd w:val="clear" w:color="auto" w:fill="FFFFFF"/>
          <w:rtl/>
        </w:rPr>
        <w:t>، وغياب الشفافية والرقابة الفعالة عليها</w:t>
      </w:r>
      <w:r w:rsidRPr="0023420A">
        <w:rPr>
          <w:rFonts w:ascii="Sakkal Majalla" w:hAnsi="Sakkal Majalla" w:cs="Simplified Arabic"/>
          <w:color w:val="000000" w:themeColor="text1"/>
          <w:sz w:val="28"/>
          <w:szCs w:val="28"/>
          <w:shd w:val="clear" w:color="auto" w:fill="FFFFFF"/>
          <w:rtl/>
        </w:rPr>
        <w:t>.</w:t>
      </w:r>
      <w:r w:rsidRPr="0023420A">
        <w:rPr>
          <w:rFonts w:ascii="Calibri" w:hAnsi="Calibri" w:cs="Simplified Arabic" w:hint="cs"/>
          <w:color w:val="000000" w:themeColor="text1"/>
          <w:sz w:val="28"/>
          <w:szCs w:val="28"/>
          <w:shd w:val="clear" w:color="auto" w:fill="FFFFFF"/>
          <w:rtl/>
        </w:rPr>
        <w:t> </w:t>
      </w:r>
      <w:r w:rsidRPr="0023420A">
        <w:rPr>
          <w:rStyle w:val="citation-73"/>
          <w:rFonts w:ascii="Sakkal Majalla" w:hAnsi="Sakkal Majalla" w:cs="Simplified Arabic"/>
          <w:color w:val="000000" w:themeColor="text1"/>
          <w:sz w:val="28"/>
          <w:szCs w:val="28"/>
          <w:shd w:val="clear" w:color="auto" w:fill="FFFFFF"/>
          <w:rtl/>
        </w:rPr>
        <w:t>ونتيجة لذلك، انتهت الدراسة الى الإبقاء على الصناديق</w:t>
      </w:r>
      <w:r w:rsidRPr="0023420A">
        <w:rPr>
          <w:rStyle w:val="citation-73"/>
          <w:rFonts w:ascii="Calibri" w:hAnsi="Calibri" w:cs="Simplified Arabic" w:hint="cs"/>
          <w:color w:val="000000" w:themeColor="text1"/>
          <w:sz w:val="28"/>
          <w:szCs w:val="28"/>
          <w:shd w:val="clear" w:color="auto" w:fill="FFFFFF"/>
          <w:rtl/>
        </w:rPr>
        <w:t> </w:t>
      </w:r>
      <w:r w:rsidRPr="0023420A">
        <w:rPr>
          <w:rStyle w:val="citation-72"/>
          <w:rFonts w:ascii="Sakkal Majalla" w:hAnsi="Sakkal Majalla" w:cs="Simplified Arabic"/>
          <w:color w:val="000000" w:themeColor="text1"/>
          <w:sz w:val="28"/>
          <w:szCs w:val="28"/>
          <w:shd w:val="clear" w:color="auto" w:fill="FFFFFF"/>
          <w:rtl/>
        </w:rPr>
        <w:t>مع ضرورة تطوير النظم المحاسبية والرقابة الداخلية</w:t>
      </w:r>
      <w:r w:rsidRPr="0023420A">
        <w:rPr>
          <w:rStyle w:val="citation-72"/>
          <w:rFonts w:ascii="Calibri" w:hAnsi="Calibri" w:cs="Simplified Arabic" w:hint="cs"/>
          <w:color w:val="000000" w:themeColor="text1"/>
          <w:sz w:val="28"/>
          <w:szCs w:val="28"/>
          <w:shd w:val="clear" w:color="auto" w:fill="FFFFFF"/>
          <w:rtl/>
        </w:rPr>
        <w:t> </w:t>
      </w:r>
      <w:r w:rsidRPr="0023420A">
        <w:rPr>
          <w:rStyle w:val="citation-71"/>
          <w:rFonts w:ascii="Sakkal Majalla" w:hAnsi="Sakkal Majalla" w:cs="Simplified Arabic"/>
          <w:color w:val="000000" w:themeColor="text1"/>
          <w:sz w:val="28"/>
          <w:szCs w:val="28"/>
          <w:shd w:val="clear" w:color="auto" w:fill="FFFFFF"/>
          <w:rtl/>
        </w:rPr>
        <w:t xml:space="preserve">وإلغاء ما لا يحقق هدفاً </w:t>
      </w:r>
      <w:proofErr w:type="gramStart"/>
      <w:r w:rsidRPr="0023420A">
        <w:rPr>
          <w:rStyle w:val="citation-71"/>
          <w:rFonts w:ascii="Sakkal Majalla" w:hAnsi="Sakkal Majalla" w:cs="Simplified Arabic"/>
          <w:color w:val="000000" w:themeColor="text1"/>
          <w:sz w:val="28"/>
          <w:szCs w:val="28"/>
          <w:shd w:val="clear" w:color="auto" w:fill="FFFFFF"/>
          <w:rtl/>
        </w:rPr>
        <w:t>قومياً</w:t>
      </w:r>
      <w:r w:rsidRPr="0023420A">
        <w:rPr>
          <w:rStyle w:val="citation-71"/>
          <w:rFonts w:ascii="Calibri" w:hAnsi="Calibri" w:cs="Simplified Arabic" w:hint="cs"/>
          <w:color w:val="000000" w:themeColor="text1"/>
          <w:sz w:val="28"/>
          <w:szCs w:val="28"/>
          <w:shd w:val="clear" w:color="auto" w:fill="FFFFFF"/>
          <w:rtl/>
        </w:rPr>
        <w:t> </w:t>
      </w:r>
      <w:r w:rsidRPr="0023420A">
        <w:rPr>
          <w:rStyle w:val="citation-70"/>
          <w:rFonts w:ascii="Sakkal Majalla" w:hAnsi="Sakkal Majalla" w:cs="Simplified Arabic"/>
          <w:color w:val="000000" w:themeColor="text1"/>
          <w:sz w:val="28"/>
          <w:szCs w:val="28"/>
          <w:shd w:val="clear" w:color="auto" w:fill="FFFFFF"/>
          <w:rtl/>
        </w:rPr>
        <w:t>،</w:t>
      </w:r>
      <w:proofErr w:type="gramEnd"/>
      <w:r w:rsidRPr="0023420A">
        <w:rPr>
          <w:rStyle w:val="citation-70"/>
          <w:rFonts w:ascii="Sakkal Majalla" w:hAnsi="Sakkal Majalla" w:cs="Simplified Arabic"/>
          <w:color w:val="000000" w:themeColor="text1"/>
          <w:sz w:val="28"/>
          <w:szCs w:val="28"/>
          <w:shd w:val="clear" w:color="auto" w:fill="FFFFFF"/>
          <w:rtl/>
        </w:rPr>
        <w:t xml:space="preserve"> تمهيداً لضمها للموازنة العامة للدولة في المستقبل.</w:t>
      </w:r>
    </w:p>
    <w:p w14:paraId="45FD64EA" w14:textId="76BB1D0B" w:rsidR="00F51C01" w:rsidRPr="0023420A" w:rsidRDefault="00F51C01" w:rsidP="00F51C01">
      <w:pPr>
        <w:pStyle w:val="NoSpacing"/>
        <w:spacing w:line="276" w:lineRule="auto"/>
        <w:jc w:val="mediumKashida"/>
        <w:rPr>
          <w:rStyle w:val="citation-75"/>
          <w:rFonts w:cs="Simplified Arabic"/>
          <w:color w:val="000000" w:themeColor="text1"/>
          <w:sz w:val="28"/>
          <w:szCs w:val="28"/>
          <w:shd w:val="clear" w:color="auto" w:fill="FFFFFF"/>
          <w:rtl/>
        </w:rPr>
      </w:pPr>
      <w:r w:rsidRPr="0023420A">
        <w:rPr>
          <w:rStyle w:val="citation-75"/>
          <w:rFonts w:ascii="Sakkal Majalla" w:hAnsi="Sakkal Majalla" w:cs="Simplified Arabic"/>
          <w:color w:val="000000" w:themeColor="text1"/>
          <w:sz w:val="28"/>
          <w:szCs w:val="28"/>
          <w:shd w:val="clear" w:color="auto" w:fill="FFFFFF"/>
          <w:rtl/>
        </w:rPr>
        <w:t xml:space="preserve">دراسة </w:t>
      </w:r>
      <w:r w:rsidRPr="0023420A">
        <w:rPr>
          <w:rStyle w:val="citation-75"/>
          <w:rFonts w:ascii="Sakkal Majalla" w:hAnsi="Sakkal Majalla" w:cs="Simplified Arabic" w:hint="cs"/>
          <w:color w:val="000000" w:themeColor="text1"/>
          <w:sz w:val="28"/>
          <w:szCs w:val="28"/>
          <w:shd w:val="clear" w:color="auto" w:fill="FFFFFF"/>
          <w:rtl/>
        </w:rPr>
        <w:t>امين ، خالد زكريا</w:t>
      </w:r>
      <w:r w:rsidRPr="0023420A">
        <w:rPr>
          <w:rStyle w:val="citation-75"/>
          <w:rFonts w:ascii="Sakkal Majalla" w:hAnsi="Sakkal Majalla" w:cs="Simplified Arabic"/>
          <w:color w:val="000000" w:themeColor="text1"/>
          <w:sz w:val="28"/>
          <w:szCs w:val="28"/>
          <w:shd w:val="clear" w:color="auto" w:fill="FFFFFF"/>
          <w:rtl/>
        </w:rPr>
        <w:t xml:space="preserve">، </w:t>
      </w:r>
      <w:r w:rsidRPr="0023420A">
        <w:rPr>
          <w:rStyle w:val="citation-75"/>
          <w:rFonts w:ascii="Sakkal Majalla" w:hAnsi="Sakkal Majalla" w:cs="Simplified Arabic" w:hint="cs"/>
          <w:color w:val="000000" w:themeColor="text1"/>
          <w:sz w:val="28"/>
          <w:szCs w:val="28"/>
          <w:shd w:val="clear" w:color="auto" w:fill="FFFFFF"/>
          <w:rtl/>
        </w:rPr>
        <w:t>(</w:t>
      </w:r>
      <w:r w:rsidRPr="0023420A">
        <w:rPr>
          <w:rStyle w:val="citation-75"/>
          <w:rFonts w:ascii="Sakkal Majalla" w:hAnsi="Sakkal Majalla" w:cs="Simplified Arabic"/>
          <w:color w:val="000000" w:themeColor="text1"/>
          <w:sz w:val="28"/>
          <w:szCs w:val="28"/>
          <w:shd w:val="clear" w:color="auto" w:fill="FFFFFF"/>
          <w:rtl/>
        </w:rPr>
        <w:t>200</w:t>
      </w:r>
      <w:r w:rsidRPr="0023420A">
        <w:rPr>
          <w:rStyle w:val="citation-75"/>
          <w:rFonts w:ascii="Sakkal Majalla" w:hAnsi="Sakkal Majalla" w:cs="Simplified Arabic" w:hint="cs"/>
          <w:color w:val="000000" w:themeColor="text1"/>
          <w:sz w:val="28"/>
          <w:szCs w:val="28"/>
          <w:shd w:val="clear" w:color="auto" w:fill="FFFFFF"/>
          <w:rtl/>
        </w:rPr>
        <w:t>6)</w:t>
      </w:r>
      <w:r w:rsidRPr="0023420A">
        <w:rPr>
          <w:rStyle w:val="citation-75"/>
          <w:rFonts w:ascii="Sakkal Majalla" w:hAnsi="Sakkal Majalla" w:cs="Simplified Arabic"/>
          <w:color w:val="000000" w:themeColor="text1"/>
          <w:sz w:val="28"/>
          <w:szCs w:val="28"/>
          <w:shd w:val="clear" w:color="auto" w:fill="FFFFFF"/>
          <w:rtl/>
        </w:rPr>
        <w:t>، بعنوان "</w:t>
      </w:r>
      <w:r w:rsidRPr="0023420A">
        <w:rPr>
          <w:rStyle w:val="citation-75"/>
          <w:rFonts w:ascii="Sakkal Majalla" w:hAnsi="Sakkal Majalla" w:cs="Simplified Arabic" w:hint="cs"/>
          <w:color w:val="000000" w:themeColor="text1"/>
          <w:sz w:val="28"/>
          <w:szCs w:val="28"/>
          <w:shd w:val="clear" w:color="auto" w:fill="FFFFFF"/>
          <w:rtl/>
        </w:rPr>
        <w:t xml:space="preserve">اللامركزية المالية كمدخل للتنمية في مصر </w:t>
      </w:r>
      <w:r w:rsidR="00B03C2E" w:rsidRPr="0023420A">
        <w:rPr>
          <w:rStyle w:val="citation-75"/>
          <w:rFonts w:ascii="Sakkal Majalla" w:hAnsi="Sakkal Majalla" w:cs="Simplified Arabic" w:hint="cs"/>
          <w:color w:val="000000" w:themeColor="text1"/>
          <w:sz w:val="28"/>
          <w:szCs w:val="28"/>
          <w:shd w:val="clear" w:color="auto" w:fill="FFFFFF"/>
          <w:rtl/>
        </w:rPr>
        <w:t>لمتطلبات</w:t>
      </w:r>
      <w:r w:rsidRPr="0023420A">
        <w:rPr>
          <w:rStyle w:val="citation-75"/>
          <w:rFonts w:ascii="Sakkal Majalla" w:hAnsi="Sakkal Majalla" w:cs="Simplified Arabic" w:hint="cs"/>
          <w:color w:val="000000" w:themeColor="text1"/>
          <w:sz w:val="28"/>
          <w:szCs w:val="28"/>
          <w:shd w:val="clear" w:color="auto" w:fill="FFFFFF"/>
          <w:rtl/>
        </w:rPr>
        <w:t xml:space="preserve"> وامكانيات التطبيق</w:t>
      </w:r>
      <w:r w:rsidRPr="0023420A">
        <w:rPr>
          <w:rStyle w:val="citation-75"/>
          <w:rFonts w:ascii="Sakkal Majalla" w:hAnsi="Sakkal Majalla" w:cs="Simplified Arabic"/>
          <w:color w:val="000000" w:themeColor="text1"/>
          <w:sz w:val="28"/>
          <w:szCs w:val="28"/>
          <w:shd w:val="clear" w:color="auto" w:fill="FFFFFF"/>
          <w:rtl/>
        </w:rPr>
        <w:t xml:space="preserve">" </w:t>
      </w:r>
      <w:r w:rsidRPr="0023420A">
        <w:rPr>
          <w:rStyle w:val="citation-75"/>
          <w:rFonts w:ascii="Sakkal Majalla" w:hAnsi="Sakkal Majalla" w:cs="Simplified Arabic" w:hint="cs"/>
          <w:color w:val="000000" w:themeColor="text1"/>
          <w:sz w:val="28"/>
          <w:szCs w:val="28"/>
          <w:shd w:val="clear" w:color="auto" w:fill="FFFFFF"/>
          <w:rtl/>
        </w:rPr>
        <w:t xml:space="preserve">، </w:t>
      </w:r>
      <w:r w:rsidRPr="0023420A">
        <w:rPr>
          <w:rStyle w:val="citation-75"/>
          <w:rFonts w:ascii="Sakkal Majalla" w:hAnsi="Sakkal Majalla" w:cs="Simplified Arabic"/>
          <w:color w:val="000000" w:themeColor="text1"/>
          <w:sz w:val="28"/>
          <w:szCs w:val="28"/>
          <w:shd w:val="clear" w:color="auto" w:fill="FFFFFF"/>
          <w:rtl/>
        </w:rPr>
        <w:t xml:space="preserve">استهدفت الدراسة </w:t>
      </w:r>
      <w:r w:rsidRPr="0023420A">
        <w:rPr>
          <w:rStyle w:val="citation-75"/>
          <w:rFonts w:ascii="Sakkal Majalla" w:hAnsi="Sakkal Majalla" w:cs="Simplified Arabic" w:hint="cs"/>
          <w:color w:val="000000" w:themeColor="text1"/>
          <w:sz w:val="28"/>
          <w:szCs w:val="28"/>
          <w:shd w:val="clear" w:color="auto" w:fill="FFFFFF"/>
          <w:rtl/>
        </w:rPr>
        <w:t xml:space="preserve">التركيز على الابعاد الرئيسية للامركزية المالية في مصر للتعرف على واقع الإدارة المحلية في مصر ، </w:t>
      </w:r>
      <w:r w:rsidRPr="0023420A">
        <w:rPr>
          <w:rStyle w:val="citation-75"/>
          <w:rFonts w:ascii="Sakkal Majalla" w:hAnsi="Sakkal Majalla" w:cs="Simplified Arabic"/>
          <w:color w:val="000000" w:themeColor="text1"/>
          <w:sz w:val="28"/>
          <w:szCs w:val="28"/>
          <w:shd w:val="clear" w:color="auto" w:fill="FFFFFF"/>
          <w:rtl/>
        </w:rPr>
        <w:t xml:space="preserve"> وقد اعتمدت الدراسة على المنهج التحليلي في </w:t>
      </w:r>
      <w:r w:rsidRPr="0023420A">
        <w:rPr>
          <w:rStyle w:val="citation-75"/>
          <w:rFonts w:ascii="Sakkal Majalla" w:hAnsi="Sakkal Majalla" w:cs="Simplified Arabic" w:hint="cs"/>
          <w:color w:val="000000" w:themeColor="text1"/>
          <w:sz w:val="28"/>
          <w:szCs w:val="28"/>
          <w:shd w:val="clear" w:color="auto" w:fill="FFFFFF"/>
          <w:rtl/>
        </w:rPr>
        <w:t xml:space="preserve">تحليل </w:t>
      </w:r>
      <w:r w:rsidR="00BA62CD" w:rsidRPr="0023420A">
        <w:rPr>
          <w:rStyle w:val="citation-75"/>
          <w:rFonts w:ascii="Sakkal Majalla" w:hAnsi="Sakkal Majalla" w:cs="Simplified Arabic" w:hint="cs"/>
          <w:color w:val="000000" w:themeColor="text1"/>
          <w:sz w:val="28"/>
          <w:szCs w:val="28"/>
          <w:shd w:val="clear" w:color="auto" w:fill="FFFFFF"/>
          <w:rtl/>
        </w:rPr>
        <w:t>الإيرادات والمصروفات الجارية ،</w:t>
      </w:r>
      <w:r w:rsidR="00BA62CD" w:rsidRPr="0023420A">
        <w:rPr>
          <w:rStyle w:val="citation-75"/>
          <w:rFonts w:ascii="Sakkal Majalla" w:hAnsi="Sakkal Majalla" w:cs="Simplified Arabic"/>
          <w:color w:val="000000" w:themeColor="text1"/>
          <w:sz w:val="28"/>
          <w:szCs w:val="28"/>
          <w:shd w:val="clear" w:color="auto" w:fill="FFFFFF"/>
          <w:rtl/>
        </w:rPr>
        <w:t xml:space="preserve"> وخلصت الدراسة إلى أن التحويل إلى استراتيجية اللامركزية المالية يحتاج إلى خطط على أرض الواقع، والتي تتوقف على الدراسات والمعلومات والقدرات والخبرات الفنية للوحدات المحلية، دون إغفال الأبعاد المؤسسية والمالية والتنظيمية والاقتصادية والتنفيذية</w:t>
      </w:r>
      <w:r w:rsidR="00BA62CD" w:rsidRPr="0023420A">
        <w:rPr>
          <w:rStyle w:val="citation-75"/>
          <w:rFonts w:ascii="Sakkal Majalla" w:hAnsi="Sakkal Majalla" w:cs="Simplified Arabic"/>
          <w:color w:val="000000" w:themeColor="text1"/>
          <w:sz w:val="28"/>
          <w:szCs w:val="28"/>
          <w:shd w:val="clear" w:color="auto" w:fill="FFFFFF"/>
        </w:rPr>
        <w:t>.</w:t>
      </w:r>
    </w:p>
    <w:p w14:paraId="56C03078" w14:textId="4A870205" w:rsidR="001167C6" w:rsidRPr="0023420A" w:rsidRDefault="00901AE4" w:rsidP="00E01A9D">
      <w:pPr>
        <w:pStyle w:val="NoSpacing"/>
        <w:spacing w:line="276" w:lineRule="auto"/>
        <w:jc w:val="mediumKashida"/>
        <w:rPr>
          <w:rFonts w:ascii="Sakkal Majalla" w:hAnsi="Sakkal Majalla" w:cs="Simplified Arabic"/>
          <w:color w:val="000000" w:themeColor="text1"/>
          <w:sz w:val="44"/>
          <w:szCs w:val="44"/>
        </w:rPr>
      </w:pPr>
      <w:r w:rsidRPr="0023420A">
        <w:rPr>
          <w:rFonts w:ascii="Sakkal Majalla" w:hAnsi="Sakkal Majalla" w:cs="Simplified Arabic"/>
          <w:color w:val="000000" w:themeColor="text1"/>
          <w:sz w:val="28"/>
          <w:szCs w:val="28"/>
          <w:rtl/>
        </w:rPr>
        <w:t xml:space="preserve">دراسة العمارة، </w:t>
      </w:r>
      <w:r w:rsidR="008224EC" w:rsidRPr="0023420A">
        <w:rPr>
          <w:rFonts w:ascii="Sakkal Majalla" w:hAnsi="Sakkal Majalla" w:cs="Simplified Arabic" w:hint="cs"/>
          <w:color w:val="000000" w:themeColor="text1"/>
          <w:sz w:val="28"/>
          <w:szCs w:val="28"/>
          <w:rtl/>
        </w:rPr>
        <w:t>(</w:t>
      </w:r>
      <w:r w:rsidR="008224EC" w:rsidRPr="0023420A">
        <w:rPr>
          <w:rFonts w:ascii="Sakkal Majalla" w:hAnsi="Sakkal Majalla" w:cs="Simplified Arabic"/>
          <w:color w:val="000000" w:themeColor="text1"/>
          <w:sz w:val="28"/>
          <w:szCs w:val="28"/>
          <w:rtl/>
        </w:rPr>
        <w:t>2005</w:t>
      </w:r>
      <w:r w:rsidR="008224EC" w:rsidRPr="0023420A">
        <w:rPr>
          <w:rFonts w:ascii="Sakkal Majalla" w:hAnsi="Sakkal Majalla" w:cs="Simplified Arabic" w:hint="cs"/>
          <w:color w:val="000000" w:themeColor="text1"/>
          <w:sz w:val="28"/>
          <w:szCs w:val="28"/>
          <w:rtl/>
        </w:rPr>
        <w:t>)</w:t>
      </w:r>
      <w:r w:rsidRPr="0023420A">
        <w:rPr>
          <w:rFonts w:ascii="Sakkal Majalla" w:hAnsi="Sakkal Majalla" w:cs="Simplified Arabic"/>
          <w:color w:val="000000" w:themeColor="text1"/>
          <w:sz w:val="28"/>
          <w:szCs w:val="28"/>
          <w:rtl/>
        </w:rPr>
        <w:t>، بعنوان "علاقة الحسابات الخاصة للخزينة بالميزانية العامة للدولة في الجزائر"، استهدفت الدراسة إلى تحليل الإطار القانوني والمالي للحسابات الخاصة للخزينة في الجزائر، وتحديد طبيعتها وآلية عملها، وتقييم علاقتها بالميزانية العامة للدولة ومدى تأثيرها على مبادئ وحدة الميزانية وشموليتها. وقد اعتمدت الدراسة على المنهج التحليلي في استعراض النصوص القانونية والتشريعات المنظمة لإنشاء هذه الحسابات، خاصة قوانين المالية، وتحليل آليات تمويلها وأوجه إنفاقها؛ وخلصت الدراسة إلى أن الحسابات الخاصة للخزينة تمثل استثناءً قانونياً من مبادى وحدة الميزانية وشموليتها في الجزائر، وقد أُنشئت لتحقيق أهداف محددة كحسابات القروض والتسبيقات، لكنها تؤثر على شفافية الميزانية وتتطلب إخضاعها لرقابة فعالة وإصلاحات لضمان التوازن المالي وإحكام الضبط الحكومي</w:t>
      </w:r>
      <w:r w:rsidRPr="0023420A">
        <w:rPr>
          <w:rFonts w:ascii="Sakkal Majalla" w:hAnsi="Sakkal Majalla" w:cs="Simplified Arabic"/>
          <w:color w:val="000000" w:themeColor="text1"/>
          <w:sz w:val="28"/>
          <w:szCs w:val="28"/>
        </w:rPr>
        <w:t>.</w:t>
      </w:r>
    </w:p>
    <w:p w14:paraId="3C790B8F" w14:textId="6DF1C27A" w:rsidR="0012562E" w:rsidRPr="0023420A" w:rsidRDefault="00E85FFC" w:rsidP="00FE255C">
      <w:pPr>
        <w:pStyle w:val="NoSpacing"/>
        <w:spacing w:line="276" w:lineRule="auto"/>
        <w:jc w:val="medium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ثانياً: الدراسات </w:t>
      </w:r>
      <w:proofErr w:type="gramStart"/>
      <w:r w:rsidRPr="0023420A">
        <w:rPr>
          <w:rFonts w:ascii="Sakkal Majalla" w:hAnsi="Sakkal Majalla" w:cs="Simplified Arabic"/>
          <w:color w:val="000000" w:themeColor="text1"/>
          <w:sz w:val="28"/>
          <w:szCs w:val="28"/>
          <w:rtl/>
          <w:lang w:bidi="ar-EG"/>
        </w:rPr>
        <w:t>الأجنبية</w:t>
      </w:r>
      <w:r w:rsidR="00FE255C" w:rsidRPr="0023420A">
        <w:rPr>
          <w:rFonts w:ascii="Sakkal Majalla" w:hAnsi="Sakkal Majalla" w:cs="Simplified Arabic" w:hint="cs"/>
          <w:color w:val="000000" w:themeColor="text1"/>
          <w:sz w:val="28"/>
          <w:szCs w:val="28"/>
          <w:rtl/>
          <w:lang w:bidi="ar-EG"/>
        </w:rPr>
        <w:t xml:space="preserve"> :</w:t>
      </w:r>
      <w:proofErr w:type="gramEnd"/>
    </w:p>
    <w:p w14:paraId="2C5FFF42" w14:textId="386566D6" w:rsidR="0046591F" w:rsidRPr="0023420A" w:rsidRDefault="0012562E" w:rsidP="00443DA0">
      <w:pPr>
        <w:pStyle w:val="NoSpacing"/>
        <w:spacing w:line="276" w:lineRule="auto"/>
        <w:jc w:val="lowKashida"/>
        <w:rPr>
          <w:rFonts w:ascii="Sakkal Majalla" w:hAnsi="Sakkal Majalla" w:cs="Simplified Arabic"/>
          <w:color w:val="000000" w:themeColor="text1"/>
          <w:sz w:val="28"/>
          <w:szCs w:val="28"/>
          <w:rtl/>
          <w:lang w:bidi="ar-EG"/>
        </w:rPr>
      </w:pPr>
      <w:r w:rsidRPr="0023420A">
        <w:rPr>
          <w:rFonts w:ascii="Sakkal Majalla" w:hAnsi="Sakkal Majalla" w:cs="Simplified Arabic"/>
          <w:color w:val="000000" w:themeColor="text1"/>
          <w:sz w:val="28"/>
          <w:szCs w:val="28"/>
          <w:rtl/>
          <w:lang w:bidi="ar-EG"/>
        </w:rPr>
        <w:t xml:space="preserve">دراسة </w:t>
      </w:r>
      <w:r w:rsidR="008224EC" w:rsidRPr="0023420A">
        <w:rPr>
          <w:rFonts w:ascii="Sakkal Majalla" w:hAnsi="Sakkal Majalla" w:cs="Simplified Arabic" w:hint="cs"/>
          <w:color w:val="000000" w:themeColor="text1"/>
          <w:sz w:val="28"/>
          <w:szCs w:val="28"/>
          <w:rtl/>
          <w:lang w:bidi="ar-EG"/>
        </w:rPr>
        <w:t>(</w:t>
      </w:r>
      <w:r w:rsidR="008224EC" w:rsidRPr="0023420A">
        <w:rPr>
          <w:rFonts w:ascii="Sakkal Majalla" w:hAnsi="Sakkal Majalla" w:cs="Simplified Arabic"/>
          <w:color w:val="000000" w:themeColor="text1"/>
          <w:sz w:val="28"/>
          <w:szCs w:val="28"/>
          <w:rtl/>
          <w:lang w:bidi="ar-EG"/>
        </w:rPr>
        <w:t>2021</w:t>
      </w:r>
      <w:r w:rsidR="008224EC" w:rsidRPr="0023420A">
        <w:rPr>
          <w:rFonts w:ascii="Sakkal Majalla" w:hAnsi="Sakkal Majalla" w:cs="Simplified Arabic" w:hint="cs"/>
          <w:color w:val="000000" w:themeColor="text1"/>
          <w:sz w:val="28"/>
          <w:szCs w:val="28"/>
          <w:rtl/>
          <w:lang w:bidi="ar-EG"/>
        </w:rPr>
        <w:t>)</w:t>
      </w:r>
      <w:r w:rsidRPr="0023420A">
        <w:rPr>
          <w:rFonts w:ascii="Sakkal Majalla" w:hAnsi="Sakkal Majalla" w:cs="Simplified Arabic"/>
          <w:color w:val="000000" w:themeColor="text1"/>
          <w:sz w:val="28"/>
          <w:szCs w:val="28"/>
          <w:rtl/>
          <w:lang w:bidi="ar-EG"/>
        </w:rPr>
        <w:t>،</w:t>
      </w:r>
      <w:hyperlink r:id="rId9" w:history="1">
        <w:r w:rsidRPr="0023420A">
          <w:rPr>
            <w:rFonts w:ascii="Sakkal Majalla" w:hAnsi="Sakkal Majalla" w:cs="Simplified Arabic"/>
            <w:color w:val="000000" w:themeColor="text1"/>
            <w:sz w:val="28"/>
            <w:szCs w:val="28"/>
            <w:lang w:bidi="ar-EG"/>
          </w:rPr>
          <w:t>Al-</w:t>
        </w:r>
        <w:proofErr w:type="spellStart"/>
        <w:r w:rsidRPr="0023420A">
          <w:rPr>
            <w:rFonts w:ascii="Sakkal Majalla" w:hAnsi="Sakkal Majalla" w:cs="Simplified Arabic"/>
            <w:color w:val="000000" w:themeColor="text1"/>
            <w:sz w:val="28"/>
            <w:szCs w:val="28"/>
            <w:lang w:bidi="ar-EG"/>
          </w:rPr>
          <w:t>Sunbati</w:t>
        </w:r>
        <w:proofErr w:type="spellEnd"/>
        <w:r w:rsidRPr="0023420A">
          <w:rPr>
            <w:rFonts w:ascii="Sakkal Majalla" w:hAnsi="Sakkal Majalla" w:cs="Simplified Arabic"/>
            <w:color w:val="000000" w:themeColor="text1"/>
            <w:sz w:val="28"/>
            <w:szCs w:val="28"/>
            <w:lang w:bidi="ar-EG"/>
          </w:rPr>
          <w:t xml:space="preserve">, </w:t>
        </w:r>
      </w:hyperlink>
      <w:r w:rsidRPr="0023420A">
        <w:rPr>
          <w:rFonts w:ascii="Sakkal Majalla" w:hAnsi="Sakkal Majalla" w:cs="Simplified Arabic"/>
          <w:color w:val="000000" w:themeColor="text1"/>
          <w:sz w:val="28"/>
          <w:szCs w:val="28"/>
          <w:rtl/>
          <w:lang w:bidi="ar-EG"/>
        </w:rPr>
        <w:t xml:space="preserve">  الدراسة بعنوان "</w:t>
      </w:r>
      <w:r w:rsidRPr="0023420A">
        <w:rPr>
          <w:rFonts w:ascii="Sakkal Majalla" w:hAnsi="Sakkal Majalla" w:cs="Simplified Arabic"/>
          <w:color w:val="000000" w:themeColor="text1"/>
          <w:sz w:val="28"/>
          <w:szCs w:val="28"/>
          <w:lang w:bidi="ar-EG"/>
        </w:rPr>
        <w:t>Special Funds and Accounts between Reality and Hopeful: Analytical Study</w:t>
      </w:r>
      <w:r w:rsidRPr="0023420A">
        <w:rPr>
          <w:rFonts w:ascii="Sakkal Majalla" w:hAnsi="Sakkal Majalla" w:cs="Simplified Arabic"/>
          <w:color w:val="000000" w:themeColor="text1"/>
          <w:sz w:val="28"/>
          <w:szCs w:val="28"/>
          <w:rtl/>
          <w:lang w:bidi="ar-EG"/>
        </w:rPr>
        <w:t xml:space="preserve">"  استهدفت الدراسة للتعريف بالصناديق والحسابات الخاصة وبيان إطارها القانوني، شارحا </w:t>
      </w:r>
      <w:r w:rsidRPr="0023420A">
        <w:rPr>
          <w:rFonts w:ascii="Sakkal Majalla" w:hAnsi="Sakkal Majalla" w:cs="Simplified Arabic"/>
          <w:color w:val="000000" w:themeColor="text1"/>
          <w:sz w:val="28"/>
          <w:szCs w:val="28"/>
          <w:rtl/>
          <w:lang w:bidi="ar-EG"/>
        </w:rPr>
        <w:lastRenderedPageBreak/>
        <w:t>لطبيعة العلاقة بين الصناديق والحسابات الخاصة والموازنة العامة للدولة، وموقف تلك الصناديق والحسابات من مبادئ الموازنة العامة، ثم بيان السياسات المالية التي تم من خلالها الاستفادة من إيرادات وأرصدة الصناديق والحسابات لصالح الموازنة العامة للدولة واهم نتائج الدراسة محاور الإصلاح المقترحة لمنظومة الصناديق والحسابات الخاصة.</w:t>
      </w:r>
    </w:p>
    <w:p w14:paraId="6AF82990" w14:textId="36614BEA" w:rsidR="00E85FFC" w:rsidRPr="0023420A" w:rsidRDefault="00E85FFC" w:rsidP="001A034A">
      <w:pPr>
        <w:pStyle w:val="NoSpacing"/>
        <w:spacing w:line="276" w:lineRule="auto"/>
        <w:jc w:val="mediumKashida"/>
        <w:rPr>
          <w:rFonts w:ascii="Sakkal Majalla" w:hAnsi="Sakkal Majalla" w:cs="Simplified Arabic"/>
          <w:color w:val="000000" w:themeColor="text1"/>
          <w:sz w:val="28"/>
          <w:szCs w:val="28"/>
          <w:lang w:bidi="ar-EG"/>
        </w:rPr>
      </w:pPr>
      <w:r w:rsidRPr="0023420A">
        <w:rPr>
          <w:rFonts w:ascii="Sakkal Majalla" w:hAnsi="Sakkal Majalla" w:cs="Simplified Arabic"/>
          <w:color w:val="000000" w:themeColor="text1"/>
          <w:sz w:val="28"/>
          <w:szCs w:val="28"/>
          <w:rtl/>
          <w:lang w:bidi="ar-EG"/>
        </w:rPr>
        <w:t>التعليق على الدراسات السابقة والفجوة البحثية</w:t>
      </w:r>
    </w:p>
    <w:p w14:paraId="10369087" w14:textId="26DFF538" w:rsidR="0012562E" w:rsidRPr="0023420A" w:rsidRDefault="00E85FFC" w:rsidP="0005435D">
      <w:pPr>
        <w:pStyle w:val="NoSpacing"/>
        <w:spacing w:line="276" w:lineRule="auto"/>
        <w:jc w:val="mediumKashida"/>
        <w:rPr>
          <w:rFonts w:ascii="Sakkal Majalla" w:hAnsi="Sakkal Majalla" w:cs="Simplified Arabic"/>
          <w:color w:val="000000" w:themeColor="text1"/>
          <w:sz w:val="28"/>
          <w:szCs w:val="28"/>
          <w:lang w:bidi="ar-EG"/>
        </w:rPr>
      </w:pPr>
      <w:r w:rsidRPr="0023420A">
        <w:rPr>
          <w:rFonts w:ascii="Sakkal Majalla" w:hAnsi="Sakkal Majalla" w:cs="Simplified Arabic"/>
          <w:color w:val="000000" w:themeColor="text1"/>
          <w:sz w:val="28"/>
          <w:szCs w:val="28"/>
          <w:rtl/>
          <w:lang w:bidi="ar-EG"/>
        </w:rPr>
        <w:t xml:space="preserve">يتضح من الاستعراض </w:t>
      </w:r>
      <w:r w:rsidR="001A034A" w:rsidRPr="0023420A">
        <w:rPr>
          <w:rFonts w:ascii="Sakkal Majalla" w:hAnsi="Sakkal Majalla" w:cs="Simplified Arabic" w:hint="cs"/>
          <w:color w:val="000000" w:themeColor="text1"/>
          <w:sz w:val="28"/>
          <w:szCs w:val="28"/>
          <w:rtl/>
          <w:lang w:bidi="ar-EG"/>
        </w:rPr>
        <w:t>السابق للدراسات</w:t>
      </w:r>
      <w:r w:rsidRPr="0023420A">
        <w:rPr>
          <w:rFonts w:ascii="Sakkal Majalla" w:hAnsi="Sakkal Majalla" w:cs="Simplified Arabic"/>
          <w:color w:val="000000" w:themeColor="text1"/>
          <w:sz w:val="28"/>
          <w:szCs w:val="28"/>
          <w:rtl/>
          <w:lang w:bidi="ar-EG"/>
        </w:rPr>
        <w:t xml:space="preserve"> الحديثة أن هناك إجماعاً أكاديمياً على الأهمية للصناديق والحسابات الخاصة كأداة حيوية لدعم الموازنة وتخفيف الأعباء عنها دراسة إبراهيم 2025. ومع ذلك، تتفق الغالبية العظمى من الأبحاث، سواء العربية أو الأجنبية، على أن التوسع في هذه الصناديق يأتي مصحوباً بإشكاليات جوهرية تتعلق بضعف الشفافية والحوكمة </w:t>
      </w:r>
      <w:r w:rsidR="001A034A" w:rsidRPr="0023420A">
        <w:rPr>
          <w:rFonts w:ascii="Sakkal Majalla" w:hAnsi="Sakkal Majalla" w:cs="Simplified Arabic" w:hint="cs"/>
          <w:color w:val="000000" w:themeColor="text1"/>
          <w:sz w:val="28"/>
          <w:szCs w:val="28"/>
          <w:rtl/>
          <w:lang w:bidi="ar-EG"/>
        </w:rPr>
        <w:t>والرقابة</w:t>
      </w:r>
      <w:r w:rsidR="0012562E" w:rsidRPr="0023420A">
        <w:rPr>
          <w:rFonts w:ascii="Sakkal Majalla" w:hAnsi="Sakkal Majalla" w:cs="Simplified Arabic"/>
          <w:color w:val="000000" w:themeColor="text1"/>
          <w:sz w:val="28"/>
          <w:szCs w:val="28"/>
          <w:rtl/>
          <w:lang w:bidi="ar-EG"/>
        </w:rPr>
        <w:t xml:space="preserve"> مع ملاحظة قلة البحوث </w:t>
      </w:r>
      <w:r w:rsidR="00032593" w:rsidRPr="0023420A">
        <w:rPr>
          <w:rFonts w:ascii="Sakkal Majalla" w:hAnsi="Sakkal Majalla" w:cs="Simplified Arabic" w:hint="cs"/>
          <w:color w:val="000000" w:themeColor="text1"/>
          <w:sz w:val="28"/>
          <w:szCs w:val="28"/>
          <w:rtl/>
          <w:lang w:bidi="ar-EG"/>
        </w:rPr>
        <w:t>والدراسات المحكمة</w:t>
      </w:r>
      <w:r w:rsidR="0012562E" w:rsidRPr="0023420A">
        <w:rPr>
          <w:rFonts w:ascii="Sakkal Majalla" w:hAnsi="Sakkal Majalla" w:cs="Simplified Arabic"/>
          <w:color w:val="000000" w:themeColor="text1"/>
          <w:sz w:val="28"/>
          <w:szCs w:val="28"/>
          <w:rtl/>
          <w:lang w:bidi="ar-EG"/>
        </w:rPr>
        <w:t xml:space="preserve"> سواء العربية او الأجنبية والمرتبطة بالدراسة الحالية </w:t>
      </w:r>
    </w:p>
    <w:p w14:paraId="6630C502" w14:textId="63D6688D" w:rsidR="0090442C" w:rsidRPr="00FA790A" w:rsidRDefault="00E85FFC" w:rsidP="00FA790A">
      <w:pPr>
        <w:pStyle w:val="NoSpacing"/>
        <w:spacing w:line="276" w:lineRule="auto"/>
        <w:jc w:val="mediumKashida"/>
        <w:rPr>
          <w:rStyle w:val="citation-70"/>
          <w:sz w:val="28"/>
          <w:szCs w:val="28"/>
          <w:shd w:val="clear" w:color="auto" w:fill="FFFFFF"/>
          <w:rtl/>
        </w:rPr>
      </w:pPr>
      <w:r w:rsidRPr="0023420A">
        <w:rPr>
          <w:rFonts w:ascii="Sakkal Majalla" w:hAnsi="Sakkal Majalla" w:cs="Simplified Arabic"/>
          <w:color w:val="000000" w:themeColor="text1"/>
          <w:sz w:val="28"/>
          <w:szCs w:val="28"/>
          <w:rtl/>
          <w:lang w:bidi="ar-EG"/>
        </w:rPr>
        <w:t>أضافت الدراسات الحديثة أبعاداً نقدية هامة، أبرزها: أولاً، مخاطر المرونة والكفاءة، حيث أشارت الدراسات الأجنبية</w:t>
      </w:r>
      <w:r w:rsidRPr="0023420A">
        <w:rPr>
          <w:rFonts w:ascii="Sakkal Majalla" w:hAnsi="Sakkal Majalla" w:cs="Simplified Arabic"/>
          <w:color w:val="000000" w:themeColor="text1"/>
          <w:sz w:val="28"/>
          <w:szCs w:val="28"/>
          <w:lang w:bidi="ar-EG"/>
        </w:rPr>
        <w:t xml:space="preserve"> Weber 2024, </w:t>
      </w:r>
      <w:proofErr w:type="spellStart"/>
      <w:r w:rsidRPr="0023420A">
        <w:rPr>
          <w:rFonts w:ascii="Sakkal Majalla" w:hAnsi="Sakkal Majalla" w:cs="Simplified Arabic"/>
          <w:color w:val="000000" w:themeColor="text1"/>
          <w:sz w:val="28"/>
          <w:szCs w:val="28"/>
          <w:lang w:bidi="ar-EG"/>
        </w:rPr>
        <w:t>Reinsberg</w:t>
      </w:r>
      <w:proofErr w:type="spellEnd"/>
      <w:r w:rsidRPr="0023420A">
        <w:rPr>
          <w:rFonts w:ascii="Sakkal Majalla" w:hAnsi="Sakkal Majalla" w:cs="Simplified Arabic"/>
          <w:color w:val="000000" w:themeColor="text1"/>
          <w:sz w:val="28"/>
          <w:szCs w:val="28"/>
          <w:lang w:bidi="ar-EG"/>
        </w:rPr>
        <w:t xml:space="preserve"> 2023 </w:t>
      </w:r>
      <w:r w:rsidRPr="0023420A">
        <w:rPr>
          <w:rFonts w:ascii="Sakkal Majalla" w:hAnsi="Sakkal Majalla" w:cs="Simplified Arabic"/>
          <w:color w:val="000000" w:themeColor="text1"/>
          <w:sz w:val="28"/>
          <w:szCs w:val="28"/>
          <w:rtl/>
          <w:lang w:bidi="ar-EG"/>
        </w:rPr>
        <w:t xml:space="preserve">إلى أن التمويل المخصص يحد من المرونة المالية الكلية للحكومة ويزيد من الأعباء. ثانياً، مخاطر التشريع والرقابة، في المحصلة، تتفق جميع الدراسات على أن الصناديق الخاصة ضرورية، لكنها تحتاج إلى إصلاح شامل وحوكمة صارمة لضمان تحويل </w:t>
      </w:r>
      <w:r w:rsidRPr="00FA790A">
        <w:rPr>
          <w:rStyle w:val="citation-70"/>
          <w:sz w:val="28"/>
          <w:szCs w:val="28"/>
          <w:shd w:val="clear" w:color="auto" w:fill="FFFFFF"/>
          <w:rtl/>
        </w:rPr>
        <w:t>دورها من مجرد "وعاء مالي" إلى "أداة فعالة ومستدامة" لدعم الموازنة العامة</w:t>
      </w:r>
      <w:r w:rsidRPr="00FA790A">
        <w:rPr>
          <w:rStyle w:val="citation-70"/>
          <w:sz w:val="28"/>
          <w:szCs w:val="28"/>
          <w:shd w:val="clear" w:color="auto" w:fill="FFFFFF"/>
        </w:rPr>
        <w:t>.</w:t>
      </w:r>
    </w:p>
    <w:p w14:paraId="377362D4" w14:textId="1F410BD2" w:rsidR="00E85FFC" w:rsidRPr="00D92475" w:rsidRDefault="00E85FFC" w:rsidP="001A034A">
      <w:pPr>
        <w:pStyle w:val="NoSpacing"/>
        <w:spacing w:line="276" w:lineRule="auto"/>
        <w:jc w:val="mediumKashida"/>
        <w:rPr>
          <w:rStyle w:val="citation-70"/>
          <w:rFonts w:ascii="Simplified Arabic" w:hAnsi="Simplified Arabic" w:cs="Simplified Arabic"/>
          <w:b/>
          <w:bCs/>
          <w:sz w:val="28"/>
          <w:szCs w:val="28"/>
          <w:shd w:val="clear" w:color="auto" w:fill="FFFFFF"/>
          <w:rtl/>
        </w:rPr>
      </w:pPr>
      <w:r w:rsidRPr="00D92475">
        <w:rPr>
          <w:rStyle w:val="citation-70"/>
          <w:rFonts w:ascii="Simplified Arabic" w:hAnsi="Simplified Arabic" w:cs="Simplified Arabic"/>
          <w:b/>
          <w:bCs/>
          <w:sz w:val="28"/>
          <w:szCs w:val="28"/>
          <w:shd w:val="clear" w:color="auto" w:fill="FFFFFF"/>
          <w:rtl/>
        </w:rPr>
        <w:t xml:space="preserve">الفجوة </w:t>
      </w:r>
      <w:r w:rsidR="0090442C" w:rsidRPr="00D92475">
        <w:rPr>
          <w:rStyle w:val="citation-70"/>
          <w:rFonts w:ascii="Simplified Arabic" w:hAnsi="Simplified Arabic" w:cs="Simplified Arabic"/>
          <w:b/>
          <w:bCs/>
          <w:sz w:val="28"/>
          <w:szCs w:val="28"/>
          <w:shd w:val="clear" w:color="auto" w:fill="FFFFFF"/>
          <w:rtl/>
        </w:rPr>
        <w:t xml:space="preserve">البحثية </w:t>
      </w:r>
      <w:r w:rsidR="0090442C" w:rsidRPr="00D92475">
        <w:rPr>
          <w:rStyle w:val="citation-70"/>
          <w:rFonts w:ascii="Simplified Arabic" w:hAnsi="Simplified Arabic" w:cs="Simplified Arabic"/>
          <w:b/>
          <w:bCs/>
          <w:sz w:val="28"/>
          <w:szCs w:val="28"/>
          <w:shd w:val="clear" w:color="auto" w:fill="FFFFFF"/>
        </w:rPr>
        <w:t>Research</w:t>
      </w:r>
      <w:r w:rsidRPr="00D92475">
        <w:rPr>
          <w:rStyle w:val="citation-70"/>
          <w:rFonts w:ascii="Simplified Arabic" w:hAnsi="Simplified Arabic" w:cs="Simplified Arabic"/>
          <w:b/>
          <w:bCs/>
          <w:sz w:val="28"/>
          <w:szCs w:val="28"/>
          <w:shd w:val="clear" w:color="auto" w:fill="FFFFFF"/>
        </w:rPr>
        <w:t xml:space="preserve"> Gap</w:t>
      </w:r>
    </w:p>
    <w:p w14:paraId="5924C348" w14:textId="77777777" w:rsidR="00ED38F3" w:rsidRPr="00FA790A" w:rsidRDefault="00ED38F3" w:rsidP="00FA790A">
      <w:pPr>
        <w:pStyle w:val="NoSpacing"/>
        <w:spacing w:line="276" w:lineRule="auto"/>
        <w:jc w:val="mediumKashida"/>
        <w:rPr>
          <w:rStyle w:val="citation-70"/>
          <w:rFonts w:ascii="Simplified Arabic" w:hAnsi="Simplified Arabic" w:cs="Simplified Arabic"/>
          <w:sz w:val="28"/>
          <w:szCs w:val="28"/>
          <w:shd w:val="clear" w:color="auto" w:fill="FFFFFF"/>
        </w:rPr>
      </w:pPr>
      <w:r w:rsidRPr="00FA790A">
        <w:rPr>
          <w:rStyle w:val="citation-70"/>
          <w:rFonts w:ascii="Simplified Arabic" w:hAnsi="Simplified Arabic" w:cs="Simplified Arabic"/>
          <w:sz w:val="28"/>
          <w:szCs w:val="28"/>
          <w:shd w:val="clear" w:color="auto" w:fill="FFFFFF"/>
          <w:rtl/>
        </w:rPr>
        <w:t>على الرغم من الثراء المعرفي الذي قدمته الدراسات السابقة في تحليل إشكاليات حوكمة وشفافية الصناديق والحسابات الخاصة من زوايا متعددة، سواء من حيث دورها في دعم الموازنة العامة، فإن غالبية هذه الدراسات ركزت على المستوى القومي أو المقارن، دون التعمق في تحليل واقع تطبيق هذه المنظومة على مستوى المحليات</w:t>
      </w:r>
      <w:r w:rsidRPr="00FA790A">
        <w:rPr>
          <w:rStyle w:val="citation-70"/>
          <w:rFonts w:ascii="Simplified Arabic" w:hAnsi="Simplified Arabic" w:cs="Simplified Arabic"/>
          <w:sz w:val="28"/>
          <w:szCs w:val="28"/>
          <w:shd w:val="clear" w:color="auto" w:fill="FFFFFF"/>
        </w:rPr>
        <w:t>.</w:t>
      </w:r>
    </w:p>
    <w:p w14:paraId="7264931F" w14:textId="77777777" w:rsidR="00ED38F3" w:rsidRPr="00FA790A" w:rsidRDefault="00ED38F3" w:rsidP="00FA790A">
      <w:pPr>
        <w:pStyle w:val="NoSpacing"/>
        <w:spacing w:line="276" w:lineRule="auto"/>
        <w:jc w:val="mediumKashida"/>
        <w:rPr>
          <w:rStyle w:val="citation-70"/>
          <w:rFonts w:ascii="Simplified Arabic" w:hAnsi="Simplified Arabic" w:cs="Simplified Arabic"/>
          <w:sz w:val="28"/>
          <w:szCs w:val="28"/>
          <w:shd w:val="clear" w:color="auto" w:fill="FFFFFF"/>
        </w:rPr>
      </w:pPr>
      <w:r w:rsidRPr="00FA790A">
        <w:rPr>
          <w:rStyle w:val="citation-70"/>
          <w:rFonts w:ascii="Simplified Arabic" w:hAnsi="Simplified Arabic" w:cs="Simplified Arabic"/>
          <w:sz w:val="28"/>
          <w:szCs w:val="28"/>
          <w:shd w:val="clear" w:color="auto" w:fill="FFFFFF"/>
          <w:rtl/>
        </w:rPr>
        <w:t>كما أن الدراسات العربية المتعلقة بالإدارة المحلية والتمويل الذاتي للمحافظات تناولت قضية اللامركزية المالية بصورة نظرية أو مؤسسية عامة، دون إجراء تحليل مالي تطبيقي يقيس الأداء الفعلي للصناديق والحسابات الخاصة داخل محافظة محددة، أو يربط بين الإصلاحات التشريعية الحديثة – وعلى رأسها قانون المالية العامة الموحد ونظام حساب الخزانة الموحد – وبين انعكاساتها على كفاءة الإدارة المالية المحلية</w:t>
      </w:r>
      <w:r w:rsidRPr="00FA790A">
        <w:rPr>
          <w:rStyle w:val="citation-70"/>
          <w:rFonts w:ascii="Simplified Arabic" w:hAnsi="Simplified Arabic" w:cs="Simplified Arabic"/>
          <w:sz w:val="28"/>
          <w:szCs w:val="28"/>
          <w:shd w:val="clear" w:color="auto" w:fill="FFFFFF"/>
        </w:rPr>
        <w:t>.</w:t>
      </w:r>
    </w:p>
    <w:p w14:paraId="176CF0AB" w14:textId="77777777" w:rsidR="00ED38F3" w:rsidRPr="00FA790A" w:rsidRDefault="00ED38F3" w:rsidP="00FA790A">
      <w:pPr>
        <w:pStyle w:val="NoSpacing"/>
        <w:spacing w:line="276" w:lineRule="auto"/>
        <w:jc w:val="mediumKashida"/>
        <w:rPr>
          <w:rStyle w:val="citation-70"/>
          <w:rFonts w:ascii="Simplified Arabic" w:hAnsi="Simplified Arabic" w:cs="Simplified Arabic"/>
          <w:sz w:val="28"/>
          <w:szCs w:val="28"/>
          <w:shd w:val="clear" w:color="auto" w:fill="FFFFFF"/>
        </w:rPr>
      </w:pPr>
      <w:r w:rsidRPr="00FA790A">
        <w:rPr>
          <w:rStyle w:val="citation-70"/>
          <w:rFonts w:ascii="Simplified Arabic" w:hAnsi="Simplified Arabic" w:cs="Simplified Arabic"/>
          <w:sz w:val="28"/>
          <w:szCs w:val="28"/>
          <w:shd w:val="clear" w:color="auto" w:fill="FFFFFF"/>
          <w:rtl/>
        </w:rPr>
        <w:lastRenderedPageBreak/>
        <w:t>ومن ثم، تتمثل الفجوة البحثية التي تسعى الدراسة الحالية إلى معالجتها في تقديم تحليل تطبيقي لواقع الصناديق والحسابات الخاصة بمحافظة القليوبية خلال فترة الدراسة، وقياس مدى كفاءتها في دعم التمويل الذاتي المحلي في ظل الإطار التشريعي المصري الحديث المتمثل في قانون المالية العامة الموحد رقم 6 لسنة 2022، مع تقييم أثر سياسات الخزانة الموحدة وآليات الخصم لصالح الموازنة العامة على استدامتها المالية ومرونتها التشغيلية</w:t>
      </w:r>
      <w:r w:rsidRPr="00FA790A">
        <w:rPr>
          <w:rStyle w:val="citation-70"/>
          <w:rFonts w:ascii="Simplified Arabic" w:hAnsi="Simplified Arabic" w:cs="Simplified Arabic"/>
          <w:sz w:val="28"/>
          <w:szCs w:val="28"/>
          <w:shd w:val="clear" w:color="auto" w:fill="FFFFFF"/>
        </w:rPr>
        <w:t>.</w:t>
      </w:r>
    </w:p>
    <w:p w14:paraId="495992E2" w14:textId="77777777" w:rsidR="00ED38F3" w:rsidRPr="00FA790A" w:rsidRDefault="00ED38F3" w:rsidP="00FA790A">
      <w:pPr>
        <w:pStyle w:val="NoSpacing"/>
        <w:spacing w:line="276" w:lineRule="auto"/>
        <w:jc w:val="mediumKashida"/>
        <w:rPr>
          <w:rStyle w:val="citation-70"/>
          <w:rFonts w:ascii="Simplified Arabic" w:hAnsi="Simplified Arabic" w:cs="Simplified Arabic"/>
          <w:sz w:val="28"/>
          <w:szCs w:val="28"/>
          <w:shd w:val="clear" w:color="auto" w:fill="FFFFFF"/>
        </w:rPr>
      </w:pPr>
      <w:r w:rsidRPr="00FA790A">
        <w:rPr>
          <w:rStyle w:val="citation-70"/>
          <w:rFonts w:ascii="Simplified Arabic" w:hAnsi="Simplified Arabic" w:cs="Simplified Arabic"/>
          <w:sz w:val="28"/>
          <w:szCs w:val="28"/>
          <w:shd w:val="clear" w:color="auto" w:fill="FFFFFF"/>
          <w:rtl/>
        </w:rPr>
        <w:t>وبذلك تجمع الدراسة بين التحليل النظري والتشريعي من جهة، والتحليل المالي التطبيقي على مستوى محلي محدد من جهة أخرى، بما يسهم في سد فجوة معرفية تتعلق بفاعلية إدارة الصناديق والحسابات الخاصة بالمحليات في مصر، مع تقديم حلول لبناء إطار عمل للحوكمة والرقابة لتحقيق دعم الموازنة العامة للدولة والحفاظ على كفاءة وفعالية الإنفاق وتحقيق أهداف الحسابات والصناديق الخاصة؛ لا سيما وأن الدراسات السابقة لم تتناول بالتحليل الكافي أثر الإصلاحات المالية والتشريعية الحديثة في مصر على أداء الصناديق والحسابات الخاصة بالمحليات، ولم تقدم نماذج تطبيقية لتطوير إدارتها بما يعزز التمويل الذاتي للمحافظات</w:t>
      </w:r>
      <w:r w:rsidRPr="00FA790A">
        <w:rPr>
          <w:rStyle w:val="citation-70"/>
          <w:rFonts w:ascii="Simplified Arabic" w:hAnsi="Simplified Arabic" w:cs="Simplified Arabic"/>
          <w:sz w:val="28"/>
          <w:szCs w:val="28"/>
          <w:shd w:val="clear" w:color="auto" w:fill="FFFFFF"/>
        </w:rPr>
        <w:t>.</w:t>
      </w:r>
    </w:p>
    <w:p w14:paraId="1D6F3D59" w14:textId="77777777" w:rsidR="00ED38F3" w:rsidRPr="00FA790A" w:rsidRDefault="00ED38F3" w:rsidP="001A034A">
      <w:pPr>
        <w:pStyle w:val="NoSpacing"/>
        <w:spacing w:line="276" w:lineRule="auto"/>
        <w:jc w:val="mediumKashida"/>
        <w:rPr>
          <w:rStyle w:val="citation-70"/>
          <w:sz w:val="28"/>
          <w:szCs w:val="28"/>
          <w:shd w:val="clear" w:color="auto" w:fill="FFFFFF"/>
          <w:rtl/>
        </w:rPr>
      </w:pPr>
    </w:p>
    <w:p w14:paraId="339FB2FB"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36B73668"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2B82CE49"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66FDCCAE"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33B1A1D2"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68586EE6"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4D15DB69" w14:textId="77777777"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59AC259E" w14:textId="53275808" w:rsidR="00C96641" w:rsidRPr="0023420A" w:rsidRDefault="00C96641" w:rsidP="00A45D80">
      <w:pPr>
        <w:pStyle w:val="NoSpacing"/>
        <w:spacing w:line="360" w:lineRule="auto"/>
        <w:jc w:val="lowKashida"/>
        <w:rPr>
          <w:rFonts w:ascii="Sakkal Majalla" w:hAnsi="Sakkal Majalla" w:cs="Simplified Arabic"/>
          <w:b/>
          <w:bCs/>
          <w:color w:val="000000" w:themeColor="text1"/>
          <w:sz w:val="28"/>
          <w:szCs w:val="28"/>
          <w:rtl/>
        </w:rPr>
      </w:pPr>
    </w:p>
    <w:p w14:paraId="2769195A" w14:textId="05FE617F" w:rsidR="00C41846" w:rsidRPr="0023420A" w:rsidRDefault="00C41846" w:rsidP="00A45D80">
      <w:pPr>
        <w:pStyle w:val="NoSpacing"/>
        <w:spacing w:line="360" w:lineRule="auto"/>
        <w:jc w:val="lowKashida"/>
        <w:rPr>
          <w:rFonts w:ascii="Sakkal Majalla" w:hAnsi="Sakkal Majalla" w:cs="Simplified Arabic"/>
          <w:b/>
          <w:bCs/>
          <w:color w:val="000000" w:themeColor="text1"/>
          <w:sz w:val="28"/>
          <w:szCs w:val="28"/>
          <w:rtl/>
        </w:rPr>
      </w:pPr>
    </w:p>
    <w:p w14:paraId="61873946" w14:textId="77777777" w:rsidR="00D92475" w:rsidRDefault="00D92475" w:rsidP="00A45D80">
      <w:pPr>
        <w:pStyle w:val="NoSpacing"/>
        <w:spacing w:line="360" w:lineRule="auto"/>
        <w:jc w:val="lowKashida"/>
        <w:rPr>
          <w:rFonts w:ascii="Sakkal Majalla" w:hAnsi="Sakkal Majalla" w:cs="Simplified Arabic"/>
          <w:b/>
          <w:bCs/>
          <w:color w:val="000000" w:themeColor="text1"/>
          <w:sz w:val="28"/>
          <w:szCs w:val="28"/>
          <w:rtl/>
        </w:rPr>
      </w:pPr>
    </w:p>
    <w:p w14:paraId="14A11FFE" w14:textId="5A35EB0D" w:rsidR="00A45D80" w:rsidRPr="0023420A" w:rsidRDefault="00A45D80" w:rsidP="00A45D80">
      <w:pPr>
        <w:pStyle w:val="NoSpacing"/>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lastRenderedPageBreak/>
        <w:t>خطة البحث</w:t>
      </w:r>
      <w:r w:rsidR="00E01A9D" w:rsidRPr="0023420A">
        <w:rPr>
          <w:rFonts w:ascii="Sakkal Majalla" w:hAnsi="Sakkal Majalla" w:cs="Simplified Arabic" w:hint="cs"/>
          <w:b/>
          <w:bCs/>
          <w:color w:val="000000" w:themeColor="text1"/>
          <w:sz w:val="28"/>
          <w:szCs w:val="28"/>
          <w:rtl/>
          <w:lang w:bidi="ar-EG"/>
        </w:rPr>
        <w:t xml:space="preserve">: </w:t>
      </w:r>
    </w:p>
    <w:p w14:paraId="04551A9C" w14:textId="446DD978" w:rsidR="00A45D80" w:rsidRPr="0023420A" w:rsidRDefault="00A45D80" w:rsidP="00A45D80">
      <w:pPr>
        <w:pStyle w:val="NoSpacing"/>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أولًا: الإطار النظري</w:t>
      </w:r>
      <w:r w:rsidR="0090442C" w:rsidRPr="0023420A">
        <w:rPr>
          <w:rFonts w:ascii="Sakkal Majalla" w:hAnsi="Sakkal Majalla" w:cs="Simplified Arabic" w:hint="cs"/>
          <w:b/>
          <w:bCs/>
          <w:color w:val="000000" w:themeColor="text1"/>
          <w:sz w:val="28"/>
          <w:szCs w:val="28"/>
          <w:rtl/>
          <w:lang w:bidi="ar-EG"/>
        </w:rPr>
        <w:t>:</w:t>
      </w:r>
    </w:p>
    <w:p w14:paraId="72B636A6" w14:textId="307203D9" w:rsidR="00A45D80" w:rsidRPr="0023420A" w:rsidRDefault="00A45D80" w:rsidP="006560B2">
      <w:pPr>
        <w:pStyle w:val="NoSpacing"/>
        <w:numPr>
          <w:ilvl w:val="0"/>
          <w:numId w:val="5"/>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 xml:space="preserve">مفهوم </w:t>
      </w:r>
      <w:r w:rsidR="0041314D" w:rsidRPr="0023420A">
        <w:rPr>
          <w:rFonts w:ascii="Sakkal Majalla" w:hAnsi="Sakkal Majalla" w:cs="Simplified Arabic" w:hint="cs"/>
          <w:b/>
          <w:bCs/>
          <w:color w:val="000000" w:themeColor="text1"/>
          <w:sz w:val="28"/>
          <w:szCs w:val="28"/>
          <w:rtl/>
        </w:rPr>
        <w:t xml:space="preserve">وأنواع </w:t>
      </w:r>
      <w:r w:rsidR="00EB53A6" w:rsidRPr="0023420A">
        <w:rPr>
          <w:rFonts w:ascii="Sakkal Majalla" w:hAnsi="Sakkal Majalla" w:cs="Simplified Arabic" w:hint="cs"/>
          <w:b/>
          <w:bCs/>
          <w:color w:val="000000" w:themeColor="text1"/>
          <w:sz w:val="28"/>
          <w:szCs w:val="28"/>
          <w:rtl/>
        </w:rPr>
        <w:t>ونشأة</w:t>
      </w:r>
      <w:r w:rsidR="0041314D" w:rsidRPr="0023420A">
        <w:rPr>
          <w:rFonts w:ascii="Sakkal Majalla" w:hAnsi="Sakkal Majalla" w:cs="Simplified Arabic" w:hint="cs"/>
          <w:b/>
          <w:bCs/>
          <w:color w:val="000000" w:themeColor="text1"/>
          <w:sz w:val="28"/>
          <w:szCs w:val="28"/>
          <w:rtl/>
        </w:rPr>
        <w:t xml:space="preserve"> </w:t>
      </w:r>
      <w:r w:rsidRPr="0023420A">
        <w:rPr>
          <w:rFonts w:ascii="Sakkal Majalla" w:hAnsi="Sakkal Majalla" w:cs="Simplified Arabic"/>
          <w:b/>
          <w:bCs/>
          <w:color w:val="000000" w:themeColor="text1"/>
          <w:sz w:val="28"/>
          <w:szCs w:val="28"/>
          <w:rtl/>
        </w:rPr>
        <w:t xml:space="preserve">الصناديق والحسابات الخاصة </w:t>
      </w:r>
    </w:p>
    <w:p w14:paraId="00265ACC" w14:textId="380984E2" w:rsidR="00C245F8" w:rsidRPr="0023420A" w:rsidRDefault="00A45D80" w:rsidP="006560B2">
      <w:pPr>
        <w:pStyle w:val="NoSpacing"/>
        <w:numPr>
          <w:ilvl w:val="0"/>
          <w:numId w:val="5"/>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الإطار التشريعي والقانوني المنظم للصناديق والحسابات الخاصة بالمحليات</w:t>
      </w:r>
    </w:p>
    <w:p w14:paraId="59ACA2DC" w14:textId="024B346E" w:rsidR="00A45D80" w:rsidRPr="0023420A" w:rsidRDefault="00A45D80" w:rsidP="006560B2">
      <w:pPr>
        <w:pStyle w:val="NoSpacing"/>
        <w:numPr>
          <w:ilvl w:val="0"/>
          <w:numId w:val="5"/>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العلاقة المالية بين الصناديق والحسابات الخاصة بالمحليات والموازنة العامة للدولة</w:t>
      </w:r>
    </w:p>
    <w:p w14:paraId="4EF0A8C3" w14:textId="2D1140F6" w:rsidR="00A45D80" w:rsidRPr="0023420A" w:rsidRDefault="00EB53A6" w:rsidP="00EB53A6">
      <w:pPr>
        <w:pStyle w:val="NoSpacing"/>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hint="cs"/>
          <w:b/>
          <w:bCs/>
          <w:color w:val="000000" w:themeColor="text1"/>
          <w:sz w:val="28"/>
          <w:szCs w:val="28"/>
          <w:rtl/>
          <w:lang w:bidi="ar-EG"/>
        </w:rPr>
        <w:t>ثانيا</w:t>
      </w:r>
      <w:r w:rsidR="00A45D80" w:rsidRPr="0023420A">
        <w:rPr>
          <w:rFonts w:ascii="Sakkal Majalla" w:hAnsi="Sakkal Majalla" w:cs="Simplified Arabic"/>
          <w:b/>
          <w:bCs/>
          <w:color w:val="000000" w:themeColor="text1"/>
          <w:sz w:val="28"/>
          <w:szCs w:val="28"/>
          <w:rtl/>
        </w:rPr>
        <w:t>: دور الصناديق والحسابات الخاصة في دعم التمويل الذاتي بالمحافظات والموازنة العامة</w:t>
      </w:r>
    </w:p>
    <w:p w14:paraId="3A16D45A" w14:textId="77777777" w:rsidR="00A45D80" w:rsidRPr="0023420A" w:rsidRDefault="00A45D80" w:rsidP="006560B2">
      <w:pPr>
        <w:pStyle w:val="NoSpacing"/>
        <w:numPr>
          <w:ilvl w:val="0"/>
          <w:numId w:val="6"/>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دور الصناديق والحسابات الخاصة بالمحافظات في دعم الموازنة العامة في مصر</w:t>
      </w:r>
    </w:p>
    <w:p w14:paraId="2395847D" w14:textId="77777777" w:rsidR="00A45D80" w:rsidRPr="0023420A" w:rsidRDefault="00A45D80" w:rsidP="006560B2">
      <w:pPr>
        <w:pStyle w:val="NoSpacing"/>
        <w:numPr>
          <w:ilvl w:val="0"/>
          <w:numId w:val="6"/>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التحديات التي تواجه الصناديق والحسابات الخاصة بالمحافظات</w:t>
      </w:r>
    </w:p>
    <w:p w14:paraId="083EF2B7" w14:textId="4ADEDDB9" w:rsidR="00A45D80" w:rsidRDefault="00A45D80" w:rsidP="006560B2">
      <w:pPr>
        <w:pStyle w:val="NoSpacing"/>
        <w:numPr>
          <w:ilvl w:val="0"/>
          <w:numId w:val="6"/>
        </w:numPr>
        <w:spacing w:line="360" w:lineRule="auto"/>
        <w:jc w:val="lowKashida"/>
        <w:rPr>
          <w:rFonts w:ascii="Sakkal Majalla" w:hAnsi="Sakkal Majalla" w:cs="Simplified Arabic"/>
          <w:b/>
          <w:bCs/>
          <w:color w:val="000000" w:themeColor="text1"/>
          <w:sz w:val="28"/>
          <w:szCs w:val="28"/>
          <w:lang w:bidi="ar-EG"/>
        </w:rPr>
      </w:pPr>
      <w:r w:rsidRPr="0023420A">
        <w:rPr>
          <w:rFonts w:ascii="Sakkal Majalla" w:hAnsi="Sakkal Majalla" w:cs="Simplified Arabic"/>
          <w:b/>
          <w:bCs/>
          <w:color w:val="000000" w:themeColor="text1"/>
          <w:sz w:val="28"/>
          <w:szCs w:val="28"/>
          <w:rtl/>
        </w:rPr>
        <w:t>آليات ومداخل تطوير أداء الصناديق والحسابات الخاصة بالمحافظات</w:t>
      </w:r>
    </w:p>
    <w:p w14:paraId="766EF32D" w14:textId="2F8A670F" w:rsidR="00BE4FDB" w:rsidRPr="00BE4FDB" w:rsidRDefault="00BE4FDB" w:rsidP="00BE4FDB">
      <w:pPr>
        <w:pStyle w:val="NoSpacing"/>
        <w:spacing w:line="360" w:lineRule="auto"/>
        <w:jc w:val="lowKashida"/>
        <w:rPr>
          <w:rFonts w:cs="Simplified Arabic"/>
          <w:b/>
          <w:bCs/>
          <w:color w:val="000000" w:themeColor="text1"/>
          <w:sz w:val="28"/>
          <w:szCs w:val="28"/>
          <w:rtl/>
          <w:lang w:bidi="ar-EG"/>
        </w:rPr>
      </w:pPr>
      <w:proofErr w:type="gramStart"/>
      <w:r>
        <w:rPr>
          <w:rFonts w:ascii="Sakkal Majalla" w:hAnsi="Sakkal Majalla" w:cs="Simplified Arabic" w:hint="cs"/>
          <w:b/>
          <w:bCs/>
          <w:color w:val="000000" w:themeColor="text1"/>
          <w:sz w:val="28"/>
          <w:szCs w:val="28"/>
          <w:rtl/>
          <w:lang w:bidi="ar-EG"/>
        </w:rPr>
        <w:t>ثالثا :</w:t>
      </w:r>
      <w:proofErr w:type="gramEnd"/>
      <w:r>
        <w:rPr>
          <w:rFonts w:ascii="Sakkal Majalla" w:hAnsi="Sakkal Majalla" w:cs="Simplified Arabic" w:hint="cs"/>
          <w:b/>
          <w:bCs/>
          <w:color w:val="000000" w:themeColor="text1"/>
          <w:sz w:val="28"/>
          <w:szCs w:val="28"/>
          <w:rtl/>
          <w:lang w:bidi="ar-EG"/>
        </w:rPr>
        <w:t xml:space="preserve"> البحث </w:t>
      </w:r>
      <w:proofErr w:type="spellStart"/>
      <w:r>
        <w:rPr>
          <w:rFonts w:ascii="Sakkal Majalla" w:hAnsi="Sakkal Majalla" w:cs="Simplified Arabic" w:hint="cs"/>
          <w:b/>
          <w:bCs/>
          <w:color w:val="000000" w:themeColor="text1"/>
          <w:sz w:val="28"/>
          <w:szCs w:val="28"/>
          <w:rtl/>
          <w:lang w:bidi="ar-EG"/>
        </w:rPr>
        <w:t>التطبيقى</w:t>
      </w:r>
      <w:proofErr w:type="spellEnd"/>
      <w:r>
        <w:rPr>
          <w:rFonts w:ascii="Sakkal Majalla" w:hAnsi="Sakkal Majalla" w:cs="Simplified Arabic" w:hint="cs"/>
          <w:b/>
          <w:bCs/>
          <w:color w:val="000000" w:themeColor="text1"/>
          <w:sz w:val="28"/>
          <w:szCs w:val="28"/>
          <w:rtl/>
          <w:lang w:bidi="ar-EG"/>
        </w:rPr>
        <w:t xml:space="preserve"> : </w:t>
      </w:r>
      <w:r w:rsidRPr="0023420A">
        <w:rPr>
          <w:rFonts w:ascii="Simplified Arabic" w:hAnsi="Simplified Arabic" w:cs="Simplified Arabic"/>
          <w:b/>
          <w:bCs/>
          <w:color w:val="000000" w:themeColor="text1"/>
          <w:sz w:val="28"/>
          <w:szCs w:val="28"/>
          <w:rtl/>
        </w:rPr>
        <w:t>تقييم الأداء المالي والتنموي للصناديق والحسابات الخاصة بمحافظة القليوبية</w:t>
      </w:r>
      <w:r w:rsidRPr="0023420A">
        <w:rPr>
          <w:rFonts w:ascii="Simplified Arabic" w:hAnsi="Simplified Arabic" w:cs="Simplified Arabic"/>
          <w:b/>
          <w:bCs/>
          <w:color w:val="000000" w:themeColor="text1"/>
          <w:sz w:val="28"/>
          <w:szCs w:val="28"/>
          <w:lang w:bidi="ar-EG"/>
        </w:rPr>
        <w:t xml:space="preserve"> (2015-2024)</w:t>
      </w:r>
    </w:p>
    <w:p w14:paraId="04D26128" w14:textId="756A19B2" w:rsidR="00BE4FDB" w:rsidRPr="0023420A" w:rsidRDefault="00BE4FDB" w:rsidP="00BE4FDB">
      <w:pPr>
        <w:pStyle w:val="NoSpacing"/>
        <w:numPr>
          <w:ilvl w:val="0"/>
          <w:numId w:val="46"/>
        </w:numPr>
        <w:spacing w:line="276" w:lineRule="auto"/>
        <w:rPr>
          <w:rFonts w:ascii="Simplified Arabic" w:hAnsi="Simplified Arabic" w:cs="Simplified Arabic"/>
          <w:b/>
          <w:bCs/>
          <w:color w:val="000000" w:themeColor="text1"/>
          <w:sz w:val="32"/>
          <w:szCs w:val="32"/>
        </w:rPr>
      </w:pPr>
      <w:r w:rsidRPr="0023420A">
        <w:rPr>
          <w:rFonts w:ascii="Simplified Arabic" w:hAnsi="Simplified Arabic" w:cs="Simplified Arabic"/>
          <w:b/>
          <w:bCs/>
          <w:color w:val="000000" w:themeColor="text1"/>
          <w:sz w:val="32"/>
          <w:szCs w:val="32"/>
          <w:rtl/>
        </w:rPr>
        <w:t>تحليل النتائج الميدانية وتقييم الأداء المالي لصناديق وحسابات محافظة القليوبية</w:t>
      </w:r>
    </w:p>
    <w:p w14:paraId="15E5FDFF" w14:textId="2902D0F1" w:rsidR="00BE4FDB" w:rsidRPr="0023420A" w:rsidRDefault="00BE4FDB" w:rsidP="00BE4FDB">
      <w:pPr>
        <w:pStyle w:val="NoSpacing"/>
        <w:numPr>
          <w:ilvl w:val="0"/>
          <w:numId w:val="46"/>
        </w:numPr>
        <w:spacing w:line="276" w:lineRule="auto"/>
        <w:jc w:val="lowKashida"/>
        <w:rPr>
          <w:rFonts w:ascii="Simplified Arabic" w:hAnsi="Simplified Arabic" w:cs="Simplified Arabic"/>
          <w:b/>
          <w:bCs/>
          <w:color w:val="000000" w:themeColor="text1"/>
          <w:sz w:val="28"/>
          <w:szCs w:val="28"/>
          <w:lang w:bidi="ar-EG"/>
        </w:rPr>
      </w:pPr>
      <w:r w:rsidRPr="0023420A">
        <w:rPr>
          <w:rFonts w:ascii="Simplified Arabic" w:hAnsi="Simplified Arabic" w:cs="Simplified Arabic"/>
          <w:b/>
          <w:bCs/>
          <w:color w:val="000000" w:themeColor="text1"/>
          <w:sz w:val="32"/>
          <w:szCs w:val="32"/>
          <w:rtl/>
        </w:rPr>
        <w:t>تقييم كفاءة الإنفاق وتحليل الجمود المالي</w:t>
      </w:r>
    </w:p>
    <w:p w14:paraId="334DD789" w14:textId="68A0A6A9" w:rsidR="00BE4FDB" w:rsidRPr="0023420A" w:rsidRDefault="00BE4FDB" w:rsidP="00BE4FDB">
      <w:pPr>
        <w:pStyle w:val="NoSpacing"/>
        <w:numPr>
          <w:ilvl w:val="0"/>
          <w:numId w:val="46"/>
        </w:numPr>
        <w:spacing w:line="276" w:lineRule="auto"/>
        <w:rPr>
          <w:rFonts w:ascii="Simplified Arabic" w:hAnsi="Simplified Arabic" w:cs="Simplified Arabic"/>
          <w:b/>
          <w:bCs/>
          <w:color w:val="000000" w:themeColor="text1"/>
          <w:sz w:val="32"/>
          <w:szCs w:val="32"/>
        </w:rPr>
      </w:pPr>
      <w:r w:rsidRPr="0023420A">
        <w:rPr>
          <w:rFonts w:ascii="Simplified Arabic" w:hAnsi="Simplified Arabic" w:cs="Simplified Arabic"/>
          <w:b/>
          <w:bCs/>
          <w:color w:val="000000" w:themeColor="text1"/>
          <w:sz w:val="32"/>
          <w:szCs w:val="32"/>
          <w:rtl/>
        </w:rPr>
        <w:t>أثر الإصلاحات التشريعية وهيكلة الحسابات المركزية</w:t>
      </w:r>
      <w:r w:rsidRPr="0023420A">
        <w:rPr>
          <w:rFonts w:ascii="Simplified Arabic" w:hAnsi="Simplified Arabic" w:cs="Simplified Arabic"/>
          <w:b/>
          <w:bCs/>
          <w:color w:val="000000" w:themeColor="text1"/>
          <w:sz w:val="32"/>
          <w:szCs w:val="32"/>
        </w:rPr>
        <w:t xml:space="preserve"> (</w:t>
      </w:r>
      <w:r w:rsidRPr="0023420A">
        <w:rPr>
          <w:rFonts w:ascii="Simplified Arabic" w:hAnsi="Simplified Arabic" w:cs="Simplified Arabic"/>
          <w:b/>
          <w:bCs/>
          <w:color w:val="000000" w:themeColor="text1"/>
          <w:sz w:val="32"/>
          <w:szCs w:val="32"/>
          <w:rtl/>
        </w:rPr>
        <w:t xml:space="preserve">حساب الخزانة </w:t>
      </w:r>
      <w:r w:rsidRPr="0023420A">
        <w:rPr>
          <w:rFonts w:ascii="Simplified Arabic" w:hAnsi="Simplified Arabic" w:cs="Simplified Arabic" w:hint="cs"/>
          <w:b/>
          <w:bCs/>
          <w:color w:val="000000" w:themeColor="text1"/>
          <w:sz w:val="32"/>
          <w:szCs w:val="32"/>
          <w:rtl/>
        </w:rPr>
        <w:t>الموحد</w:t>
      </w:r>
      <w:r w:rsidRPr="0023420A">
        <w:rPr>
          <w:rFonts w:cs="Simplified Arabic"/>
          <w:b/>
          <w:bCs/>
          <w:color w:val="000000" w:themeColor="text1"/>
          <w:sz w:val="32"/>
          <w:szCs w:val="32"/>
        </w:rPr>
        <w:t xml:space="preserve"> (</w:t>
      </w:r>
      <w:r w:rsidRPr="0023420A">
        <w:rPr>
          <w:rFonts w:ascii="Simplified Arabic" w:hAnsi="Simplified Arabic" w:cs="Simplified Arabic"/>
          <w:b/>
          <w:bCs/>
          <w:color w:val="000000" w:themeColor="text1"/>
          <w:sz w:val="32"/>
          <w:szCs w:val="32"/>
        </w:rPr>
        <w:t>TSA)</w:t>
      </w:r>
    </w:p>
    <w:p w14:paraId="4C526994" w14:textId="769514E0" w:rsidR="00BE4FDB" w:rsidRPr="0023420A" w:rsidRDefault="00BE4FDB" w:rsidP="00BE4FDB">
      <w:pPr>
        <w:pStyle w:val="NoSpacing"/>
        <w:numPr>
          <w:ilvl w:val="0"/>
          <w:numId w:val="46"/>
        </w:numPr>
        <w:spacing w:line="276" w:lineRule="auto"/>
        <w:rPr>
          <w:rFonts w:ascii="Simplified Arabic" w:hAnsi="Simplified Arabic" w:cs="Simplified Arabic"/>
          <w:b/>
          <w:bCs/>
          <w:color w:val="000000" w:themeColor="text1"/>
          <w:sz w:val="32"/>
          <w:szCs w:val="32"/>
        </w:rPr>
      </w:pPr>
      <w:r w:rsidRPr="0023420A">
        <w:rPr>
          <w:rFonts w:ascii="Simplified Arabic" w:hAnsi="Simplified Arabic" w:cs="Simplified Arabic" w:hint="cs"/>
          <w:b/>
          <w:bCs/>
          <w:color w:val="000000" w:themeColor="text1"/>
          <w:sz w:val="32"/>
          <w:szCs w:val="32"/>
          <w:rtl/>
        </w:rPr>
        <w:t>مداخل</w:t>
      </w:r>
      <w:r w:rsidRPr="0023420A">
        <w:rPr>
          <w:rFonts w:ascii="Simplified Arabic" w:hAnsi="Simplified Arabic" w:cs="Simplified Arabic"/>
          <w:b/>
          <w:bCs/>
          <w:color w:val="000000" w:themeColor="text1"/>
          <w:sz w:val="32"/>
          <w:szCs w:val="32"/>
          <w:rtl/>
        </w:rPr>
        <w:t xml:space="preserve"> التطوير الاستراتيجية (مصفوفة الحوكمة وإعادة الهيكلة الاستثمارية)</w:t>
      </w:r>
    </w:p>
    <w:p w14:paraId="464BD5B8" w14:textId="59DDCD36" w:rsidR="007715D2" w:rsidRDefault="00BE4FDB" w:rsidP="00BE4FDB">
      <w:pPr>
        <w:pStyle w:val="NoSpacing"/>
        <w:numPr>
          <w:ilvl w:val="0"/>
          <w:numId w:val="46"/>
        </w:numPr>
        <w:spacing w:line="276" w:lineRule="auto"/>
        <w:rPr>
          <w:rFonts w:ascii="Simplified Arabic" w:hAnsi="Simplified Arabic" w:cs="Simplified Arabic"/>
          <w:b/>
          <w:bCs/>
          <w:color w:val="000000" w:themeColor="text1"/>
          <w:sz w:val="28"/>
          <w:szCs w:val="28"/>
          <w:u w:val="single"/>
          <w:lang w:bidi="ar-EG"/>
        </w:rPr>
      </w:pPr>
      <w:r w:rsidRPr="0023420A">
        <w:rPr>
          <w:rFonts w:ascii="Simplified Arabic" w:hAnsi="Simplified Arabic" w:cs="Simplified Arabic"/>
          <w:b/>
          <w:bCs/>
          <w:color w:val="000000" w:themeColor="text1"/>
          <w:sz w:val="28"/>
          <w:szCs w:val="28"/>
          <w:rtl/>
        </w:rPr>
        <w:t>الاستنتاجات التطبيقية</w:t>
      </w:r>
    </w:p>
    <w:p w14:paraId="2D166A02" w14:textId="4E78ED2A" w:rsidR="00BE4FDB"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lang w:bidi="ar-EG"/>
        </w:rPr>
        <w:t>النتائج</w:t>
      </w:r>
    </w:p>
    <w:p w14:paraId="102F46B8" w14:textId="4E870E8D" w:rsidR="00BE4FDB"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lang w:bidi="ar-EG"/>
        </w:rPr>
        <w:t xml:space="preserve">التوصيات </w:t>
      </w:r>
    </w:p>
    <w:p w14:paraId="2E4625AB" w14:textId="351403A9" w:rsidR="00BE4FDB"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b/>
          <w:bCs/>
          <w:color w:val="000000" w:themeColor="text1"/>
          <w:sz w:val="28"/>
          <w:szCs w:val="28"/>
          <w:u w:val="single"/>
          <w:rtl/>
          <w:lang w:bidi="ar-EG"/>
        </w:rPr>
        <w:t xml:space="preserve">المراجع </w:t>
      </w:r>
    </w:p>
    <w:p w14:paraId="19E11D14" w14:textId="6C255391" w:rsidR="00BE4FDB"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p>
    <w:p w14:paraId="6F03D091" w14:textId="0065444A" w:rsidR="00BE4FDB"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p>
    <w:p w14:paraId="6E6009EF" w14:textId="77777777" w:rsidR="00BE4FDB" w:rsidRPr="0023420A" w:rsidRDefault="00BE4FDB" w:rsidP="00BE4FDB">
      <w:pPr>
        <w:pStyle w:val="NoSpacing"/>
        <w:spacing w:line="276" w:lineRule="auto"/>
        <w:rPr>
          <w:rFonts w:ascii="Simplified Arabic" w:hAnsi="Simplified Arabic" w:cs="Simplified Arabic"/>
          <w:b/>
          <w:bCs/>
          <w:color w:val="000000" w:themeColor="text1"/>
          <w:sz w:val="28"/>
          <w:szCs w:val="28"/>
          <w:u w:val="single"/>
          <w:rtl/>
          <w:lang w:bidi="ar-EG"/>
        </w:rPr>
      </w:pPr>
    </w:p>
    <w:p w14:paraId="3ABDE107" w14:textId="44929430" w:rsidR="009F618F" w:rsidRPr="0023420A" w:rsidRDefault="009F618F" w:rsidP="009F618F">
      <w:pPr>
        <w:pStyle w:val="NoSpacing"/>
        <w:spacing w:after="360"/>
        <w:jc w:val="both"/>
        <w:rPr>
          <w:rFonts w:ascii="Arial" w:hAnsi="Arial" w:cs="Simplified Arabic"/>
          <w:b/>
          <w:bCs/>
          <w:color w:val="000000" w:themeColor="text1"/>
          <w:sz w:val="28"/>
          <w:szCs w:val="28"/>
          <w:u w:val="single"/>
          <w:rtl/>
          <w:lang w:bidi="ar-EG"/>
        </w:rPr>
      </w:pPr>
      <w:r w:rsidRPr="0023420A">
        <w:rPr>
          <w:rFonts w:ascii="Simplified Arabic" w:hAnsi="Simplified Arabic" w:cs="Simplified Arabic"/>
          <w:b/>
          <w:bCs/>
          <w:color w:val="000000" w:themeColor="text1"/>
          <w:sz w:val="28"/>
          <w:szCs w:val="28"/>
          <w:u w:val="single"/>
          <w:rtl/>
          <w:lang w:bidi="ar-EG"/>
        </w:rPr>
        <w:lastRenderedPageBreak/>
        <w:t>أولًا: الإطار النظري للبحث</w:t>
      </w:r>
    </w:p>
    <w:p w14:paraId="216EABA0" w14:textId="1A2BABB1" w:rsidR="009F618F" w:rsidRPr="0023420A" w:rsidRDefault="002C3253" w:rsidP="006560B2">
      <w:pPr>
        <w:pStyle w:val="NoSpacing"/>
        <w:numPr>
          <w:ilvl w:val="2"/>
          <w:numId w:val="6"/>
        </w:numPr>
        <w:spacing w:after="240"/>
        <w:ind w:left="490"/>
        <w:jc w:val="both"/>
        <w:rPr>
          <w:rFonts w:ascii="Arial" w:hAnsi="Arial" w:cs="Simplified Arabic"/>
          <w:b/>
          <w:bCs/>
          <w:color w:val="000000" w:themeColor="text1"/>
          <w:sz w:val="28"/>
          <w:szCs w:val="28"/>
          <w:u w:val="single"/>
          <w:lang w:bidi="ar-EG"/>
        </w:rPr>
      </w:pPr>
      <w:r w:rsidRPr="0023420A">
        <w:rPr>
          <w:rFonts w:ascii="Simplified Arabic" w:hAnsi="Simplified Arabic" w:cs="Simplified Arabic"/>
          <w:bCs/>
          <w:color w:val="000000" w:themeColor="text1"/>
          <w:sz w:val="24"/>
          <w:szCs w:val="28"/>
          <w:u w:val="single"/>
          <w:rtl/>
          <w:lang w:bidi="ar-EG"/>
        </w:rPr>
        <w:t xml:space="preserve">مفهوم وأنواع ونشأة الصناديق والحسابات الخاصة </w:t>
      </w:r>
      <w:r w:rsidR="009F618F" w:rsidRPr="0023420A">
        <w:rPr>
          <w:rFonts w:ascii="Simplified Arabic" w:hAnsi="Simplified Arabic" w:cs="Simplified Arabic"/>
          <w:bCs/>
          <w:color w:val="000000" w:themeColor="text1"/>
          <w:sz w:val="24"/>
          <w:szCs w:val="28"/>
          <w:u w:val="single"/>
          <w:rtl/>
          <w:lang w:bidi="ar-EG"/>
        </w:rPr>
        <w:t>الصناديق والحسابات الخاصة</w:t>
      </w:r>
    </w:p>
    <w:p w14:paraId="009A42DF" w14:textId="77777777" w:rsidR="002C3253" w:rsidRPr="0023420A" w:rsidRDefault="002C3253" w:rsidP="006560B2">
      <w:pPr>
        <w:pStyle w:val="Heading3"/>
        <w:numPr>
          <w:ilvl w:val="0"/>
          <w:numId w:val="10"/>
        </w:numPr>
        <w:spacing w:after="240"/>
        <w:jc w:val="both"/>
        <w:rPr>
          <w:rFonts w:ascii="Simplified Arabic" w:hAnsi="Simplified Arabic" w:cs="Simplified Arabic"/>
          <w:color w:val="000000" w:themeColor="text1"/>
          <w:sz w:val="28"/>
          <w:szCs w:val="28"/>
          <w:u w:val="single"/>
        </w:rPr>
      </w:pPr>
      <w:r w:rsidRPr="0023420A">
        <w:rPr>
          <w:rFonts w:ascii="Simplified Arabic" w:hAnsi="Simplified Arabic" w:cs="Simplified Arabic"/>
          <w:color w:val="000000" w:themeColor="text1"/>
          <w:sz w:val="24"/>
          <w:szCs w:val="28"/>
          <w:u w:val="single"/>
          <w:rtl/>
        </w:rPr>
        <w:t>مفهوم الصناديق والحسابات الخاصة</w:t>
      </w:r>
    </w:p>
    <w:p w14:paraId="39040D79" w14:textId="77777777" w:rsidR="002C3253" w:rsidRPr="0023420A" w:rsidRDefault="002C3253" w:rsidP="002C3253">
      <w:pPr>
        <w:pStyle w:val="NoSpacing"/>
        <w:spacing w:after="240" w:line="360" w:lineRule="auto"/>
        <w:jc w:val="both"/>
        <w:rPr>
          <w:rFonts w:ascii="Simplified Arabic" w:hAnsi="Simplified Arabic" w:cs="Simplified Arabic"/>
          <w:b/>
          <w:color w:val="000000" w:themeColor="text1"/>
          <w:sz w:val="24"/>
          <w:szCs w:val="28"/>
          <w:rtl/>
          <w:lang w:bidi="ar-EG"/>
        </w:rPr>
      </w:pPr>
      <w:r w:rsidRPr="0023420A">
        <w:rPr>
          <w:rFonts w:ascii="Simplified Arabic" w:hAnsi="Simplified Arabic" w:cs="Simplified Arabic"/>
          <w:b/>
          <w:color w:val="000000" w:themeColor="text1"/>
          <w:sz w:val="24"/>
          <w:szCs w:val="28"/>
          <w:rtl/>
          <w:lang w:bidi="ar-EG"/>
        </w:rPr>
        <w:t>تتعدد مفاهيم الصناديق والحسابات الخاصة في الأدبيات المالية، وقد يبدو المفهوم للوهلة الأولى واضحًا، إلا أنه في الواقع يشير إلى مجموعة متنوعة ومعقدة من القضايا والمسائل ذات الأهمية العملية في مجال المالية العامة. ويُنظر إلى الصناديق والحسابات الخاصة في أغلب الأحيان باعتبارها أحد أشكال المعاملات خارج الموازنة العامة بالمعنى الواسع، حيث تشمل كافة الإيرادات والنفقات التي تتم خارج الإطار التقليدي للموازنة العامة للدولة</w:t>
      </w:r>
      <w:r w:rsidRPr="0023420A">
        <w:rPr>
          <w:rFonts w:ascii="Simplified Arabic" w:hAnsi="Simplified Arabic" w:cs="Simplified Arabic"/>
          <w:b/>
          <w:color w:val="000000" w:themeColor="text1"/>
          <w:sz w:val="24"/>
          <w:szCs w:val="28"/>
          <w:lang w:bidi="ar-EG"/>
        </w:rPr>
        <w:t>.</w:t>
      </w:r>
    </w:p>
    <w:p w14:paraId="03F44D8F" w14:textId="5FD8C168" w:rsidR="002C3253" w:rsidRPr="0023420A" w:rsidRDefault="002C3253" w:rsidP="00F726B9">
      <w:pPr>
        <w:pStyle w:val="NoSpacing"/>
        <w:spacing w:after="240" w:line="360" w:lineRule="auto"/>
        <w:jc w:val="both"/>
        <w:rPr>
          <w:rFonts w:ascii="Simplified Arabic" w:hAnsi="Simplified Arabic" w:cs="Simplified Arabic"/>
          <w:b/>
          <w:color w:val="000000" w:themeColor="text1"/>
          <w:sz w:val="24"/>
          <w:szCs w:val="28"/>
          <w:lang w:bidi="ar-EG"/>
        </w:rPr>
      </w:pPr>
      <w:r w:rsidRPr="0023420A">
        <w:rPr>
          <w:rFonts w:ascii="Simplified Arabic" w:hAnsi="Simplified Arabic" w:cs="Simplified Arabic"/>
          <w:b/>
          <w:color w:val="000000" w:themeColor="text1"/>
          <w:sz w:val="24"/>
          <w:szCs w:val="28"/>
          <w:rtl/>
          <w:lang w:bidi="ar-EG"/>
        </w:rPr>
        <w:t>وتدعم الأدبيات المقترحات الإصلاحية التي تبدأ أولًا بإعداد دراسة تفصيلية شاملة تهدف إلى: تحديد الصناديق التي لا تقدم خدمات متميزة عن الوحدات الإدارية القائمة تمهيدًا لإلغائها ودمج إيراداتها في الموازنة العامة، وتحديد الصناديق التي ينبغي تصفيتها لافتقادها الأساس الموضوعي للإنشاء، وكذلك دمج الصناديق المتقاربة في الأهداف والاختصاصات لتقليص عددها الإجمالي، على أن تُستخدم نتائج هذه الدراسة كأساس للقرارات الإدارية والمؤسسية اللاحقة. (زكريا، 2021)</w:t>
      </w:r>
    </w:p>
    <w:p w14:paraId="4E501C86" w14:textId="77777777" w:rsidR="002C3253" w:rsidRPr="0023420A" w:rsidRDefault="002C3253" w:rsidP="002C3253">
      <w:pPr>
        <w:pStyle w:val="NoSpacing"/>
        <w:spacing w:after="240" w:line="360" w:lineRule="auto"/>
        <w:jc w:val="both"/>
        <w:rPr>
          <w:rFonts w:ascii="Arial" w:hAnsi="Arial" w:cs="Simplified Arabic"/>
          <w:b/>
          <w:color w:val="000000" w:themeColor="text1"/>
          <w:sz w:val="28"/>
          <w:szCs w:val="28"/>
          <w:lang w:bidi="ar-EG"/>
        </w:rPr>
      </w:pPr>
      <w:r w:rsidRPr="0023420A">
        <w:rPr>
          <w:rFonts w:ascii="Simplified Arabic" w:hAnsi="Simplified Arabic" w:cs="Simplified Arabic"/>
          <w:b/>
          <w:color w:val="000000" w:themeColor="text1"/>
          <w:sz w:val="24"/>
          <w:szCs w:val="28"/>
          <w:rtl/>
          <w:lang w:bidi="ar-EG"/>
        </w:rPr>
        <w:t>وتُعرَّف الصناديق والحسابات الخاصة بأنها حسابات مالية أو حسابات بنكية تُنشأ خارج الموازنة العامة، تُودع فيها إيرادات مخصصة، ويتم الصرف منها على أغراض محددة وفقًا للوائح وقوانين خاصة. ويُنظر إلى هذه الصناديق باعتبارها كيانات أو وحدات مالية خارج الموازنة العامة، تتمتع بدرجة من الاستقلالية الإدارية والمالية، ولها هياكل تنظيمية وآليات حوكمة خاصة، فضلًا عن وضع قانوني مستقل نسبيًا عن الوزارات ووحدات الحكم المحلي والهيئات الخدمية العامة</w:t>
      </w:r>
      <w:r w:rsidRPr="0023420A">
        <w:rPr>
          <w:rFonts w:ascii="Simplified Arabic" w:hAnsi="Simplified Arabic" w:cs="Simplified Arabic"/>
          <w:b/>
          <w:color w:val="000000" w:themeColor="text1"/>
          <w:sz w:val="24"/>
          <w:szCs w:val="28"/>
          <w:lang w:bidi="ar-EG"/>
        </w:rPr>
        <w:t>.</w:t>
      </w:r>
    </w:p>
    <w:p w14:paraId="726315A5" w14:textId="77777777" w:rsidR="002C3253" w:rsidRPr="0023420A" w:rsidRDefault="002C3253" w:rsidP="002C3253">
      <w:pPr>
        <w:pStyle w:val="NoSpacing"/>
        <w:spacing w:after="240" w:line="360" w:lineRule="auto"/>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lastRenderedPageBreak/>
        <w:t>ولم يقدم القانون المصري الخاص بالموازنة العامة أو لائحته التنفيذية تعريفًا جامعًا ومحددًا للصناديق والحسابات الخاصة، حيث ترك المشرّع هذه المهمة للاجتهادات الفقهية والتحليلات الأكاديمية. وفي هذا السياق، عرّف صندوق النقد الدولي الصناديق والحسابات الخاصة، وفقًا لمنهجية إحصاءات مالية الحكومة، باعتبارها كيانات حكومية تُنشأ لأداء وظائف محددة، وتتمتع بشخصية قانونية منفصلة نسبيًا وبقدر من الاستقلالية المالية، مثل إنشاء الطرق أو تقديم الخدمات غير الهادفة للربح في مجالات الصحة والتعليم. ويُشترط في هذه الكيانات أن تحتفظ بمجموعة كاملة من الحسابات، وتمتلك أصولًا، وتنخرط في أنشطة غير سوقية، وأن تكون خاضعة للمساءلة القانونية عن أدائها، وقادرة على تحمل الالتزامات والدخول في تعاقدات قانونية (زكريا، 2012)</w:t>
      </w:r>
      <w:r w:rsidRPr="0023420A">
        <w:rPr>
          <w:rFonts w:ascii="Simplified Arabic" w:hAnsi="Simplified Arabic" w:cs="Simplified Arabic"/>
          <w:b/>
          <w:color w:val="000000" w:themeColor="text1"/>
          <w:sz w:val="24"/>
          <w:szCs w:val="28"/>
          <w:lang w:bidi="ar-EG"/>
        </w:rPr>
        <w:t>.</w:t>
      </w:r>
    </w:p>
    <w:p w14:paraId="6BD025C0" w14:textId="77777777" w:rsidR="00AC5B44" w:rsidRPr="0023420A" w:rsidRDefault="00AC5B44" w:rsidP="006560B2">
      <w:pPr>
        <w:pStyle w:val="ListParagraph"/>
        <w:numPr>
          <w:ilvl w:val="0"/>
          <w:numId w:val="10"/>
        </w:numPr>
        <w:spacing w:before="100" w:beforeAutospacing="1" w:after="100" w:afterAutospacing="1"/>
        <w:jc w:val="both"/>
        <w:outlineLvl w:val="1"/>
        <w:rPr>
          <w:rFonts w:ascii="Simplified Arabic" w:eastAsia="Times New Roman" w:hAnsi="Simplified Arabic" w:cs="Simplified Arabic"/>
          <w:b/>
          <w:bCs/>
          <w:color w:val="000000" w:themeColor="text1"/>
          <w:sz w:val="28"/>
          <w:szCs w:val="28"/>
          <w:u w:val="single"/>
        </w:rPr>
      </w:pPr>
      <w:r w:rsidRPr="0023420A">
        <w:rPr>
          <w:rFonts w:ascii="Simplified Arabic" w:eastAsia="Times New Roman" w:hAnsi="Simplified Arabic" w:cs="Simplified Arabic"/>
          <w:b/>
          <w:bCs/>
          <w:color w:val="000000" w:themeColor="text1"/>
          <w:sz w:val="24"/>
          <w:szCs w:val="28"/>
          <w:u w:val="single"/>
          <w:rtl/>
        </w:rPr>
        <w:t>أنواع الصناديق والحسابات الخاصة</w:t>
      </w:r>
    </w:p>
    <w:p w14:paraId="2B4518AF" w14:textId="77777777" w:rsidR="00AC5B44" w:rsidRPr="0023420A" w:rsidRDefault="00AC5B44" w:rsidP="00AC5B44">
      <w:pPr>
        <w:spacing w:before="100" w:beforeAutospacing="1" w:after="240" w:afterAutospacing="1"/>
        <w:jc w:val="both"/>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4"/>
          <w:szCs w:val="28"/>
          <w:rtl/>
        </w:rPr>
        <w:t>يمكن تصنيف الصناديق والحسابات الخاصة وفقًا لعدد من المعايير، ويُعد من أهمها معيار أساس الإنشاء ومعيار التبعية الإدارية، وذلك على النحو التالي</w:t>
      </w:r>
      <w:r w:rsidRPr="0023420A">
        <w:rPr>
          <w:rFonts w:ascii="Simplified Arabic" w:eastAsia="Times New Roman" w:hAnsi="Simplified Arabic" w:cs="Simplified Arabic"/>
          <w:b/>
          <w:bCs/>
          <w:color w:val="000000" w:themeColor="text1"/>
          <w:sz w:val="24"/>
          <w:szCs w:val="28"/>
        </w:rPr>
        <w:t>:</w:t>
      </w:r>
    </w:p>
    <w:p w14:paraId="14D0B4A3" w14:textId="2497F63E" w:rsidR="00AC5B44" w:rsidRPr="0023420A" w:rsidRDefault="00AC5B44" w:rsidP="00AC5B44">
      <w:pPr>
        <w:spacing w:before="100" w:beforeAutospacing="1" w:after="360" w:afterAutospacing="1"/>
        <w:jc w:val="both"/>
        <w:outlineLvl w:val="2"/>
        <w:rPr>
          <w:rFonts w:ascii="Simplified Arabic" w:eastAsia="Times New Roman" w:hAnsi="Simplified Arabic" w:cs="Simplified Arabic"/>
          <w:b/>
          <w:bCs/>
          <w:color w:val="000000" w:themeColor="text1"/>
          <w:sz w:val="28"/>
          <w:szCs w:val="28"/>
          <w:u w:val="single"/>
        </w:rPr>
      </w:pPr>
      <w:r w:rsidRPr="0023420A">
        <w:rPr>
          <w:rFonts w:ascii="Simplified Arabic" w:eastAsia="Times New Roman" w:hAnsi="Simplified Arabic" w:cs="Simplified Arabic"/>
          <w:b/>
          <w:bCs/>
          <w:color w:val="000000" w:themeColor="text1"/>
          <w:sz w:val="28"/>
          <w:szCs w:val="28"/>
          <w:u w:val="single"/>
          <w:rtl/>
        </w:rPr>
        <w:t>أولًا: تصنيف الصناديق والحسابات الخاصة وفقًا لأساس الإنشاء</w:t>
      </w:r>
      <w:r w:rsidR="006D16B3" w:rsidRPr="0023420A">
        <w:rPr>
          <w:rFonts w:ascii="Simplified Arabic" w:eastAsia="Times New Roman" w:hAnsi="Simplified Arabic" w:cs="Simplified Arabic" w:hint="cs"/>
          <w:b/>
          <w:bCs/>
          <w:color w:val="000000" w:themeColor="text1"/>
          <w:sz w:val="28"/>
          <w:szCs w:val="28"/>
          <w:u w:val="single"/>
          <w:rtl/>
        </w:rPr>
        <w:t xml:space="preserve">: </w:t>
      </w:r>
    </w:p>
    <w:p w14:paraId="25AE9A7F" w14:textId="55678295"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4"/>
          <w:szCs w:val="28"/>
          <w:rtl/>
        </w:rPr>
        <w:t xml:space="preserve">الصناديق والحسابات المنشأة بموجب </w:t>
      </w:r>
      <w:proofErr w:type="gramStart"/>
      <w:r w:rsidRPr="0023420A">
        <w:rPr>
          <w:rFonts w:ascii="Simplified Arabic" w:eastAsia="Times New Roman" w:hAnsi="Simplified Arabic" w:cs="Simplified Arabic"/>
          <w:b/>
          <w:bCs/>
          <w:color w:val="000000" w:themeColor="text1"/>
          <w:sz w:val="24"/>
          <w:szCs w:val="28"/>
          <w:rtl/>
        </w:rPr>
        <w:t>قوانين</w:t>
      </w:r>
      <w:r w:rsidR="00F726B9" w:rsidRPr="0023420A">
        <w:rPr>
          <w:rFonts w:ascii="Simplified Arabic" w:eastAsia="Times New Roman" w:hAnsi="Simplified Arabic" w:cs="Simplified Arabic" w:hint="cs"/>
          <w:b/>
          <w:bCs/>
          <w:color w:val="000000" w:themeColor="text1"/>
          <w:sz w:val="28"/>
          <w:szCs w:val="28"/>
          <w:rtl/>
        </w:rPr>
        <w:t xml:space="preserve"> :</w:t>
      </w:r>
      <w:proofErr w:type="gramEnd"/>
    </w:p>
    <w:p w14:paraId="3669C657" w14:textId="77777777" w:rsidR="00AC5B44" w:rsidRPr="0023420A" w:rsidRDefault="00AC5B44" w:rsidP="00AC5B44">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وتُنشأ هذه الصناديق والحسابات استنادًا إلى نصوص تشريعية صريحة، ومن أبرزها</w:t>
      </w:r>
      <w:r w:rsidRPr="0023420A">
        <w:rPr>
          <w:rFonts w:ascii="Simplified Arabic" w:eastAsia="Times New Roman" w:hAnsi="Simplified Arabic" w:cs="Simplified Arabic"/>
          <w:color w:val="000000" w:themeColor="text1"/>
          <w:sz w:val="24"/>
          <w:szCs w:val="28"/>
        </w:rPr>
        <w:t>:</w:t>
      </w:r>
    </w:p>
    <w:p w14:paraId="12EAC708" w14:textId="77777777" w:rsidR="00AC5B44" w:rsidRPr="0023420A" w:rsidRDefault="00AC5B44" w:rsidP="006560B2">
      <w:pPr>
        <w:numPr>
          <w:ilvl w:val="0"/>
          <w:numId w:val="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الخدمات والتنمية المحلية، بموجب قانون الإدارة المحلية رقم (43) لسنة 1979</w:t>
      </w:r>
      <w:r w:rsidRPr="0023420A">
        <w:rPr>
          <w:rFonts w:ascii="Simplified Arabic" w:eastAsia="Times New Roman" w:hAnsi="Simplified Arabic" w:cs="Simplified Arabic"/>
          <w:color w:val="000000" w:themeColor="text1"/>
          <w:sz w:val="24"/>
          <w:szCs w:val="28"/>
        </w:rPr>
        <w:t>.</w:t>
      </w:r>
    </w:p>
    <w:p w14:paraId="53E24610" w14:textId="77777777" w:rsidR="00AC5B44" w:rsidRPr="0023420A" w:rsidRDefault="00AC5B44" w:rsidP="006560B2">
      <w:pPr>
        <w:numPr>
          <w:ilvl w:val="0"/>
          <w:numId w:val="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تمويل مشروعات الإسكان الاقتصادي، بموجب قانون الإدارة المحلية رقم (43) لسنة 1979</w:t>
      </w:r>
      <w:r w:rsidRPr="0023420A">
        <w:rPr>
          <w:rFonts w:ascii="Simplified Arabic" w:eastAsia="Times New Roman" w:hAnsi="Simplified Arabic" w:cs="Simplified Arabic"/>
          <w:color w:val="000000" w:themeColor="text1"/>
          <w:sz w:val="24"/>
          <w:szCs w:val="28"/>
        </w:rPr>
        <w:t>.</w:t>
      </w:r>
    </w:p>
    <w:p w14:paraId="2AA6AA95" w14:textId="77777777" w:rsidR="00AC5B44" w:rsidRPr="0023420A" w:rsidRDefault="00AC5B44" w:rsidP="006560B2">
      <w:pPr>
        <w:numPr>
          <w:ilvl w:val="0"/>
          <w:numId w:val="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أغراض الاستصلاح، بموجب قانون الإدارة المحلية رقم (43) لسنة 1979</w:t>
      </w:r>
      <w:r w:rsidRPr="0023420A">
        <w:rPr>
          <w:rFonts w:ascii="Simplified Arabic" w:eastAsia="Times New Roman" w:hAnsi="Simplified Arabic" w:cs="Simplified Arabic"/>
          <w:color w:val="000000" w:themeColor="text1"/>
          <w:sz w:val="24"/>
          <w:szCs w:val="28"/>
        </w:rPr>
        <w:t>.</w:t>
      </w:r>
    </w:p>
    <w:p w14:paraId="56EAD6A4" w14:textId="77777777" w:rsidR="00AC5B44" w:rsidRPr="0023420A" w:rsidRDefault="00AC5B44" w:rsidP="006560B2">
      <w:pPr>
        <w:numPr>
          <w:ilvl w:val="0"/>
          <w:numId w:val="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لجان المناطق الصناعية والخدمات الصناعية، بموجب القانون رقم (8) لسنة 1966</w:t>
      </w:r>
      <w:r w:rsidRPr="0023420A">
        <w:rPr>
          <w:rFonts w:ascii="Simplified Arabic" w:eastAsia="Times New Roman" w:hAnsi="Simplified Arabic" w:cs="Simplified Arabic"/>
          <w:color w:val="000000" w:themeColor="text1"/>
          <w:sz w:val="24"/>
          <w:szCs w:val="28"/>
        </w:rPr>
        <w:t>.</w:t>
      </w:r>
    </w:p>
    <w:p w14:paraId="0A393A7B" w14:textId="4ABA678B"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4"/>
          <w:szCs w:val="28"/>
        </w:rPr>
      </w:pPr>
      <w:r w:rsidRPr="0023420A">
        <w:rPr>
          <w:rFonts w:ascii="Simplified Arabic" w:eastAsia="Times New Roman" w:hAnsi="Simplified Arabic" w:cs="Simplified Arabic"/>
          <w:b/>
          <w:bCs/>
          <w:color w:val="000000" w:themeColor="text1"/>
          <w:sz w:val="24"/>
          <w:szCs w:val="28"/>
          <w:rtl/>
        </w:rPr>
        <w:t xml:space="preserve">الصناديق والحسابات المنشأة بموجب قرارات </w:t>
      </w:r>
      <w:proofErr w:type="gramStart"/>
      <w:r w:rsidRPr="0023420A">
        <w:rPr>
          <w:rFonts w:ascii="Simplified Arabic" w:eastAsia="Times New Roman" w:hAnsi="Simplified Arabic" w:cs="Simplified Arabic"/>
          <w:b/>
          <w:bCs/>
          <w:color w:val="000000" w:themeColor="text1"/>
          <w:sz w:val="24"/>
          <w:szCs w:val="28"/>
          <w:rtl/>
        </w:rPr>
        <w:t>جمهورية</w:t>
      </w:r>
      <w:r w:rsidR="00354964" w:rsidRPr="0023420A">
        <w:rPr>
          <w:rFonts w:ascii="Simplified Arabic" w:eastAsia="Times New Roman" w:hAnsi="Simplified Arabic" w:cs="Simplified Arabic" w:hint="cs"/>
          <w:b/>
          <w:bCs/>
          <w:color w:val="000000" w:themeColor="text1"/>
          <w:sz w:val="24"/>
          <w:szCs w:val="28"/>
          <w:rtl/>
        </w:rPr>
        <w:t xml:space="preserve"> :</w:t>
      </w:r>
      <w:proofErr w:type="gramEnd"/>
    </w:p>
    <w:p w14:paraId="50853F8C" w14:textId="77777777" w:rsidR="00AC5B44" w:rsidRPr="0023420A" w:rsidRDefault="00AC5B44" w:rsidP="00B724E8">
      <w:pPr>
        <w:spacing w:before="100" w:beforeAutospacing="1" w:after="100" w:afterAutospacing="1"/>
        <w:ind w:left="349"/>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ومن أهم هذه الصناديق والحسابات</w:t>
      </w:r>
      <w:r w:rsidRPr="0023420A">
        <w:rPr>
          <w:rFonts w:ascii="Simplified Arabic" w:eastAsia="Times New Roman" w:hAnsi="Simplified Arabic" w:cs="Simplified Arabic"/>
          <w:color w:val="000000" w:themeColor="text1"/>
          <w:sz w:val="24"/>
          <w:szCs w:val="28"/>
        </w:rPr>
        <w:t>:</w:t>
      </w:r>
    </w:p>
    <w:p w14:paraId="22E3C6E9" w14:textId="77777777" w:rsidR="00AC5B44" w:rsidRPr="0023420A" w:rsidRDefault="00AC5B44" w:rsidP="006560B2">
      <w:pPr>
        <w:numPr>
          <w:ilvl w:val="0"/>
          <w:numId w:val="1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lastRenderedPageBreak/>
        <w:t>حساب صندوق تحسين الخدمة بالمستشفيات والوحدات الصحية، بموجب القرار الجمهوري رقم (2444) لسنة 1965</w:t>
      </w:r>
      <w:r w:rsidRPr="0023420A">
        <w:rPr>
          <w:rFonts w:ascii="Simplified Arabic" w:eastAsia="Times New Roman" w:hAnsi="Simplified Arabic" w:cs="Simplified Arabic"/>
          <w:color w:val="000000" w:themeColor="text1"/>
          <w:sz w:val="24"/>
          <w:szCs w:val="28"/>
        </w:rPr>
        <w:t>.</w:t>
      </w:r>
    </w:p>
    <w:p w14:paraId="1752A573" w14:textId="77777777" w:rsidR="00AC5B44" w:rsidRPr="0023420A" w:rsidRDefault="00AC5B44" w:rsidP="006560B2">
      <w:pPr>
        <w:numPr>
          <w:ilvl w:val="0"/>
          <w:numId w:val="1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الهيئة العامة لتنشيط السياحة، بموجب القرار الجمهوري رقم (691) لسنة 1957</w:t>
      </w:r>
      <w:r w:rsidRPr="0023420A">
        <w:rPr>
          <w:rFonts w:ascii="Simplified Arabic" w:eastAsia="Times New Roman" w:hAnsi="Simplified Arabic" w:cs="Simplified Arabic"/>
          <w:color w:val="000000" w:themeColor="text1"/>
          <w:sz w:val="24"/>
          <w:szCs w:val="28"/>
        </w:rPr>
        <w:t>.</w:t>
      </w:r>
    </w:p>
    <w:p w14:paraId="58A1E738" w14:textId="77777777" w:rsidR="00AC5B44" w:rsidRPr="0023420A" w:rsidRDefault="00AC5B44" w:rsidP="006560B2">
      <w:pPr>
        <w:numPr>
          <w:ilvl w:val="0"/>
          <w:numId w:val="1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الهيئة العامة للنظافة والتجميل، بموجب القرار الجمهوري رقم (285) لسنة 1996</w:t>
      </w:r>
      <w:r w:rsidRPr="0023420A">
        <w:rPr>
          <w:rFonts w:ascii="Simplified Arabic" w:eastAsia="Times New Roman" w:hAnsi="Simplified Arabic" w:cs="Simplified Arabic"/>
          <w:color w:val="000000" w:themeColor="text1"/>
          <w:sz w:val="24"/>
          <w:szCs w:val="28"/>
        </w:rPr>
        <w:t>.</w:t>
      </w:r>
    </w:p>
    <w:p w14:paraId="56304342" w14:textId="77777777" w:rsidR="00AC5B44" w:rsidRPr="0023420A" w:rsidRDefault="00AC5B44" w:rsidP="006560B2">
      <w:pPr>
        <w:numPr>
          <w:ilvl w:val="0"/>
          <w:numId w:val="1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حصيلة الزيادة في أسعار البنزين التابع للأمانة العامة للتنمية المحلية بوزارة التنمية المحلية، والمنشأ بموجب القرار الجمهوري رقم (158) لسنة 1980، والمعدل بالقرار الجمهوري رقم (490) لسنة 1988</w:t>
      </w:r>
      <w:r w:rsidRPr="0023420A">
        <w:rPr>
          <w:rFonts w:ascii="Simplified Arabic" w:eastAsia="Times New Roman" w:hAnsi="Simplified Arabic" w:cs="Simplified Arabic"/>
          <w:color w:val="000000" w:themeColor="text1"/>
          <w:sz w:val="24"/>
          <w:szCs w:val="28"/>
        </w:rPr>
        <w:t>.</w:t>
      </w:r>
    </w:p>
    <w:p w14:paraId="149114BE" w14:textId="77777777" w:rsidR="00AC5B44" w:rsidRPr="0023420A" w:rsidRDefault="00AC5B44" w:rsidP="006560B2">
      <w:pPr>
        <w:numPr>
          <w:ilvl w:val="0"/>
          <w:numId w:val="18"/>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تطوير التعليم، المنشأ بموجب القرار الجمهوري رقم (290) لسنة 2004</w:t>
      </w:r>
      <w:r w:rsidRPr="0023420A">
        <w:rPr>
          <w:rFonts w:ascii="Simplified Arabic" w:eastAsia="Times New Roman" w:hAnsi="Simplified Arabic" w:cs="Simplified Arabic"/>
          <w:color w:val="000000" w:themeColor="text1"/>
          <w:sz w:val="24"/>
          <w:szCs w:val="28"/>
        </w:rPr>
        <w:t>.</w:t>
      </w:r>
    </w:p>
    <w:p w14:paraId="46C4C815" w14:textId="0F4DBBAE"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4"/>
          <w:szCs w:val="28"/>
        </w:rPr>
      </w:pPr>
      <w:r w:rsidRPr="0023420A">
        <w:rPr>
          <w:rFonts w:ascii="Simplified Arabic" w:eastAsia="Times New Roman" w:hAnsi="Simplified Arabic" w:cs="Simplified Arabic"/>
          <w:b/>
          <w:bCs/>
          <w:color w:val="000000" w:themeColor="text1"/>
          <w:sz w:val="24"/>
          <w:szCs w:val="28"/>
          <w:rtl/>
        </w:rPr>
        <w:t>الصناديق والحسابات المنشأة بموجب قرارات رئيس مجلس الوزراء</w:t>
      </w:r>
      <w:r w:rsidR="00BE7CBE" w:rsidRPr="0023420A">
        <w:rPr>
          <w:rFonts w:ascii="Simplified Arabic" w:eastAsia="Times New Roman" w:hAnsi="Simplified Arabic" w:cs="Simplified Arabic" w:hint="cs"/>
          <w:b/>
          <w:bCs/>
          <w:color w:val="000000" w:themeColor="text1"/>
          <w:sz w:val="24"/>
          <w:szCs w:val="28"/>
          <w:rtl/>
        </w:rPr>
        <w:t xml:space="preserve"> </w:t>
      </w:r>
      <w:r w:rsidRPr="0023420A">
        <w:rPr>
          <w:rFonts w:ascii="Simplified Arabic" w:eastAsia="Times New Roman" w:hAnsi="Simplified Arabic" w:cs="Simplified Arabic"/>
          <w:b/>
          <w:bCs/>
          <w:color w:val="000000" w:themeColor="text1"/>
          <w:sz w:val="24"/>
          <w:szCs w:val="28"/>
          <w:rtl/>
        </w:rPr>
        <w:t>ومن أمثلتها</w:t>
      </w:r>
      <w:r w:rsidRPr="0023420A">
        <w:rPr>
          <w:rFonts w:ascii="Simplified Arabic" w:eastAsia="Times New Roman" w:hAnsi="Simplified Arabic" w:cs="Simplified Arabic"/>
          <w:b/>
          <w:bCs/>
          <w:color w:val="000000" w:themeColor="text1"/>
          <w:sz w:val="24"/>
          <w:szCs w:val="28"/>
        </w:rPr>
        <w:t>:</w:t>
      </w:r>
    </w:p>
    <w:p w14:paraId="063C9B7C" w14:textId="77777777" w:rsidR="00AC5B44" w:rsidRPr="0023420A" w:rsidRDefault="00AC5B44" w:rsidP="006560B2">
      <w:pPr>
        <w:pStyle w:val="ListParagraph"/>
        <w:numPr>
          <w:ilvl w:val="0"/>
          <w:numId w:val="19"/>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التنمية الحضرية، المنشأ بقرار رئيس مجلس الوزراء رقم (1779) لسنة 2021</w:t>
      </w:r>
      <w:r w:rsidRPr="0023420A">
        <w:rPr>
          <w:rFonts w:ascii="Simplified Arabic" w:eastAsia="Times New Roman" w:hAnsi="Simplified Arabic" w:cs="Simplified Arabic"/>
          <w:color w:val="000000" w:themeColor="text1"/>
          <w:sz w:val="24"/>
          <w:szCs w:val="28"/>
        </w:rPr>
        <w:t>.</w:t>
      </w:r>
    </w:p>
    <w:p w14:paraId="619D7396" w14:textId="49EC3986"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4"/>
          <w:szCs w:val="28"/>
        </w:rPr>
      </w:pPr>
      <w:r w:rsidRPr="0023420A">
        <w:rPr>
          <w:rFonts w:ascii="Simplified Arabic" w:eastAsia="Times New Roman" w:hAnsi="Simplified Arabic" w:cs="Simplified Arabic"/>
          <w:b/>
          <w:bCs/>
          <w:color w:val="000000" w:themeColor="text1"/>
          <w:sz w:val="24"/>
          <w:szCs w:val="28"/>
          <w:rtl/>
        </w:rPr>
        <w:t>الحسابات المنشأة بموجب اتفاقيات دولية</w:t>
      </w:r>
      <w:r w:rsidR="000A21D9" w:rsidRPr="0023420A">
        <w:rPr>
          <w:rFonts w:ascii="Simplified Arabic" w:eastAsia="Times New Roman" w:hAnsi="Simplified Arabic" w:cs="Simplified Arabic" w:hint="cs"/>
          <w:b/>
          <w:bCs/>
          <w:color w:val="000000" w:themeColor="text1"/>
          <w:sz w:val="24"/>
          <w:szCs w:val="28"/>
          <w:rtl/>
        </w:rPr>
        <w:t xml:space="preserve"> </w:t>
      </w:r>
      <w:r w:rsidRPr="0023420A">
        <w:rPr>
          <w:rFonts w:ascii="Simplified Arabic" w:eastAsia="Times New Roman" w:hAnsi="Simplified Arabic" w:cs="Simplified Arabic"/>
          <w:b/>
          <w:bCs/>
          <w:color w:val="000000" w:themeColor="text1"/>
          <w:sz w:val="24"/>
          <w:szCs w:val="28"/>
          <w:rtl/>
        </w:rPr>
        <w:t>ومن أبرزها</w:t>
      </w:r>
      <w:r w:rsidRPr="0023420A">
        <w:rPr>
          <w:rFonts w:ascii="Simplified Arabic" w:eastAsia="Times New Roman" w:hAnsi="Simplified Arabic" w:cs="Simplified Arabic"/>
          <w:b/>
          <w:bCs/>
          <w:color w:val="000000" w:themeColor="text1"/>
          <w:sz w:val="24"/>
          <w:szCs w:val="28"/>
        </w:rPr>
        <w:t>:</w:t>
      </w:r>
    </w:p>
    <w:p w14:paraId="70682080" w14:textId="77777777" w:rsidR="00AC5B44" w:rsidRPr="0023420A" w:rsidRDefault="00AC5B44" w:rsidP="006560B2">
      <w:pPr>
        <w:pStyle w:val="ListParagraph"/>
        <w:numPr>
          <w:ilvl w:val="0"/>
          <w:numId w:val="19"/>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التراث العالمي، الذي أُنشئ بموجب اتفاقية التراث العالمي لعام 1972</w:t>
      </w:r>
      <w:r w:rsidRPr="0023420A">
        <w:rPr>
          <w:rFonts w:ascii="Simplified Arabic" w:eastAsia="Times New Roman" w:hAnsi="Simplified Arabic" w:cs="Simplified Arabic"/>
          <w:color w:val="000000" w:themeColor="text1"/>
          <w:sz w:val="24"/>
          <w:szCs w:val="28"/>
        </w:rPr>
        <w:t>.</w:t>
      </w:r>
    </w:p>
    <w:p w14:paraId="65B3B4A0" w14:textId="72F3EDBE"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4"/>
          <w:szCs w:val="28"/>
        </w:rPr>
      </w:pPr>
      <w:r w:rsidRPr="0023420A">
        <w:rPr>
          <w:rFonts w:ascii="Simplified Arabic" w:eastAsia="Times New Roman" w:hAnsi="Simplified Arabic" w:cs="Simplified Arabic"/>
          <w:b/>
          <w:bCs/>
          <w:color w:val="000000" w:themeColor="text1"/>
          <w:sz w:val="24"/>
          <w:szCs w:val="28"/>
          <w:rtl/>
        </w:rPr>
        <w:t>الصناديق والحسابات المنشأة بموجب قرارات وزارية</w:t>
      </w:r>
    </w:p>
    <w:p w14:paraId="4433AA1F" w14:textId="209F4D56" w:rsidR="00AC5B44" w:rsidRPr="0023420A" w:rsidRDefault="00AC5B44" w:rsidP="006560B2">
      <w:pPr>
        <w:pStyle w:val="ListParagraph"/>
        <w:numPr>
          <w:ilvl w:val="0"/>
          <w:numId w:val="20"/>
        </w:numPr>
        <w:spacing w:before="100" w:beforeAutospacing="1" w:after="100" w:afterAutospacing="1"/>
        <w:jc w:val="lowKashida"/>
        <w:rPr>
          <w:rFonts w:ascii="Simplified Arabic" w:eastAsia="Times New Roman" w:hAnsi="Simplified Arabic" w:cs="Simplified Arabic"/>
          <w:bCs/>
          <w:color w:val="000000" w:themeColor="text1"/>
          <w:sz w:val="28"/>
          <w:szCs w:val="28"/>
        </w:rPr>
      </w:pPr>
      <w:r w:rsidRPr="0023420A">
        <w:rPr>
          <w:rFonts w:ascii="Simplified Arabic" w:eastAsia="Times New Roman" w:hAnsi="Simplified Arabic" w:cs="Simplified Arabic"/>
          <w:bCs/>
          <w:color w:val="000000" w:themeColor="text1"/>
          <w:sz w:val="24"/>
          <w:szCs w:val="28"/>
          <w:rtl/>
        </w:rPr>
        <w:t>في قطاع التعليم نموذجًا</w:t>
      </w:r>
      <w:r w:rsidR="00A86467" w:rsidRPr="0023420A">
        <w:rPr>
          <w:rFonts w:ascii="Simplified Arabic" w:eastAsia="Times New Roman" w:hAnsi="Simplified Arabic" w:cs="Simplified Arabic" w:hint="cs"/>
          <w:bCs/>
          <w:color w:val="000000" w:themeColor="text1"/>
          <w:sz w:val="24"/>
          <w:szCs w:val="28"/>
          <w:rtl/>
        </w:rPr>
        <w:t xml:space="preserve"> و</w:t>
      </w:r>
      <w:r w:rsidRPr="0023420A">
        <w:rPr>
          <w:rFonts w:ascii="Simplified Arabic" w:eastAsia="Times New Roman" w:hAnsi="Simplified Arabic" w:cs="Simplified Arabic"/>
          <w:bCs/>
          <w:color w:val="000000" w:themeColor="text1"/>
          <w:sz w:val="24"/>
          <w:szCs w:val="28"/>
          <w:rtl/>
        </w:rPr>
        <w:t>من أمثلتها</w:t>
      </w:r>
      <w:r w:rsidRPr="0023420A">
        <w:rPr>
          <w:rFonts w:ascii="Simplified Arabic" w:eastAsia="Times New Roman" w:hAnsi="Simplified Arabic" w:cs="Simplified Arabic"/>
          <w:bCs/>
          <w:color w:val="000000" w:themeColor="text1"/>
          <w:sz w:val="24"/>
          <w:szCs w:val="28"/>
        </w:rPr>
        <w:t>:</w:t>
      </w:r>
    </w:p>
    <w:p w14:paraId="0D124872"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التأمين على الطلبة ضد الحوادث، بموجب قرار وزير التربية والتعليم رقم (224) لسنة 2015</w:t>
      </w:r>
      <w:r w:rsidRPr="0023420A">
        <w:rPr>
          <w:rFonts w:ascii="Simplified Arabic" w:eastAsia="Times New Roman" w:hAnsi="Simplified Arabic" w:cs="Simplified Arabic"/>
          <w:color w:val="000000" w:themeColor="text1"/>
          <w:sz w:val="24"/>
          <w:szCs w:val="28"/>
        </w:rPr>
        <w:t>.</w:t>
      </w:r>
    </w:p>
    <w:p w14:paraId="11720772"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تأمين المعامل</w:t>
      </w:r>
      <w:r w:rsidRPr="0023420A">
        <w:rPr>
          <w:rFonts w:ascii="Simplified Arabic" w:eastAsia="Times New Roman" w:hAnsi="Simplified Arabic" w:cs="Simplified Arabic"/>
          <w:color w:val="000000" w:themeColor="text1"/>
          <w:sz w:val="24"/>
          <w:szCs w:val="28"/>
        </w:rPr>
        <w:t>.</w:t>
      </w:r>
    </w:p>
    <w:p w14:paraId="5E946592"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صيانة العدد والآلات</w:t>
      </w:r>
      <w:r w:rsidRPr="0023420A">
        <w:rPr>
          <w:rFonts w:ascii="Simplified Arabic" w:eastAsia="Times New Roman" w:hAnsi="Simplified Arabic" w:cs="Simplified Arabic"/>
          <w:color w:val="000000" w:themeColor="text1"/>
          <w:sz w:val="24"/>
          <w:szCs w:val="28"/>
        </w:rPr>
        <w:t>.</w:t>
      </w:r>
    </w:p>
    <w:p w14:paraId="7E0984FA"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الأنشطة الرياضية</w:t>
      </w:r>
      <w:r w:rsidRPr="0023420A">
        <w:rPr>
          <w:rFonts w:ascii="Simplified Arabic" w:eastAsia="Times New Roman" w:hAnsi="Simplified Arabic" w:cs="Simplified Arabic"/>
          <w:color w:val="000000" w:themeColor="text1"/>
          <w:sz w:val="24"/>
          <w:szCs w:val="28"/>
        </w:rPr>
        <w:t>.</w:t>
      </w:r>
    </w:p>
    <w:p w14:paraId="4E3F5D16"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مجلس الآباء</w:t>
      </w:r>
      <w:r w:rsidRPr="0023420A">
        <w:rPr>
          <w:rFonts w:ascii="Simplified Arabic" w:eastAsia="Times New Roman" w:hAnsi="Simplified Arabic" w:cs="Simplified Arabic"/>
          <w:color w:val="000000" w:themeColor="text1"/>
          <w:sz w:val="24"/>
          <w:szCs w:val="28"/>
        </w:rPr>
        <w:t>.</w:t>
      </w:r>
    </w:p>
    <w:p w14:paraId="6FE2EEFA"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النشاط الثقافي</w:t>
      </w:r>
      <w:r w:rsidRPr="0023420A">
        <w:rPr>
          <w:rFonts w:ascii="Simplified Arabic" w:eastAsia="Times New Roman" w:hAnsi="Simplified Arabic" w:cs="Simplified Arabic"/>
          <w:color w:val="000000" w:themeColor="text1"/>
          <w:sz w:val="24"/>
          <w:szCs w:val="28"/>
        </w:rPr>
        <w:t>.</w:t>
      </w:r>
    </w:p>
    <w:p w14:paraId="6FF6F2CA"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رسوم المكتبات المدرسية</w:t>
      </w:r>
      <w:r w:rsidRPr="0023420A">
        <w:rPr>
          <w:rFonts w:ascii="Simplified Arabic" w:eastAsia="Times New Roman" w:hAnsi="Simplified Arabic" w:cs="Simplified Arabic"/>
          <w:color w:val="000000" w:themeColor="text1"/>
          <w:sz w:val="24"/>
          <w:szCs w:val="28"/>
        </w:rPr>
        <w:t>.</w:t>
      </w:r>
    </w:p>
    <w:p w14:paraId="6FCD26E4"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فصول الخدمات التعليمية</w:t>
      </w:r>
      <w:r w:rsidRPr="0023420A">
        <w:rPr>
          <w:rFonts w:ascii="Simplified Arabic" w:eastAsia="Times New Roman" w:hAnsi="Simplified Arabic" w:cs="Simplified Arabic"/>
          <w:color w:val="000000" w:themeColor="text1"/>
          <w:sz w:val="24"/>
          <w:szCs w:val="28"/>
        </w:rPr>
        <w:t>.</w:t>
      </w:r>
    </w:p>
    <w:p w14:paraId="2C59EE3E"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الاتحادات الطلابية</w:t>
      </w:r>
      <w:r w:rsidRPr="0023420A">
        <w:rPr>
          <w:rFonts w:ascii="Simplified Arabic" w:eastAsia="Times New Roman" w:hAnsi="Simplified Arabic" w:cs="Simplified Arabic"/>
          <w:color w:val="000000" w:themeColor="text1"/>
          <w:sz w:val="24"/>
          <w:szCs w:val="28"/>
        </w:rPr>
        <w:t>.</w:t>
      </w:r>
    </w:p>
    <w:p w14:paraId="11158C47" w14:textId="77777777" w:rsidR="00AC5B44" w:rsidRPr="0023420A" w:rsidRDefault="00AC5B44" w:rsidP="006560B2">
      <w:pPr>
        <w:numPr>
          <w:ilvl w:val="0"/>
          <w:numId w:val="12"/>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دعم صندوق رعاية النشء</w:t>
      </w:r>
      <w:r w:rsidRPr="0023420A">
        <w:rPr>
          <w:rFonts w:ascii="Simplified Arabic" w:eastAsia="Times New Roman" w:hAnsi="Simplified Arabic" w:cs="Simplified Arabic"/>
          <w:color w:val="000000" w:themeColor="text1"/>
          <w:sz w:val="24"/>
          <w:szCs w:val="28"/>
        </w:rPr>
        <w:t>.</w:t>
      </w:r>
    </w:p>
    <w:p w14:paraId="336EA573" w14:textId="1FE34873" w:rsidR="00AC5B44" w:rsidRPr="0023420A" w:rsidRDefault="00AC5B44" w:rsidP="006560B2">
      <w:pPr>
        <w:pStyle w:val="ListParagraph"/>
        <w:numPr>
          <w:ilvl w:val="0"/>
          <w:numId w:val="11"/>
        </w:numPr>
        <w:spacing w:before="100" w:beforeAutospacing="1" w:after="240" w:afterAutospacing="1"/>
        <w:ind w:left="490"/>
        <w:jc w:val="both"/>
        <w:outlineLvl w:val="3"/>
        <w:rPr>
          <w:rFonts w:ascii="Simplified Arabic" w:eastAsia="Times New Roman" w:hAnsi="Simplified Arabic" w:cs="Simplified Arabic"/>
          <w:b/>
          <w:bCs/>
          <w:color w:val="000000" w:themeColor="text1"/>
          <w:sz w:val="24"/>
          <w:szCs w:val="28"/>
        </w:rPr>
      </w:pPr>
      <w:r w:rsidRPr="0023420A">
        <w:rPr>
          <w:rFonts w:ascii="Simplified Arabic" w:eastAsia="Times New Roman" w:hAnsi="Simplified Arabic" w:cs="Simplified Arabic"/>
          <w:b/>
          <w:bCs/>
          <w:color w:val="000000" w:themeColor="text1"/>
          <w:sz w:val="24"/>
          <w:szCs w:val="28"/>
          <w:rtl/>
        </w:rPr>
        <w:t>الصناديق والحسابات المنشأة بموجب قرارات المحافظين</w:t>
      </w:r>
      <w:r w:rsidR="00F65A8C" w:rsidRPr="0023420A">
        <w:rPr>
          <w:rFonts w:ascii="Simplified Arabic" w:eastAsia="Times New Roman" w:hAnsi="Simplified Arabic" w:cs="Simplified Arabic" w:hint="cs"/>
          <w:b/>
          <w:bCs/>
          <w:color w:val="000000" w:themeColor="text1"/>
          <w:sz w:val="24"/>
          <w:szCs w:val="28"/>
          <w:rtl/>
        </w:rPr>
        <w:t xml:space="preserve"> </w:t>
      </w:r>
      <w:r w:rsidRPr="0023420A">
        <w:rPr>
          <w:rFonts w:ascii="Simplified Arabic" w:eastAsia="Times New Roman" w:hAnsi="Simplified Arabic" w:cs="Simplified Arabic"/>
          <w:b/>
          <w:bCs/>
          <w:color w:val="000000" w:themeColor="text1"/>
          <w:sz w:val="24"/>
          <w:szCs w:val="28"/>
          <w:rtl/>
        </w:rPr>
        <w:t>ومن أمثلتها</w:t>
      </w:r>
      <w:r w:rsidRPr="0023420A">
        <w:rPr>
          <w:rFonts w:ascii="Simplified Arabic" w:eastAsia="Times New Roman" w:hAnsi="Simplified Arabic" w:cs="Simplified Arabic"/>
          <w:b/>
          <w:bCs/>
          <w:color w:val="000000" w:themeColor="text1"/>
          <w:sz w:val="24"/>
          <w:szCs w:val="28"/>
        </w:rPr>
        <w:t>:</w:t>
      </w:r>
    </w:p>
    <w:p w14:paraId="36CE014D" w14:textId="77777777" w:rsidR="00AC5B44" w:rsidRPr="0023420A" w:rsidRDefault="00AC5B44" w:rsidP="006560B2">
      <w:pPr>
        <w:numPr>
          <w:ilvl w:val="0"/>
          <w:numId w:val="13"/>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معهد تعليم قيادة السيارات</w:t>
      </w:r>
      <w:r w:rsidRPr="0023420A">
        <w:rPr>
          <w:rFonts w:ascii="Simplified Arabic" w:eastAsia="Times New Roman" w:hAnsi="Simplified Arabic" w:cs="Simplified Arabic"/>
          <w:color w:val="000000" w:themeColor="text1"/>
          <w:sz w:val="24"/>
          <w:szCs w:val="28"/>
        </w:rPr>
        <w:t>.</w:t>
      </w:r>
    </w:p>
    <w:p w14:paraId="1814AD42" w14:textId="77777777" w:rsidR="00AC5B44" w:rsidRPr="0023420A" w:rsidRDefault="00AC5B44" w:rsidP="006560B2">
      <w:pPr>
        <w:numPr>
          <w:ilvl w:val="0"/>
          <w:numId w:val="13"/>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مشروع نقل الركاب</w:t>
      </w:r>
      <w:r w:rsidRPr="0023420A">
        <w:rPr>
          <w:rFonts w:ascii="Simplified Arabic" w:eastAsia="Times New Roman" w:hAnsi="Simplified Arabic" w:cs="Simplified Arabic"/>
          <w:color w:val="000000" w:themeColor="text1"/>
          <w:sz w:val="24"/>
          <w:szCs w:val="28"/>
        </w:rPr>
        <w:t>.</w:t>
      </w:r>
    </w:p>
    <w:p w14:paraId="6C477EFC" w14:textId="77777777" w:rsidR="00AC5B44" w:rsidRPr="0023420A" w:rsidRDefault="00AC5B44" w:rsidP="006560B2">
      <w:pPr>
        <w:numPr>
          <w:ilvl w:val="0"/>
          <w:numId w:val="13"/>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lastRenderedPageBreak/>
        <w:t>حساب تحسين الخدمات المرورية</w:t>
      </w:r>
      <w:r w:rsidRPr="0023420A">
        <w:rPr>
          <w:rFonts w:ascii="Simplified Arabic" w:eastAsia="Times New Roman" w:hAnsi="Simplified Arabic" w:cs="Simplified Arabic"/>
          <w:color w:val="000000" w:themeColor="text1"/>
          <w:sz w:val="24"/>
          <w:szCs w:val="28"/>
        </w:rPr>
        <w:t>.</w:t>
      </w:r>
    </w:p>
    <w:p w14:paraId="0DDF8ABA" w14:textId="77777777" w:rsidR="00AC5B44" w:rsidRPr="0023420A" w:rsidRDefault="00AC5B44" w:rsidP="006560B2">
      <w:pPr>
        <w:numPr>
          <w:ilvl w:val="0"/>
          <w:numId w:val="13"/>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تحسين الخدمة البيطرية</w:t>
      </w:r>
      <w:r w:rsidRPr="0023420A">
        <w:rPr>
          <w:rFonts w:ascii="Simplified Arabic" w:eastAsia="Times New Roman" w:hAnsi="Simplified Arabic" w:cs="Simplified Arabic"/>
          <w:color w:val="000000" w:themeColor="text1"/>
          <w:sz w:val="24"/>
          <w:szCs w:val="28"/>
        </w:rPr>
        <w:t>.</w:t>
      </w:r>
    </w:p>
    <w:p w14:paraId="53D9BABD" w14:textId="77777777" w:rsidR="00AC5B44" w:rsidRPr="0023420A" w:rsidRDefault="00AC5B44" w:rsidP="006560B2">
      <w:pPr>
        <w:numPr>
          <w:ilvl w:val="0"/>
          <w:numId w:val="13"/>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تحسين الخدمة التعليمية</w:t>
      </w:r>
      <w:r w:rsidRPr="0023420A">
        <w:rPr>
          <w:rFonts w:ascii="Simplified Arabic" w:eastAsia="Times New Roman" w:hAnsi="Simplified Arabic" w:cs="Simplified Arabic"/>
          <w:color w:val="000000" w:themeColor="text1"/>
          <w:sz w:val="24"/>
          <w:szCs w:val="28"/>
        </w:rPr>
        <w:t>.</w:t>
      </w:r>
    </w:p>
    <w:p w14:paraId="62DDD533" w14:textId="77777777" w:rsidR="00AC5B44" w:rsidRPr="0023420A" w:rsidRDefault="00AC5B44" w:rsidP="00AC5B44">
      <w:pPr>
        <w:spacing w:before="100" w:beforeAutospacing="1" w:after="360" w:afterAutospacing="1"/>
        <w:jc w:val="both"/>
        <w:outlineLvl w:val="2"/>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ثانيًا: تصنيف الصناديق والحسابات الخاصة وفقًا للتبعية الإدارية</w:t>
      </w:r>
    </w:p>
    <w:p w14:paraId="7348FEFC" w14:textId="4A1D686D" w:rsidR="00AC5B44" w:rsidRPr="0023420A" w:rsidRDefault="00AC5B44" w:rsidP="006560B2">
      <w:pPr>
        <w:pStyle w:val="ListParagraph"/>
        <w:numPr>
          <w:ilvl w:val="1"/>
          <w:numId w:val="14"/>
        </w:numPr>
        <w:spacing w:before="100" w:beforeAutospacing="1" w:after="240" w:afterAutospacing="1"/>
        <w:ind w:left="349"/>
        <w:jc w:val="both"/>
        <w:outlineLvl w:val="3"/>
        <w:rPr>
          <w:rFonts w:ascii="Simplified Arabic" w:eastAsia="Times New Roman" w:hAnsi="Simplified Arabic" w:cs="Simplified Arabic"/>
          <w:b/>
          <w:bCs/>
          <w:color w:val="000000" w:themeColor="text1"/>
          <w:sz w:val="28"/>
          <w:szCs w:val="28"/>
          <w:u w:val="single"/>
        </w:rPr>
      </w:pPr>
      <w:r w:rsidRPr="0023420A">
        <w:rPr>
          <w:rFonts w:ascii="Simplified Arabic" w:eastAsia="Times New Roman" w:hAnsi="Simplified Arabic" w:cs="Simplified Arabic"/>
          <w:b/>
          <w:bCs/>
          <w:color w:val="000000" w:themeColor="text1"/>
          <w:sz w:val="24"/>
          <w:szCs w:val="28"/>
          <w:u w:val="single"/>
          <w:rtl/>
        </w:rPr>
        <w:t>الصناديق والحسابات الخاصة المستقلة بذاتها</w:t>
      </w:r>
    </w:p>
    <w:p w14:paraId="526AF43E" w14:textId="77777777" w:rsidR="00AC5B44" w:rsidRPr="0023420A" w:rsidRDefault="00AC5B44" w:rsidP="00AC5B44">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وهي صناديق تتمتع بكيان إداري مستقل نسبيًا، وتدرج في الموازنة العامة للدولة بمسماها، ومن أمثلتها</w:t>
      </w:r>
      <w:r w:rsidRPr="0023420A">
        <w:rPr>
          <w:rFonts w:ascii="Simplified Arabic" w:eastAsia="Times New Roman" w:hAnsi="Simplified Arabic" w:cs="Simplified Arabic"/>
          <w:color w:val="000000" w:themeColor="text1"/>
          <w:sz w:val="24"/>
          <w:szCs w:val="28"/>
        </w:rPr>
        <w:t>:</w:t>
      </w:r>
    </w:p>
    <w:p w14:paraId="6C28E189"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التنمية الثقافية</w:t>
      </w:r>
      <w:r w:rsidRPr="0023420A">
        <w:rPr>
          <w:rFonts w:ascii="Simplified Arabic" w:eastAsia="Times New Roman" w:hAnsi="Simplified Arabic" w:cs="Simplified Arabic"/>
          <w:color w:val="000000" w:themeColor="text1"/>
          <w:sz w:val="24"/>
          <w:szCs w:val="28"/>
        </w:rPr>
        <w:t>.</w:t>
      </w:r>
    </w:p>
    <w:p w14:paraId="77613E00"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تمويل المتاحف العسكرية</w:t>
      </w:r>
      <w:r w:rsidRPr="0023420A">
        <w:rPr>
          <w:rFonts w:ascii="Simplified Arabic" w:eastAsia="Times New Roman" w:hAnsi="Simplified Arabic" w:cs="Simplified Arabic"/>
          <w:color w:val="000000" w:themeColor="text1"/>
          <w:sz w:val="24"/>
          <w:szCs w:val="28"/>
        </w:rPr>
        <w:t>.</w:t>
      </w:r>
    </w:p>
    <w:p w14:paraId="6894824E"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السجل العيني</w:t>
      </w:r>
      <w:r w:rsidRPr="0023420A">
        <w:rPr>
          <w:rFonts w:ascii="Simplified Arabic" w:eastAsia="Times New Roman" w:hAnsi="Simplified Arabic" w:cs="Simplified Arabic"/>
          <w:color w:val="000000" w:themeColor="text1"/>
          <w:sz w:val="24"/>
          <w:szCs w:val="28"/>
        </w:rPr>
        <w:t>.</w:t>
      </w:r>
    </w:p>
    <w:p w14:paraId="2457D15D"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دعم وتمويل المشروعات التعليمية</w:t>
      </w:r>
      <w:r w:rsidRPr="0023420A">
        <w:rPr>
          <w:rFonts w:ascii="Simplified Arabic" w:eastAsia="Times New Roman" w:hAnsi="Simplified Arabic" w:cs="Simplified Arabic"/>
          <w:color w:val="000000" w:themeColor="text1"/>
          <w:sz w:val="24"/>
          <w:szCs w:val="28"/>
        </w:rPr>
        <w:t>.</w:t>
      </w:r>
    </w:p>
    <w:p w14:paraId="5807AD42"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دور المحاكم والشهر العقاري</w:t>
      </w:r>
      <w:r w:rsidRPr="0023420A">
        <w:rPr>
          <w:rFonts w:ascii="Simplified Arabic" w:eastAsia="Times New Roman" w:hAnsi="Simplified Arabic" w:cs="Simplified Arabic"/>
          <w:color w:val="000000" w:themeColor="text1"/>
          <w:sz w:val="24"/>
          <w:szCs w:val="28"/>
        </w:rPr>
        <w:t>.</w:t>
      </w:r>
    </w:p>
    <w:p w14:paraId="398E99F7" w14:textId="77777777" w:rsidR="00AC5B44" w:rsidRPr="0023420A" w:rsidRDefault="00AC5B44" w:rsidP="006560B2">
      <w:pPr>
        <w:numPr>
          <w:ilvl w:val="0"/>
          <w:numId w:val="15"/>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دعم وتطوير خدمات الطيران</w:t>
      </w:r>
      <w:r w:rsidRPr="0023420A">
        <w:rPr>
          <w:rFonts w:ascii="Simplified Arabic" w:eastAsia="Times New Roman" w:hAnsi="Simplified Arabic" w:cs="Simplified Arabic"/>
          <w:color w:val="000000" w:themeColor="text1"/>
          <w:sz w:val="24"/>
          <w:szCs w:val="28"/>
        </w:rPr>
        <w:t>.</w:t>
      </w:r>
    </w:p>
    <w:p w14:paraId="2EB55C2B" w14:textId="24999A85" w:rsidR="00AC5B44" w:rsidRPr="0023420A" w:rsidRDefault="00AC5B44" w:rsidP="006560B2">
      <w:pPr>
        <w:pStyle w:val="ListParagraph"/>
        <w:numPr>
          <w:ilvl w:val="1"/>
          <w:numId w:val="14"/>
        </w:numPr>
        <w:spacing w:before="100" w:beforeAutospacing="1" w:after="240" w:afterAutospacing="1"/>
        <w:ind w:left="349"/>
        <w:jc w:val="both"/>
        <w:outlineLvl w:val="3"/>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4"/>
          <w:szCs w:val="28"/>
          <w:u w:val="single"/>
          <w:rtl/>
        </w:rPr>
        <w:t>الصناديق والحسابات التابعة للوحدات الإدارية</w:t>
      </w:r>
    </w:p>
    <w:p w14:paraId="7E9DA360" w14:textId="77777777" w:rsidR="00AC5B44" w:rsidRPr="0023420A" w:rsidRDefault="00AC5B44" w:rsidP="00AC5B44">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وهي صناديق تتبع الوحدات التي أنشئت بداخلها، سواء في الجهاز الإداري للدولة أو المحافظات أو الهيئات الخدمية، ومن أمثلتها</w:t>
      </w:r>
      <w:r w:rsidRPr="0023420A">
        <w:rPr>
          <w:rFonts w:ascii="Simplified Arabic" w:eastAsia="Times New Roman" w:hAnsi="Simplified Arabic" w:cs="Simplified Arabic"/>
          <w:color w:val="000000" w:themeColor="text1"/>
          <w:sz w:val="24"/>
          <w:szCs w:val="28"/>
        </w:rPr>
        <w:t>:</w:t>
      </w:r>
    </w:p>
    <w:p w14:paraId="00919E34"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الخدمات والتنمية المحلية بالمحافظات</w:t>
      </w:r>
      <w:r w:rsidRPr="0023420A">
        <w:rPr>
          <w:rFonts w:ascii="Simplified Arabic" w:eastAsia="Times New Roman" w:hAnsi="Simplified Arabic" w:cs="Simplified Arabic"/>
          <w:color w:val="000000" w:themeColor="text1"/>
          <w:sz w:val="24"/>
          <w:szCs w:val="28"/>
        </w:rPr>
        <w:t>.</w:t>
      </w:r>
    </w:p>
    <w:p w14:paraId="6D6EDBF9"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الإسكان الاقتصادي بالمحافظات</w:t>
      </w:r>
      <w:r w:rsidRPr="0023420A">
        <w:rPr>
          <w:rFonts w:ascii="Simplified Arabic" w:eastAsia="Times New Roman" w:hAnsi="Simplified Arabic" w:cs="Simplified Arabic"/>
          <w:color w:val="000000" w:themeColor="text1"/>
          <w:sz w:val="24"/>
          <w:szCs w:val="28"/>
        </w:rPr>
        <w:t>.</w:t>
      </w:r>
    </w:p>
    <w:p w14:paraId="50F9CA4E"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حساب استصلاح الأراضي</w:t>
      </w:r>
      <w:r w:rsidRPr="0023420A">
        <w:rPr>
          <w:rFonts w:ascii="Simplified Arabic" w:eastAsia="Times New Roman" w:hAnsi="Simplified Arabic" w:cs="Simplified Arabic"/>
          <w:color w:val="000000" w:themeColor="text1"/>
          <w:sz w:val="24"/>
          <w:szCs w:val="28"/>
        </w:rPr>
        <w:t>.</w:t>
      </w:r>
    </w:p>
    <w:p w14:paraId="19D2F877"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صناديق تحسين الخدمة بالإدارات الصحية</w:t>
      </w:r>
      <w:r w:rsidRPr="0023420A">
        <w:rPr>
          <w:rFonts w:ascii="Simplified Arabic" w:eastAsia="Times New Roman" w:hAnsi="Simplified Arabic" w:cs="Simplified Arabic"/>
          <w:color w:val="000000" w:themeColor="text1"/>
          <w:sz w:val="24"/>
          <w:szCs w:val="28"/>
        </w:rPr>
        <w:t>.</w:t>
      </w:r>
    </w:p>
    <w:p w14:paraId="4D92B6CF"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صناديق تحسين الخدمة بالإدارات التعليمية</w:t>
      </w:r>
      <w:r w:rsidRPr="0023420A">
        <w:rPr>
          <w:rFonts w:ascii="Simplified Arabic" w:eastAsia="Times New Roman" w:hAnsi="Simplified Arabic" w:cs="Simplified Arabic"/>
          <w:color w:val="000000" w:themeColor="text1"/>
          <w:sz w:val="24"/>
          <w:szCs w:val="28"/>
        </w:rPr>
        <w:t>.</w:t>
      </w:r>
    </w:p>
    <w:p w14:paraId="107C0B47"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صناديق تحسين الخدمة بالمستشفيات</w:t>
      </w:r>
      <w:r w:rsidRPr="0023420A">
        <w:rPr>
          <w:rFonts w:ascii="Simplified Arabic" w:eastAsia="Times New Roman" w:hAnsi="Simplified Arabic" w:cs="Simplified Arabic"/>
          <w:color w:val="000000" w:themeColor="text1"/>
          <w:sz w:val="24"/>
          <w:szCs w:val="28"/>
        </w:rPr>
        <w:t>.</w:t>
      </w:r>
    </w:p>
    <w:p w14:paraId="01C961BD" w14:textId="77777777" w:rsidR="00AC5B44" w:rsidRPr="0023420A" w:rsidRDefault="00AC5B44" w:rsidP="006560B2">
      <w:pPr>
        <w:numPr>
          <w:ilvl w:val="0"/>
          <w:numId w:val="17"/>
        </w:num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صندوق النظافة</w:t>
      </w:r>
      <w:r w:rsidRPr="0023420A">
        <w:rPr>
          <w:rFonts w:ascii="Simplified Arabic" w:eastAsia="Times New Roman" w:hAnsi="Simplified Arabic" w:cs="Simplified Arabic"/>
          <w:color w:val="000000" w:themeColor="text1"/>
          <w:sz w:val="24"/>
          <w:szCs w:val="28"/>
        </w:rPr>
        <w:t>.</w:t>
      </w:r>
    </w:p>
    <w:p w14:paraId="76B1AECA" w14:textId="4812A1F2" w:rsidR="009F618F" w:rsidRPr="0023420A" w:rsidRDefault="00AC5B44" w:rsidP="00464FC2">
      <w:pPr>
        <w:spacing w:before="100" w:beforeAutospacing="1" w:after="100" w:afterAutospacing="1"/>
        <w:jc w:val="both"/>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 xml:space="preserve">وإلى جانب التصنيفات القانونية والإدارية، تشير الأدبيات إلى أن الصناديق الخاصة تتميز—أيًا كان شكلها—بامتلاكها </w:t>
      </w:r>
      <w:r w:rsidRPr="0023420A">
        <w:rPr>
          <w:rFonts w:ascii="Simplified Arabic" w:eastAsia="Times New Roman" w:hAnsi="Simplified Arabic" w:cs="Simplified Arabic"/>
          <w:b/>
          <w:bCs/>
          <w:color w:val="000000" w:themeColor="text1"/>
          <w:sz w:val="28"/>
          <w:szCs w:val="28"/>
          <w:rtl/>
        </w:rPr>
        <w:t>مصادر منفصلة للدخل</w:t>
      </w:r>
      <w:r w:rsidRPr="0023420A">
        <w:rPr>
          <w:rFonts w:ascii="Simplified Arabic" w:eastAsia="Times New Roman" w:hAnsi="Simplified Arabic" w:cs="Simplified Arabic"/>
          <w:color w:val="000000" w:themeColor="text1"/>
          <w:sz w:val="28"/>
          <w:szCs w:val="28"/>
          <w:rtl/>
        </w:rPr>
        <w:t xml:space="preserve"> بالإضافة إلى (أو بدلًا من) الموارد الواردة بالموازنة العامة، حيث يُموَّل إنفاقها </w:t>
      </w:r>
      <w:r w:rsidRPr="0023420A">
        <w:rPr>
          <w:rFonts w:ascii="Simplified Arabic" w:eastAsia="Times New Roman" w:hAnsi="Simplified Arabic" w:cs="Simplified Arabic"/>
          <w:color w:val="000000" w:themeColor="text1"/>
          <w:sz w:val="28"/>
          <w:szCs w:val="28"/>
          <w:rtl/>
        </w:rPr>
        <w:lastRenderedPageBreak/>
        <w:t>غالبًا من ضرائب أو رسوم أو مقابل خدمات مخصص لغرض بعينه، وهو ما يمنحها مرونة أعلى، لكنه قد يضعف مستوى الرقابة العامة إذا لم تُضبط قواعد الإفصاح والمتابعة. (زكريا، 2021)</w:t>
      </w:r>
    </w:p>
    <w:p w14:paraId="16AEE8DE" w14:textId="0C0A34BB" w:rsidR="00F93F9F" w:rsidRPr="0023420A" w:rsidRDefault="00F93F9F" w:rsidP="006560B2">
      <w:pPr>
        <w:pStyle w:val="NoSpacing"/>
        <w:numPr>
          <w:ilvl w:val="0"/>
          <w:numId w:val="10"/>
        </w:numPr>
        <w:spacing w:after="240"/>
        <w:jc w:val="both"/>
        <w:rPr>
          <w:rFonts w:ascii="Arial" w:hAnsi="Arial" w:cs="Simplified Arabic"/>
          <w:b/>
          <w:bCs/>
          <w:color w:val="000000" w:themeColor="text1"/>
          <w:sz w:val="28"/>
          <w:szCs w:val="28"/>
          <w:rtl/>
          <w:lang w:bidi="ar-EG"/>
        </w:rPr>
      </w:pPr>
      <w:r w:rsidRPr="0023420A">
        <w:rPr>
          <w:rFonts w:ascii="Simplified Arabic" w:hAnsi="Simplified Arabic" w:cs="Simplified Arabic"/>
          <w:bCs/>
          <w:color w:val="000000" w:themeColor="text1"/>
          <w:sz w:val="24"/>
          <w:szCs w:val="28"/>
          <w:rtl/>
          <w:lang w:bidi="ar-EG"/>
        </w:rPr>
        <w:t>نشأة الحسابات والصناديق الخاصة</w:t>
      </w:r>
    </w:p>
    <w:p w14:paraId="15C0AA73" w14:textId="5B16EA84" w:rsidR="009F618F" w:rsidRPr="0023420A" w:rsidRDefault="009F618F" w:rsidP="00D92475">
      <w:pPr>
        <w:pStyle w:val="NoSpacing"/>
        <w:spacing w:after="240"/>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t>يُعد قانون المحاسبة الحكومية رقم (127) لسنة 1981 السند القانوني الرئيس لإنشاء الحسابات والصناديق الخاصة في جمهورية مصر العربية، حيث نصت المادة (20) من القانون على جواز إنشاء حسابات وصناديق خاصة بموارد معينة ولمواجهة مصروفات محددة، وذلك بقرار من رئيس الجمهورية. وقد أسهم هذا الإطار التشريعي في إتاحة قدر من المرونة المالية لمواجهة احتياجات إنفاق لا يمكن استيعابها بالكامل داخل الموازنة العامة التقليدية.</w:t>
      </w:r>
    </w:p>
    <w:p w14:paraId="0DC20197" w14:textId="58E4C2ED" w:rsidR="009F618F" w:rsidRPr="0023420A" w:rsidRDefault="009F618F" w:rsidP="00D92475">
      <w:pPr>
        <w:pStyle w:val="NoSpacing"/>
        <w:spacing w:after="240"/>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t>وتبع صدور هذا القانون صدور عدة تشريعات أخرى أجازت إنشاء صناديق وحسابات خاصة في مجالات متنوعة، من أبرزها قانون تنظيم الجامعات رقم (49) لسنة 1972 وتعديلاته، وقانون التعليم رقم (139) لسنة 1981 وتعديلاته، فضلًا عن قانون الإدارة المحلية رقم (43) لسنة 1979 ولائحته التنفيذية، وهو ما أدى إلى التوسع التدريجي في إنشاء الصناديق والحسابات الخاصة، لا سيما على مستوى الوحدات المحلية والخدمية.</w:t>
      </w:r>
    </w:p>
    <w:p w14:paraId="7EB8A18E" w14:textId="1BAD0D52" w:rsidR="009F618F" w:rsidRPr="0023420A" w:rsidRDefault="009F618F" w:rsidP="00D92475">
      <w:pPr>
        <w:pStyle w:val="NoSpacing"/>
        <w:spacing w:after="240"/>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t>وقد صدر قانون المحاسبة الحكومية رقم (127) لسنة 1981 ولائحته التنفيذية متضمنًا أحكامًا تُلزم الجهات التي لديها حسابات أو صناديق خاصة باعتماد لوائحها من وزارة المالية، تنفيذًا لأحكام المادة (32) من ذات القانون. وفي عام 1992، تم إدخال تعديل تشريعي يقضي بإخضاع الصناديق والحسابات الخاصة لرقابة وزارة المالية، بما يعزز من الإشراف المالي عليها.</w:t>
      </w:r>
    </w:p>
    <w:p w14:paraId="7684132A" w14:textId="192FC3CA" w:rsidR="009F618F" w:rsidRPr="0023420A" w:rsidRDefault="009F618F" w:rsidP="00D92475">
      <w:pPr>
        <w:pStyle w:val="NoSpacing"/>
        <w:spacing w:after="240"/>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t>وشهد عام 2006 تعديلًا جوهريًا لبعض أحكام قانون المحاسبة الحكومية، تمثل في إنشاء حساب لدى البنك المركزي المصري يُعرف باسم “حساب الخزانة الموحد”، ليشمل جميع حسابات وزارة المالية، ووحدات الموازنة العامة للدولة، والحسابات المتنوعة ذات الأرصدة، وما يحدده وزير المالية، مع استثناءات محددة شملت وزارة الدفاع، وهيئة الأمن القومي وجميع أجهزتها، إضافة إلى صناديق التأمينات والمعاشات، وصناديق الرعاية الاجتماعية والصحية.</w:t>
      </w:r>
    </w:p>
    <w:p w14:paraId="085EE8D3" w14:textId="5876DD32" w:rsidR="009F618F" w:rsidRPr="0023420A" w:rsidRDefault="009F618F" w:rsidP="00D92475">
      <w:pPr>
        <w:pStyle w:val="NoSpacing"/>
        <w:spacing w:after="240"/>
        <w:jc w:val="both"/>
        <w:rPr>
          <w:rFonts w:ascii="Arial" w:hAnsi="Arial" w:cs="Simplified Arabic"/>
          <w:b/>
          <w:color w:val="000000" w:themeColor="text1"/>
          <w:sz w:val="28"/>
          <w:szCs w:val="28"/>
          <w:rtl/>
          <w:lang w:bidi="ar-EG"/>
        </w:rPr>
      </w:pPr>
      <w:r w:rsidRPr="0023420A">
        <w:rPr>
          <w:rFonts w:ascii="Simplified Arabic" w:hAnsi="Simplified Arabic" w:cs="Simplified Arabic"/>
          <w:b/>
          <w:color w:val="000000" w:themeColor="text1"/>
          <w:sz w:val="24"/>
          <w:szCs w:val="28"/>
          <w:rtl/>
          <w:lang w:bidi="ar-EG"/>
        </w:rPr>
        <w:t>وفي إطار الإصلاح المالي الشامل، صدر قانون المالية العامة الموحد رقم (6) لسنة 2022 ولائحته التنفيذية، والذي وضع إطارًا أكثر انضباطًا لتنظيم الصناديق والحسابات الخاصة. فقد نصت المادة (7) من القانون على عدم جواز إنشاء صناديق أو حسابات خاصة إلا بقانون، مع جواز تخصيص موارد معينة لبرامج واستخدامات محددة بنص خاص، كما اعتبر القانون الصناديق والحسابات الخاصة على مستوى الجهة وحدة مالية واحدة، وأجاز النقل فيما بينها بموافقة السلطة المختصة وبعد أخذ رأي وزارة المالية.</w:t>
      </w:r>
    </w:p>
    <w:p w14:paraId="20E71D4A" w14:textId="7E95A653" w:rsidR="009F618F" w:rsidRPr="0023420A" w:rsidRDefault="009F618F" w:rsidP="00802EF1">
      <w:pPr>
        <w:pStyle w:val="NoSpacing"/>
        <w:spacing w:after="240"/>
        <w:jc w:val="both"/>
        <w:rPr>
          <w:rFonts w:ascii="Simplified Arabic" w:hAnsi="Simplified Arabic" w:cs="Simplified Arabic"/>
          <w:b/>
          <w:color w:val="000000" w:themeColor="text1"/>
          <w:sz w:val="24"/>
          <w:szCs w:val="28"/>
          <w:lang w:bidi="ar-EG"/>
        </w:rPr>
      </w:pPr>
      <w:r w:rsidRPr="0023420A">
        <w:rPr>
          <w:rFonts w:ascii="Simplified Arabic" w:hAnsi="Simplified Arabic" w:cs="Simplified Arabic"/>
          <w:b/>
          <w:color w:val="000000" w:themeColor="text1"/>
          <w:sz w:val="24"/>
          <w:szCs w:val="28"/>
          <w:rtl/>
          <w:lang w:bidi="ar-EG"/>
        </w:rPr>
        <w:lastRenderedPageBreak/>
        <w:t>كما نصت المادة (34) من قانون المالية العامة الموحد على عدم جواز فتح الجهات الإدارية حسابات باسمها أو باسم الصناديق والحسابات الخاصة التابعة لها خارج البنك المركزي المصري إلا بموافقة وزير المالية، وبشرط أن تكون هذه الحسابات صفرية، مع تقرير بعض الاستثناءات بموافقة وزير المالية. وأخضع القانون هذه الحسابات لنظم رقابية تهدف إلى إحكام الضبط المالي، مع استثناء بعض الجهات ذات الطبيعة الخاصة، مثل وزارة الدفاع، وهيئة الأمن القومي، والهيئة العامة للتأمين الصحي، والهيئة العامة للتأمين الصحي الشامل، وصناديق المعاشات والتأمينات، والهيئة القومية للبريد فيما يتعلق بأموال المودعين، فضلًا عن صناديق الرعاية الاجتماعية والصحية وصناديق التأمين الخاصة بالعاملين بالجهات الإدارية.</w:t>
      </w:r>
      <w:r w:rsidRPr="0023420A">
        <w:rPr>
          <w:rFonts w:ascii="Simplified Arabic" w:hAnsi="Simplified Arabic" w:cs="Simplified Arabic"/>
          <w:b/>
          <w:color w:val="000000" w:themeColor="text1"/>
          <w:sz w:val="24"/>
          <w:szCs w:val="28"/>
          <w:lang w:bidi="ar-EG"/>
        </w:rPr>
        <w:t xml:space="preserve"> </w:t>
      </w:r>
    </w:p>
    <w:p w14:paraId="5D5B6364" w14:textId="7E6A8DDD" w:rsidR="009F618F" w:rsidRPr="0023420A" w:rsidRDefault="009F618F" w:rsidP="006560B2">
      <w:pPr>
        <w:pStyle w:val="Heading2"/>
        <w:numPr>
          <w:ilvl w:val="0"/>
          <w:numId w:val="16"/>
        </w:numPr>
        <w:spacing w:after="240"/>
        <w:ind w:left="349"/>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4"/>
          <w:szCs w:val="28"/>
          <w:rtl/>
        </w:rPr>
        <w:t>الإطار التشريعي والقانوني المنظم للصناديق والحسابات الخاصة</w:t>
      </w:r>
    </w:p>
    <w:p w14:paraId="1600E66C" w14:textId="77777777" w:rsidR="009F618F" w:rsidRPr="0023420A" w:rsidRDefault="009F618F" w:rsidP="00802EF1">
      <w:pPr>
        <w:pStyle w:val="NormalWeb"/>
        <w:bidi/>
        <w:spacing w:after="240"/>
        <w:ind w:left="36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يُعد الإطار التشريعي والقانوني المنظم للصناديق والحسابات الخاصة أحد المحددات الأساسية لكفاءة أدائها ودورها في منظومة المالية العامة، لما يفرضه من قواعد تحكم الإنشاء، والإدارة، والرقابة، وأوجه الصرف، وعلاقتها بالموازنة العامة للدولة. وقد شهد هذا الإطار تطورًا ملحوظًا في مصر عبر مراحل زمنية مختلفة، استجابة للتوسع في إنشاء الصناديق والحسابات الخاصة وما صاحبه من تحديات مالية ورقابية</w:t>
      </w:r>
      <w:r w:rsidRPr="0023420A">
        <w:rPr>
          <w:rFonts w:ascii="Simplified Arabic" w:hAnsi="Simplified Arabic" w:cs="Simplified Arabic"/>
          <w:color w:val="000000" w:themeColor="text1"/>
          <w:szCs w:val="28"/>
        </w:rPr>
        <w:t>.</w:t>
      </w:r>
    </w:p>
    <w:p w14:paraId="3B9470B6" w14:textId="1E24F854" w:rsidR="009F618F" w:rsidRPr="0023420A" w:rsidRDefault="009F618F" w:rsidP="003521BC">
      <w:pPr>
        <w:pStyle w:val="Heading3"/>
        <w:numPr>
          <w:ilvl w:val="1"/>
          <w:numId w:val="13"/>
        </w:numPr>
        <w:spacing w:after="360"/>
        <w:jc w:val="both"/>
        <w:rPr>
          <w:rFonts w:ascii="Simplified Arabic" w:hAnsi="Simplified Arabic" w:cs="Simplified Arabic"/>
          <w:color w:val="000000" w:themeColor="text1"/>
          <w:sz w:val="28"/>
          <w:szCs w:val="28"/>
          <w:u w:val="single"/>
        </w:rPr>
      </w:pPr>
      <w:r w:rsidRPr="0023420A">
        <w:rPr>
          <w:rFonts w:ascii="Simplified Arabic" w:hAnsi="Simplified Arabic" w:cs="Simplified Arabic"/>
          <w:color w:val="000000" w:themeColor="text1"/>
          <w:sz w:val="28"/>
          <w:szCs w:val="28"/>
          <w:u w:val="single"/>
          <w:rtl/>
        </w:rPr>
        <w:t>قانون المحاسبة الحكومية رقم (127) لسنة 1981 وتعديلاته</w:t>
      </w:r>
    </w:p>
    <w:p w14:paraId="48B4C7CA" w14:textId="77777777" w:rsidR="009F618F" w:rsidRPr="0023420A" w:rsidRDefault="009F618F" w:rsidP="00802EF1">
      <w:pPr>
        <w:pStyle w:val="NormalWeb"/>
        <w:bidi/>
        <w:spacing w:after="240"/>
        <w:ind w:left="36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يمثل قانون المحاسبة الحكومية رقم (127) لسنة 1981 الإطار التشريعي الأساسي الذي نظم إنشاء الصناديق والحسابات الخاصة، حيث أجاز إنشاءها بموارد معينة ولمواجهة مصروفات محددة، مع إخضاعها لقواعد محاسبية وتنظيمية خاصة. وقد ألزم القانون الجهات التي تنشأ لديها حسابات أو صناديق خاصة بإعداد لوائح مالية معتمدة من وزارة المالية، بما يضمن حدًا أدنى من الرقابة والإشراف المالي</w:t>
      </w:r>
      <w:r w:rsidRPr="0023420A">
        <w:rPr>
          <w:rFonts w:ascii="Simplified Arabic" w:hAnsi="Simplified Arabic" w:cs="Simplified Arabic"/>
          <w:color w:val="000000" w:themeColor="text1"/>
          <w:szCs w:val="28"/>
        </w:rPr>
        <w:t>.</w:t>
      </w:r>
    </w:p>
    <w:p w14:paraId="5A6169C5" w14:textId="77777777" w:rsidR="009F618F" w:rsidRPr="0023420A" w:rsidRDefault="009F618F" w:rsidP="00802EF1">
      <w:pPr>
        <w:pStyle w:val="NormalWeb"/>
        <w:bidi/>
        <w:spacing w:after="240"/>
        <w:ind w:left="36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وشهد القانون عدة تعديلات جوهرية، من أبرزها تعديل عام 1992 الذي قضى بإخضاع الصناديق والحسابات الخاصة لرقابة وزارة المالية، بما عزز من الدور الرقابي للدولة على هذه الأوعية المالية، وحدّ من استقلالها المطلق الذي كان سائدًا في فترات سابقة</w:t>
      </w:r>
      <w:r w:rsidRPr="0023420A">
        <w:rPr>
          <w:rFonts w:ascii="Simplified Arabic" w:hAnsi="Simplified Arabic" w:cs="Simplified Arabic"/>
          <w:color w:val="000000" w:themeColor="text1"/>
          <w:szCs w:val="28"/>
        </w:rPr>
        <w:t>.</w:t>
      </w:r>
    </w:p>
    <w:p w14:paraId="66239F27" w14:textId="1B039D4B" w:rsidR="009F618F" w:rsidRPr="0023420A" w:rsidRDefault="009F618F" w:rsidP="003521BC">
      <w:pPr>
        <w:pStyle w:val="Heading3"/>
        <w:numPr>
          <w:ilvl w:val="1"/>
          <w:numId w:val="13"/>
        </w:numPr>
        <w:spacing w:after="360"/>
        <w:jc w:val="both"/>
        <w:rPr>
          <w:rFonts w:ascii="Simplified Arabic" w:hAnsi="Simplified Arabic" w:cs="Simplified Arabic"/>
          <w:color w:val="000000" w:themeColor="text1"/>
          <w:sz w:val="28"/>
          <w:szCs w:val="28"/>
          <w:u w:val="single"/>
        </w:rPr>
      </w:pPr>
      <w:r w:rsidRPr="0023420A">
        <w:rPr>
          <w:rFonts w:ascii="Simplified Arabic" w:hAnsi="Simplified Arabic" w:cs="Simplified Arabic"/>
          <w:color w:val="000000" w:themeColor="text1"/>
          <w:sz w:val="28"/>
          <w:szCs w:val="28"/>
          <w:u w:val="single"/>
          <w:rtl/>
        </w:rPr>
        <w:t xml:space="preserve"> إنشاء حساب الخزانة الموحد ودوره في ضبط الصناديق والحسابات الخاصة</w:t>
      </w:r>
    </w:p>
    <w:p w14:paraId="7F9D8D48" w14:textId="77777777" w:rsidR="009F618F" w:rsidRPr="0023420A" w:rsidRDefault="009F618F" w:rsidP="00802EF1">
      <w:pPr>
        <w:pStyle w:val="NormalWeb"/>
        <w:bidi/>
        <w:spacing w:after="240"/>
        <w:ind w:left="36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 xml:space="preserve">في إطار السعي إلى إحكام الرقابة المالية وتوحيد إدارة السيولة العامة، صدر القانون رقم (139) لسنة 2006 بتعديل بعض أحكام قانون المحاسبة الحكومية، متضمنًا إنشاء </w:t>
      </w:r>
      <w:r w:rsidRPr="0023420A">
        <w:rPr>
          <w:rStyle w:val="Strong"/>
          <w:rFonts w:ascii="Simplified Arabic" w:eastAsiaTheme="majorEastAsia" w:hAnsi="Simplified Arabic" w:cs="Simplified Arabic"/>
          <w:b w:val="0"/>
          <w:color w:val="000000" w:themeColor="text1"/>
          <w:szCs w:val="28"/>
          <w:rtl/>
        </w:rPr>
        <w:t>حساب الخزانة الموحد</w:t>
      </w:r>
      <w:r w:rsidRPr="0023420A">
        <w:rPr>
          <w:rFonts w:ascii="Simplified Arabic" w:hAnsi="Simplified Arabic" w:cs="Simplified Arabic"/>
          <w:color w:val="000000" w:themeColor="text1"/>
          <w:szCs w:val="28"/>
          <w:rtl/>
        </w:rPr>
        <w:t xml:space="preserve"> لدى البنك المركزي المصري. ويشمل هذا الحساب جميع حسابات وزارة المالية، ووحدات الجهاز الإداري للدولة، </w:t>
      </w:r>
      <w:r w:rsidRPr="0023420A">
        <w:rPr>
          <w:rFonts w:ascii="Simplified Arabic" w:hAnsi="Simplified Arabic" w:cs="Simplified Arabic"/>
          <w:color w:val="000000" w:themeColor="text1"/>
          <w:szCs w:val="28"/>
          <w:rtl/>
        </w:rPr>
        <w:lastRenderedPageBreak/>
        <w:t>والإدارة المحلية، والهيئات العامة الخدمية، وما يتبعها من صناديق وحسابات خاصة، مع بعض الاستثناءات المحددة قانونًا</w:t>
      </w:r>
      <w:r w:rsidRPr="0023420A">
        <w:rPr>
          <w:rFonts w:ascii="Simplified Arabic" w:hAnsi="Simplified Arabic" w:cs="Simplified Arabic"/>
          <w:color w:val="000000" w:themeColor="text1"/>
          <w:szCs w:val="28"/>
        </w:rPr>
        <w:t>.</w:t>
      </w:r>
    </w:p>
    <w:p w14:paraId="5A41F57F" w14:textId="77777777" w:rsidR="009F618F" w:rsidRPr="0023420A" w:rsidRDefault="009F618F" w:rsidP="00802EF1">
      <w:pPr>
        <w:pStyle w:val="NormalWeb"/>
        <w:bidi/>
        <w:spacing w:after="240"/>
        <w:ind w:left="36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وقد أسهم حساب الخزانة الموحد في الحد من ظاهرة تشتت الحسابات الحكومية خارج البنك المركزي، وتحسين قدرة وزارة المالية على متابعة التدفقات النقدية، ورصد أرصدة الصناديق والحسابات الخاصة، وتعزيز الانضباط المالي، وإن ظل التطبيق العملي يواجه بعض التحديات المرتبطة بالاستثناءات وتفاوت مستويات الالتزام بين الجهات المختلفة</w:t>
      </w:r>
      <w:r w:rsidRPr="0023420A">
        <w:rPr>
          <w:rFonts w:ascii="Simplified Arabic" w:hAnsi="Simplified Arabic" w:cs="Simplified Arabic"/>
          <w:color w:val="000000" w:themeColor="text1"/>
          <w:szCs w:val="28"/>
        </w:rPr>
        <w:t>.</w:t>
      </w:r>
    </w:p>
    <w:p w14:paraId="2F73EA2C" w14:textId="6AF354E5" w:rsidR="009F618F" w:rsidRPr="0023420A" w:rsidRDefault="009F618F" w:rsidP="003521BC">
      <w:pPr>
        <w:pStyle w:val="Heading3"/>
        <w:numPr>
          <w:ilvl w:val="1"/>
          <w:numId w:val="13"/>
        </w:numPr>
        <w:spacing w:after="360"/>
        <w:rPr>
          <w:rFonts w:ascii="Simplified Arabic" w:hAnsi="Simplified Arabic" w:cs="Simplified Arabic"/>
          <w:color w:val="000000" w:themeColor="text1"/>
          <w:sz w:val="28"/>
          <w:szCs w:val="28"/>
          <w:u w:val="single"/>
        </w:rPr>
      </w:pPr>
      <w:r w:rsidRPr="0023420A">
        <w:rPr>
          <w:rFonts w:ascii="Simplified Arabic" w:hAnsi="Simplified Arabic" w:cs="Simplified Arabic"/>
          <w:color w:val="000000" w:themeColor="text1"/>
          <w:sz w:val="28"/>
          <w:szCs w:val="28"/>
          <w:u w:val="single"/>
          <w:rtl/>
        </w:rPr>
        <w:t xml:space="preserve"> قانون المالية العامة الموحد رقم (6) لسنة 2022 ولائحته التنفيذية</w:t>
      </w:r>
    </w:p>
    <w:p w14:paraId="0CEB5615" w14:textId="77777777" w:rsidR="009F618F" w:rsidRPr="0023420A" w:rsidRDefault="009F618F" w:rsidP="00802EF1">
      <w:pPr>
        <w:pStyle w:val="NormalWeb"/>
        <w:bidi/>
        <w:spacing w:after="240"/>
        <w:ind w:left="13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يُعد قانون المالية العامة الموحد رقم (6) لسنة 2022 نقطة تحول رئيسية في تنظيم الصناديق والحسابات الخاصة، حيث جاء في إطار إصلاح شامل لمنظومة المالية العامة. وقد نصت المادة (7) من القانون على عدم جواز إنشاء صناديق أو حسابات خاصة إلا بقانون، مع السماح بتخصيص موارد معينة لاستخدامات محددة بنص تشريعي خاص، بما يحد من التوسع غير المنضبط في إنشاء هذه الصناديق</w:t>
      </w:r>
      <w:r w:rsidRPr="0023420A">
        <w:rPr>
          <w:rFonts w:ascii="Simplified Arabic" w:hAnsi="Simplified Arabic" w:cs="Simplified Arabic"/>
          <w:color w:val="000000" w:themeColor="text1"/>
          <w:szCs w:val="28"/>
        </w:rPr>
        <w:t>.</w:t>
      </w:r>
    </w:p>
    <w:p w14:paraId="3B520AAB" w14:textId="77777777" w:rsidR="009F618F" w:rsidRPr="0023420A" w:rsidRDefault="009F618F" w:rsidP="00802EF1">
      <w:pPr>
        <w:pStyle w:val="NormalWeb"/>
        <w:bidi/>
        <w:spacing w:after="240"/>
        <w:ind w:left="13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كما نص القانون على اعتبار الصناديق والحسابات الخاصة وحدة مالية واحدة على مستوى الجهة، وأجاز النقل فيما بينها بموافقة السلطة المختصة وبعد أخذ رأي وزارة المالية، بما يعزز من كفاءة إدارة الموارد المتاحة. وأكدت المادة (34) على حظر فتح حسابات باسم الجهات الإدارية أو الصناديق التابعة لها خارج البنك المركزي المصري إلا بموافقة وزير المالية، وبشرط أن تكون حسابات صفرية، مع إخضاعها لنظم رقابية تهدف إلى إحكام الضبط المالي</w:t>
      </w:r>
      <w:r w:rsidRPr="0023420A">
        <w:rPr>
          <w:rFonts w:ascii="Simplified Arabic" w:hAnsi="Simplified Arabic" w:cs="Simplified Arabic"/>
          <w:color w:val="000000" w:themeColor="text1"/>
          <w:szCs w:val="28"/>
        </w:rPr>
        <w:t>.</w:t>
      </w:r>
    </w:p>
    <w:p w14:paraId="55700DF3" w14:textId="77777777" w:rsidR="009F618F" w:rsidRPr="0023420A" w:rsidRDefault="009F618F" w:rsidP="00802EF1">
      <w:pPr>
        <w:pStyle w:val="NormalWeb"/>
        <w:bidi/>
        <w:spacing w:after="240"/>
        <w:ind w:left="13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وعلى الرغم من أن إنشاء الصناديق والحسابات الخاصة يُبرَّر عادةً باعتبارات المرونة المالية وتوفير تمويل مخصص لخدمات أو أهداف بعينها، فإن التوسع في هذا النموذج دون إطار مؤسسي واضح قد يؤدي إلى إضعاف الرقابة العامة على استخدام المال العام، وخلق مسارات إنفاق لا تخضع لنفس مستويات الشفافية والانضباط المطبقة على بنود الموازنة العامة. (زكريا، 2021)</w:t>
      </w:r>
    </w:p>
    <w:p w14:paraId="46D3F639" w14:textId="77777777" w:rsidR="009F618F" w:rsidRPr="0023420A" w:rsidRDefault="009F618F" w:rsidP="00802EF1">
      <w:pPr>
        <w:pStyle w:val="NormalWeb"/>
        <w:bidi/>
        <w:spacing w:after="240"/>
        <w:ind w:left="13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ورغم أن الإطار التشريعي يهدف إلى تنظيم إنشاء الصناديق والحسابات الخاصة وضبط إدارتها، فإن التحدي العملي يتمثل في أن فاعلية التشريعات لا تُقاس بوجود النصوص وحدها، بل بمدى تكاملها المؤسسي، ووضوح معايير الإنشاء والاستمرار، وآليات الرقابة والتدقيق على المعاملات المالية، بحيث يتحقق التوازن بين المرونة المالية ومتطلبات الشفافية والانضباط المالي. (زكريا، 2021)</w:t>
      </w:r>
    </w:p>
    <w:p w14:paraId="4C99C578" w14:textId="7DECB485" w:rsidR="009F618F" w:rsidRPr="0023420A" w:rsidRDefault="003521BC" w:rsidP="009F618F">
      <w:pPr>
        <w:pStyle w:val="Heading3"/>
        <w:spacing w:after="360"/>
        <w:ind w:left="360"/>
        <w:jc w:val="both"/>
        <w:rPr>
          <w:rFonts w:ascii="Simplified Arabic" w:hAnsi="Simplified Arabic" w:cs="Simplified Arabic"/>
          <w:color w:val="000000" w:themeColor="text1"/>
          <w:sz w:val="28"/>
          <w:szCs w:val="28"/>
          <w:u w:val="single"/>
        </w:rPr>
      </w:pPr>
      <w:r>
        <w:rPr>
          <w:rFonts w:ascii="Simplified Arabic" w:hAnsi="Simplified Arabic" w:cs="Simplified Arabic" w:hint="cs"/>
          <w:color w:val="000000" w:themeColor="text1"/>
          <w:sz w:val="28"/>
          <w:szCs w:val="28"/>
          <w:u w:val="single"/>
          <w:rtl/>
        </w:rPr>
        <w:lastRenderedPageBreak/>
        <w:t>4-</w:t>
      </w:r>
      <w:r w:rsidR="009F618F" w:rsidRPr="0023420A">
        <w:rPr>
          <w:rFonts w:ascii="Simplified Arabic" w:hAnsi="Simplified Arabic" w:cs="Simplified Arabic"/>
          <w:color w:val="000000" w:themeColor="text1"/>
          <w:sz w:val="28"/>
          <w:szCs w:val="28"/>
          <w:u w:val="single"/>
          <w:rtl/>
        </w:rPr>
        <w:t>الدور الرقابي لوزارة المالية والجهاز المركزي للمحاسبات</w:t>
      </w:r>
    </w:p>
    <w:p w14:paraId="4239617D" w14:textId="77777777" w:rsidR="009F618F" w:rsidRPr="0023420A" w:rsidRDefault="009F618F" w:rsidP="006560B2">
      <w:pPr>
        <w:pStyle w:val="NormalWeb"/>
        <w:numPr>
          <w:ilvl w:val="0"/>
          <w:numId w:val="9"/>
        </w:numPr>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إلى جانب الأطر التشريعية، يضطلع كل من وزارة المالية والجهاز المركزي للمحاسبات بدور محوري في الرقابة على الصناديق والحسابات الخاصة. حيث تمارس وزارة المالية رقابة مالية وإجرائية من خلال اعتماد اللوائح، ومتابعة الحسابات، وتطبيق منظومات الدفع والتحصيل الإلكتروني، بينما يتولى الجهاز المركزي للمحاسبات الرقابة اللاحقة على الأداء المالي، وفحص مدى الالتزام بالقوانين واللوائح، وكشف أوجه القصور أو المخالفات</w:t>
      </w:r>
      <w:r w:rsidRPr="0023420A">
        <w:rPr>
          <w:rFonts w:ascii="Simplified Arabic" w:hAnsi="Simplified Arabic" w:cs="Simplified Arabic"/>
          <w:color w:val="000000" w:themeColor="text1"/>
          <w:szCs w:val="28"/>
        </w:rPr>
        <w:t>.</w:t>
      </w:r>
    </w:p>
    <w:p w14:paraId="2E5DCA88" w14:textId="77777777" w:rsidR="009F618F" w:rsidRPr="0023420A" w:rsidRDefault="009F618F" w:rsidP="006560B2">
      <w:pPr>
        <w:pStyle w:val="NormalWeb"/>
        <w:numPr>
          <w:ilvl w:val="0"/>
          <w:numId w:val="9"/>
        </w:numPr>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ويمثل التكامل بين هذه الأدوار الرقابية عنصرًا أساسيًا في تعزيز حوكمة الصناديق والحسابات الخاصة، إلا أن فعاليته تظل مرهونة بدرجة الالتزام بالتشريعات، ومستوى التنسيق المؤسسي، وتطوير القدرات الفنية والإدارية داخل الوحدات المحلية</w:t>
      </w:r>
      <w:r w:rsidRPr="0023420A">
        <w:rPr>
          <w:rFonts w:ascii="Simplified Arabic" w:hAnsi="Simplified Arabic" w:cs="Simplified Arabic"/>
          <w:color w:val="000000" w:themeColor="text1"/>
          <w:szCs w:val="28"/>
        </w:rPr>
        <w:t>.</w:t>
      </w:r>
    </w:p>
    <w:p w14:paraId="5F2FA03E" w14:textId="4208F894" w:rsidR="009F618F" w:rsidRPr="0023420A" w:rsidRDefault="009F618F" w:rsidP="006560B2">
      <w:pPr>
        <w:pStyle w:val="Heading2"/>
        <w:numPr>
          <w:ilvl w:val="0"/>
          <w:numId w:val="16"/>
        </w:numPr>
        <w:spacing w:after="240"/>
        <w:ind w:left="349"/>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4"/>
          <w:szCs w:val="28"/>
          <w:rtl/>
        </w:rPr>
        <w:t>العلاقة المالية بين الصناديق والحسابات الخاصة والموازنة العامة للدولة</w:t>
      </w:r>
    </w:p>
    <w:p w14:paraId="41234663" w14:textId="77777777" w:rsidR="009F618F" w:rsidRPr="0023420A" w:rsidRDefault="009F618F" w:rsidP="008D22E6">
      <w:pPr>
        <w:pStyle w:val="NormalWeb"/>
        <w:bidi/>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تُعد العلاقة المالية بين الصناديق والحسابات الخاصة والموازنة العامة للدولة من أكثر القضايا إثارة للجدل في مجال المالية العامة، لما تنطوي عليه من تداخل بين اعتبارات المرونة المالية من جهة، ومتطلبات الانضباط والشفافية من جهة أخرى. فبينما أُنشئت الصناديق والحسابات الخاصة لتوفير موارد مخصصة لتمويل أنشطة وخدمات بعينها، فإن توسعها وتعددها أدى إلى تعميق ارتباطها بالموازنة العامة، سواء بشكل مباشر أو غير مباشر</w:t>
      </w:r>
      <w:r w:rsidRPr="0023420A">
        <w:rPr>
          <w:rFonts w:ascii="Simplified Arabic" w:hAnsi="Simplified Arabic" w:cs="Simplified Arabic"/>
          <w:color w:val="000000" w:themeColor="text1"/>
          <w:szCs w:val="28"/>
        </w:rPr>
        <w:t>.</w:t>
      </w:r>
    </w:p>
    <w:p w14:paraId="015011F8" w14:textId="05D1493D" w:rsidR="009F618F" w:rsidRPr="0023420A" w:rsidRDefault="003521BC" w:rsidP="009F618F">
      <w:pPr>
        <w:pStyle w:val="Heading3"/>
        <w:spacing w:after="36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1-</w:t>
      </w:r>
      <w:r w:rsidR="009F618F" w:rsidRPr="0023420A">
        <w:rPr>
          <w:rFonts w:ascii="Simplified Arabic" w:hAnsi="Simplified Arabic" w:cs="Simplified Arabic"/>
          <w:color w:val="000000" w:themeColor="text1"/>
          <w:sz w:val="28"/>
          <w:szCs w:val="28"/>
          <w:rtl/>
        </w:rPr>
        <w:t xml:space="preserve"> أوجه الارتباط غير المباشر بالموازنة العامة</w:t>
      </w:r>
    </w:p>
    <w:p w14:paraId="77CE0DF0"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يتمثل الارتباط غير المباشر للصناديق والحسابات الخاصة بالموازنة العامة في الدور الذي تؤديه هذه الصناديق في تمويل بعض الأنشطة الاقتصادية والاجتماعية والخدمية، بما يسهم في تخفيف العبء المالي الواقع على الموازنة العامة للدولة. فعلى سبيل المثال، تقوم بعض الصناديق بتمويل خدمات التعليم والصحة والنظافة والإسكان والخدمات المحلية، وهو ما يقلل من حجم الاعتمادات التي كان يتعين تخصيصها من الموازنة العامة لهذه الأغراض</w:t>
      </w:r>
      <w:r w:rsidRPr="0023420A">
        <w:rPr>
          <w:rFonts w:ascii="Simplified Arabic" w:hAnsi="Simplified Arabic" w:cs="Simplified Arabic"/>
          <w:color w:val="000000" w:themeColor="text1"/>
          <w:szCs w:val="28"/>
        </w:rPr>
        <w:t>.</w:t>
      </w:r>
    </w:p>
    <w:p w14:paraId="36F9AEE5"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وبهذا المعنى، تُسهم الصناديق والحسابات الخاصة في دعم الموازنة العامة من خلال أدائها لوظائف تمويلية بديلة، دون أن يظهر هذا الدعم بصورة مباشرة ضمن بنود الإيرادات العامة، وهو ما يُعد أحد مظاهر العلاقة غير المباشرة بين هذه الصناديق والموازنة</w:t>
      </w:r>
      <w:r w:rsidRPr="0023420A">
        <w:rPr>
          <w:rFonts w:ascii="Simplified Arabic" w:hAnsi="Simplified Arabic" w:cs="Simplified Arabic"/>
          <w:color w:val="000000" w:themeColor="text1"/>
          <w:szCs w:val="28"/>
        </w:rPr>
        <w:t>.</w:t>
      </w:r>
    </w:p>
    <w:p w14:paraId="23B74C34" w14:textId="449FF034" w:rsidR="009F618F" w:rsidRPr="0023420A" w:rsidRDefault="003521BC" w:rsidP="009F618F">
      <w:pPr>
        <w:pStyle w:val="Heading3"/>
        <w:spacing w:after="36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lastRenderedPageBreak/>
        <w:t>2-</w:t>
      </w:r>
      <w:r w:rsidR="009F618F" w:rsidRPr="0023420A">
        <w:rPr>
          <w:rFonts w:ascii="Simplified Arabic" w:hAnsi="Simplified Arabic" w:cs="Simplified Arabic"/>
          <w:color w:val="000000" w:themeColor="text1"/>
          <w:sz w:val="28"/>
          <w:szCs w:val="28"/>
          <w:rtl/>
        </w:rPr>
        <w:t xml:space="preserve"> الارتباط المباشر بالموازنة العامة من خلال الاستقطاعات المالية</w:t>
      </w:r>
    </w:p>
    <w:p w14:paraId="49F32588" w14:textId="77777777" w:rsidR="009F618F" w:rsidRPr="0023420A" w:rsidRDefault="009F618F" w:rsidP="00D90334">
      <w:pPr>
        <w:pStyle w:val="NormalWeb"/>
        <w:bidi/>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يتجسد الارتباط المباشر بين الصناديق والحسابات الخاصة والموازنة العامة في السياسات التي تبنتها الدولة بشأن استقطاع نسب من إيرادات أو أرصدة هذه الصناديق لصالح الخزانة العامة. وقد تم تنظيم هذه العلاقة من خلال قوانين ربط الموازنة العامة التي تصدر سنويًا، والتي نصت على أيلولة نسب محددة من الإيرادات الشهرية أو الأرصدة البنكية للصناديق والحسابات الخاصة إلى الموازنة العامة للدولة، بهدف دعم مواردها وتعزيز قدرتها على مواجهة عجز الموازنة</w:t>
      </w:r>
      <w:r w:rsidRPr="0023420A">
        <w:rPr>
          <w:rFonts w:ascii="Simplified Arabic" w:hAnsi="Simplified Arabic" w:cs="Simplified Arabic"/>
          <w:color w:val="000000" w:themeColor="text1"/>
          <w:szCs w:val="28"/>
        </w:rPr>
        <w:t>.</w:t>
      </w:r>
    </w:p>
    <w:p w14:paraId="0FF3A68E"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وقد ساعد إنشاء حساب الخزانة الموحد بالبنك المركزي المصري على تيسير تطبيق هذه السياسات، من خلال تمكين وزارة المالية من متابعة أرصدة الصناديق والحسابات الخاصة، وتنفيذ الخصومات المقررة قانونًا بصورة أكثر انضباطًا</w:t>
      </w:r>
      <w:r w:rsidRPr="0023420A">
        <w:rPr>
          <w:rFonts w:ascii="Simplified Arabic" w:hAnsi="Simplified Arabic" w:cs="Simplified Arabic"/>
          <w:color w:val="000000" w:themeColor="text1"/>
          <w:szCs w:val="28"/>
        </w:rPr>
        <w:t>.</w:t>
      </w:r>
    </w:p>
    <w:p w14:paraId="11494864" w14:textId="50356F74" w:rsidR="009F618F" w:rsidRPr="0023420A" w:rsidRDefault="003521BC" w:rsidP="009F618F">
      <w:pPr>
        <w:pStyle w:val="Heading3"/>
        <w:spacing w:after="36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3-</w:t>
      </w:r>
      <w:r w:rsidR="009F618F" w:rsidRPr="0023420A">
        <w:rPr>
          <w:rFonts w:ascii="Simplified Arabic" w:hAnsi="Simplified Arabic" w:cs="Simplified Arabic"/>
          <w:color w:val="000000" w:themeColor="text1"/>
          <w:sz w:val="28"/>
          <w:szCs w:val="28"/>
          <w:rtl/>
        </w:rPr>
        <w:t xml:space="preserve"> أثر الاستقطاعات على كفاءة الصناديق والحسابات الخاصة</w:t>
      </w:r>
    </w:p>
    <w:p w14:paraId="436ADDA6"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على الرغم من إسهام الاستقطاعات المالية في دعم موارد الموازنة العامة، فإن فرض نسب موحدة على جميع الصناديق والحسابات الخاصة يثير تساؤلات تتعلق بمدى ملاءمة هذه السياسة لطبيعة كل صندوق ومركزه المالي. إذ قد يؤدي الخصم من إجمالي الإيرادات أو الأرصدة، دون التمييز بين الفائض الفعلي والموارد المخصصة للإنفاق الخدمي أو التنموي، إلى إضعاف قدرة بعض الصناديق على الاستمرار في أداء وظائفها الأساسية</w:t>
      </w:r>
      <w:r w:rsidRPr="0023420A">
        <w:rPr>
          <w:rFonts w:ascii="Simplified Arabic" w:hAnsi="Simplified Arabic" w:cs="Simplified Arabic"/>
          <w:color w:val="000000" w:themeColor="text1"/>
          <w:szCs w:val="28"/>
        </w:rPr>
        <w:t>.</w:t>
      </w:r>
    </w:p>
    <w:p w14:paraId="75C6016B"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كما أن هذه الاستقطاعات قد تنطوي في بعض الحالات على مساس بالمراكز القانونية المستقرة لبعض الصناديق، لا سيما تلك التي تعتمد على موارد مخصصة لتقديم خدمات مباشرة للمواطنين، وهو ما يستدعي إعادة النظر في آليات الخصم بما يحقق التوازن بين دعم الموازنة العامة والحفاظ على كفاءة الصناديق والحسابات الخاصة</w:t>
      </w:r>
      <w:r w:rsidRPr="0023420A">
        <w:rPr>
          <w:rFonts w:ascii="Simplified Arabic" w:hAnsi="Simplified Arabic" w:cs="Simplified Arabic"/>
          <w:color w:val="000000" w:themeColor="text1"/>
          <w:szCs w:val="28"/>
        </w:rPr>
        <w:t>.</w:t>
      </w:r>
    </w:p>
    <w:p w14:paraId="48315716" w14:textId="277839A9" w:rsidR="009F618F" w:rsidRPr="0023420A" w:rsidRDefault="003521BC" w:rsidP="009F618F">
      <w:pPr>
        <w:pStyle w:val="Heading3"/>
        <w:spacing w:after="360"/>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4-</w:t>
      </w:r>
      <w:r w:rsidR="009F618F" w:rsidRPr="0023420A">
        <w:rPr>
          <w:rFonts w:ascii="Simplified Arabic" w:hAnsi="Simplified Arabic" w:cs="Simplified Arabic"/>
          <w:color w:val="000000" w:themeColor="text1"/>
          <w:sz w:val="28"/>
          <w:szCs w:val="28"/>
          <w:rtl/>
        </w:rPr>
        <w:t xml:space="preserve"> العلاقة المالية في ضوء الإصلاحات الحديثة</w:t>
      </w:r>
    </w:p>
    <w:p w14:paraId="27E6D284"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t>في ضوء الإصلاحات المالية والتشريعية الحديثة، ولاسيما تطبيق قانون المالية العامة الموحد ومنظومات الدفع والتحصيل الإلكتروني، اتجهت الدولة إلى تعزيز الانضباط المالي وتحسين مستوى الرقابة على الصناديق والحسابات الخاصة، بما يسهم في إعادة تنظيم علاقتها بالموازنة العامة على أسس أكثر شفافية وكفاءة</w:t>
      </w:r>
      <w:r w:rsidRPr="0023420A">
        <w:rPr>
          <w:rFonts w:ascii="Simplified Arabic" w:hAnsi="Simplified Arabic" w:cs="Simplified Arabic"/>
          <w:color w:val="000000" w:themeColor="text1"/>
          <w:szCs w:val="28"/>
        </w:rPr>
        <w:t>.</w:t>
      </w:r>
    </w:p>
    <w:p w14:paraId="5D26DE87" w14:textId="77777777" w:rsidR="009F618F" w:rsidRPr="0023420A" w:rsidRDefault="009F618F" w:rsidP="009F618F">
      <w:pPr>
        <w:pStyle w:val="NormalWeb"/>
        <w:bidi/>
        <w:spacing w:after="24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Cs w:val="28"/>
          <w:rtl/>
        </w:rPr>
        <w:lastRenderedPageBreak/>
        <w:t>ومع ذلك، تظل هذه العلاقة بحاجة إلى تطوير مستمر من خلال تبني سياسات مالية مرنة، تراعي الفروق بين الصناديق المختلفة، وتربط الاستقطاعات بالفوائض المحققة فعليًا، مع تعزيز دور الصناديق في دعم الموارد الذاتية للمحليات، بما يحقق التكامل المنشود بينها وبين الموازنة العامة للدولة</w:t>
      </w:r>
      <w:r w:rsidRPr="0023420A">
        <w:rPr>
          <w:rFonts w:ascii="Simplified Arabic" w:hAnsi="Simplified Arabic" w:cs="Simplified Arabic"/>
          <w:color w:val="000000" w:themeColor="text1"/>
          <w:szCs w:val="28"/>
        </w:rPr>
        <w:t>.</w:t>
      </w:r>
    </w:p>
    <w:p w14:paraId="3733D34F" w14:textId="537D5272" w:rsidR="009F618F" w:rsidRPr="0023420A" w:rsidRDefault="003521BC" w:rsidP="009F618F">
      <w:pPr>
        <w:spacing w:before="100" w:beforeAutospacing="1" w:after="240" w:afterAutospacing="1"/>
        <w:jc w:val="both"/>
        <w:outlineLvl w:val="1"/>
        <w:rPr>
          <w:rFonts w:ascii="Simplified Arabic" w:eastAsia="Times New Roman" w:hAnsi="Simplified Arabic" w:cs="Simplified Arabic"/>
          <w:b/>
          <w:bCs/>
          <w:color w:val="000000" w:themeColor="text1"/>
          <w:sz w:val="28"/>
          <w:szCs w:val="28"/>
        </w:rPr>
      </w:pPr>
      <w:r>
        <w:rPr>
          <w:rFonts w:eastAsia="Times New Roman" w:cs="Simplified Arabic" w:hint="cs"/>
          <w:bCs/>
          <w:color w:val="000000" w:themeColor="text1"/>
          <w:sz w:val="24"/>
          <w:szCs w:val="28"/>
          <w:rtl/>
          <w:lang w:bidi="ar-EG"/>
        </w:rPr>
        <w:t>5-</w:t>
      </w:r>
      <w:r w:rsidR="00E01831" w:rsidRPr="0023420A">
        <w:rPr>
          <w:rFonts w:eastAsia="Times New Roman" w:cs="Simplified Arabic" w:hint="cs"/>
          <w:bCs/>
          <w:color w:val="000000" w:themeColor="text1"/>
          <w:sz w:val="24"/>
          <w:szCs w:val="28"/>
          <w:rtl/>
          <w:lang w:bidi="ar-EG"/>
        </w:rPr>
        <w:t xml:space="preserve"> </w:t>
      </w:r>
      <w:r w:rsidR="009F618F" w:rsidRPr="0023420A">
        <w:rPr>
          <w:rFonts w:ascii="Simplified Arabic" w:eastAsia="Times New Roman" w:hAnsi="Simplified Arabic" w:cs="Simplified Arabic"/>
          <w:bCs/>
          <w:color w:val="000000" w:themeColor="text1"/>
          <w:sz w:val="24"/>
          <w:szCs w:val="28"/>
          <w:rtl/>
        </w:rPr>
        <w:t>الموقف الحالي لوضع الصناديق والحسابات الخاصة</w:t>
      </w:r>
      <w:r w:rsidR="00D92475">
        <w:rPr>
          <w:rFonts w:ascii="Simplified Arabic" w:eastAsia="Times New Roman" w:hAnsi="Simplified Arabic" w:cs="Simplified Arabic" w:hint="cs"/>
          <w:bCs/>
          <w:color w:val="000000" w:themeColor="text1"/>
          <w:sz w:val="24"/>
          <w:szCs w:val="28"/>
          <w:rtl/>
        </w:rPr>
        <w:t xml:space="preserve"> والتحديات</w:t>
      </w:r>
    </w:p>
    <w:p w14:paraId="5A3E579D" w14:textId="77777777" w:rsidR="009F618F" w:rsidRPr="0023420A" w:rsidRDefault="009F618F" w:rsidP="009F618F">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يشهد الوضع الحالي للصناديق والحسابات الخاصة في جمهورية مصر العربية مرحلة انتقالية تتسم بمحاولات متزايدة لإعادة تنظيمها وضبط علاقتها بمنظومة المالية العامة، وذلك في ضوء ما أفرزه التوسع التاريخي في إنشائها من تحديات مالية ورقابية. فعلى الرغم من الدور الذي تؤديه هذه الصناديق في تمويل عدد من الخدمات والأنشطة، خاصة على المستوى المحلي، فإن واقع إدارتها ما زال يعكس تباينًا ملحوظًا في مستويات الكفاءة والانضباط المالي بين الجهات المختلفة</w:t>
      </w:r>
      <w:r w:rsidRPr="0023420A">
        <w:rPr>
          <w:rFonts w:ascii="Simplified Arabic" w:eastAsia="Times New Roman" w:hAnsi="Simplified Arabic" w:cs="Simplified Arabic"/>
          <w:color w:val="000000" w:themeColor="text1"/>
          <w:sz w:val="24"/>
          <w:szCs w:val="28"/>
        </w:rPr>
        <w:t>.</w:t>
      </w:r>
    </w:p>
    <w:p w14:paraId="24B3FAAD" w14:textId="77777777" w:rsidR="009F618F" w:rsidRPr="0023420A" w:rsidRDefault="009F618F" w:rsidP="009F618F">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وقد اتجهت الدولة خلال السنوات الأخيرة إلى تعزيز الرقابة على الصناديق والحسابات الخاصة، من خلال تطبيق عدد من الإصلاحات التشريعية والمؤسسية، أبرزها تفعيل حساب الخزانة الموحد، وتطبيق منظومات الدفع والتحصيل الإلكتروني، وإصدار قانون المالية العامة الموحد، بما يهدف إلى حصر هذه الصناديق، وتحسين القدرة على متابعة أرصدتها، والحد من الممارسات التي كانت تتم خارج الإطار الرسمي</w:t>
      </w:r>
      <w:r w:rsidRPr="0023420A">
        <w:rPr>
          <w:rFonts w:ascii="Simplified Arabic" w:eastAsia="Times New Roman" w:hAnsi="Simplified Arabic" w:cs="Simplified Arabic"/>
          <w:color w:val="000000" w:themeColor="text1"/>
          <w:sz w:val="24"/>
          <w:szCs w:val="28"/>
        </w:rPr>
        <w:t>.</w:t>
      </w:r>
    </w:p>
    <w:p w14:paraId="27A4941E" w14:textId="77777777" w:rsidR="009F618F" w:rsidRPr="0023420A" w:rsidRDefault="009F618F" w:rsidP="009F618F">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ورغم هذه الجهود، لا يزال الواقع العملي يشير إلى وجود عدد من الإشكاليات، من بينها تعدد الأطر القانونية المنظمة للصناديق، وتباين لوائحها المالية، وضعف التكامل المؤسسي بينها، فضلًا عن تأثير الاستقطاعات المالية المفروضة لصالح الموازنة العامة على قدرة بعض الصناديق على الاستمرار في تمويل أنشطتها الخدمية والتنموية، خاصة في المحافظات والوحدات المحلية</w:t>
      </w:r>
      <w:r w:rsidRPr="0023420A">
        <w:rPr>
          <w:rFonts w:ascii="Simplified Arabic" w:eastAsia="Times New Roman" w:hAnsi="Simplified Arabic" w:cs="Simplified Arabic"/>
          <w:color w:val="000000" w:themeColor="text1"/>
          <w:sz w:val="24"/>
          <w:szCs w:val="28"/>
        </w:rPr>
        <w:t>.</w:t>
      </w:r>
    </w:p>
    <w:p w14:paraId="6FD3117F" w14:textId="77777777" w:rsidR="009F618F" w:rsidRPr="0023420A" w:rsidRDefault="009F618F" w:rsidP="009F618F">
      <w:pPr>
        <w:spacing w:before="100" w:beforeAutospacing="1" w:after="240" w:afterAutospacing="1"/>
        <w:jc w:val="both"/>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4"/>
          <w:szCs w:val="28"/>
          <w:rtl/>
        </w:rPr>
        <w:t>وعلى المستوى المحلي، تبرز أهمية الصناديق والحسابات الخاصة باعتبارها أحد المصادر الرئيسة للتمويل الذاتي للمحافظات، في ظل محدودية الاعتمادات المركزية. إلا أن غياب رؤية متكاملة لإدارة هذه الصناديق، وعدم الربط الواضح بين مواردها وأولويات التنمية المحلية، يؤدي في كثير من الأحيان إلى انخفاض كفاءتها الاقتصادية والتنمويّة، ويحد من قدرتها على تحقيق الأهداف التي أُنشئت من أجلها</w:t>
      </w:r>
      <w:r w:rsidRPr="0023420A">
        <w:rPr>
          <w:rFonts w:ascii="Simplified Arabic" w:eastAsia="Times New Roman" w:hAnsi="Simplified Arabic" w:cs="Simplified Arabic"/>
          <w:color w:val="000000" w:themeColor="text1"/>
          <w:sz w:val="24"/>
          <w:szCs w:val="28"/>
        </w:rPr>
        <w:t>.</w:t>
      </w:r>
    </w:p>
    <w:p w14:paraId="5A27F9A1" w14:textId="77777777" w:rsidR="005A2647" w:rsidRDefault="009F618F" w:rsidP="005A2647">
      <w:pPr>
        <w:spacing w:before="100" w:beforeAutospacing="1" w:after="100" w:afterAutospacing="1"/>
        <w:jc w:val="both"/>
        <w:rPr>
          <w:rFonts w:ascii="Simplified Arabic" w:eastAsia="Times New Roman" w:hAnsi="Simplified Arabic" w:cs="Times New Roman"/>
          <w:color w:val="000000" w:themeColor="text1"/>
          <w:sz w:val="24"/>
          <w:szCs w:val="24"/>
          <w:rtl/>
        </w:rPr>
      </w:pPr>
      <w:r w:rsidRPr="0023420A">
        <w:rPr>
          <w:rFonts w:ascii="Simplified Arabic" w:eastAsia="Times New Roman" w:hAnsi="Simplified Arabic" w:cs="Simplified Arabic"/>
          <w:color w:val="000000" w:themeColor="text1"/>
          <w:sz w:val="24"/>
          <w:szCs w:val="28"/>
          <w:rtl/>
        </w:rPr>
        <w:t>وفي هذا الإطار، تبرز الحاجة إلى الانتقال من التركيز على تعظيم العائد المالي قصير الأجل من الصناديق والحسابات الخاصة إلى تبني مقاربة أكثر توازنًا، تراعي البعد التنموي المحلي، وتستند إلى تحسين الحوكمة والشفافية وربط استخدام الموارد بأولويات التنمية داخل المحافظات. ويُعد هذا السياق هو الإطار الذي تنطلق منه دراسة حالة محافظة القليوبية، باعتبارها نموذجًا تطبيقيًا لتحليل واقع الصناديق والحسابات الخاصة على المستوى المحلي، وتشخيص التحديات العملية المرتبطة بإدارتها وعلاقتها بالموازنة العامة</w:t>
      </w:r>
      <w:r w:rsidRPr="0023420A">
        <w:rPr>
          <w:rFonts w:ascii="Simplified Arabic" w:eastAsia="Times New Roman" w:hAnsi="Simplified Arabic" w:cs="Times New Roman"/>
          <w:color w:val="000000" w:themeColor="text1"/>
          <w:sz w:val="24"/>
          <w:szCs w:val="24"/>
        </w:rPr>
        <w:t>.</w:t>
      </w:r>
    </w:p>
    <w:p w14:paraId="6FAA048B" w14:textId="135C61FE" w:rsidR="007A621B" w:rsidRPr="005A2647" w:rsidRDefault="007A621B" w:rsidP="005A2647">
      <w:pPr>
        <w:spacing w:before="100" w:beforeAutospacing="1" w:after="100" w:afterAutospacing="1"/>
        <w:jc w:val="center"/>
        <w:rPr>
          <w:rFonts w:ascii="Times New Roman" w:eastAsia="Times New Roman" w:hAnsi="Times New Roman" w:cs="Times New Roman"/>
          <w:color w:val="000000" w:themeColor="text1"/>
          <w:sz w:val="24"/>
          <w:szCs w:val="24"/>
        </w:rPr>
      </w:pPr>
      <w:r w:rsidRPr="0023420A">
        <w:rPr>
          <w:rFonts w:ascii="Simplified Arabic" w:hAnsi="Simplified Arabic" w:cs="Simplified Arabic"/>
          <w:b/>
          <w:bCs/>
          <w:color w:val="000000" w:themeColor="text1"/>
          <w:sz w:val="48"/>
          <w:szCs w:val="48"/>
          <w:rtl/>
        </w:rPr>
        <w:lastRenderedPageBreak/>
        <w:t>الدراسة التطبيقية</w:t>
      </w:r>
    </w:p>
    <w:p w14:paraId="687D3717" w14:textId="37387B50" w:rsidR="007A621B" w:rsidRPr="0023420A" w:rsidRDefault="007A621B" w:rsidP="007A621B">
      <w:pPr>
        <w:pStyle w:val="NoSpacing"/>
        <w:spacing w:line="360" w:lineRule="auto"/>
        <w:jc w:val="lowKashida"/>
        <w:rPr>
          <w:rFonts w:ascii="Simplified Arabic" w:hAnsi="Simplified Arabic" w:cs="Simplified Arabic"/>
          <w:b/>
          <w:bCs/>
          <w:color w:val="000000" w:themeColor="text1"/>
          <w:sz w:val="28"/>
          <w:szCs w:val="28"/>
          <w:lang w:bidi="ar-EG"/>
        </w:rPr>
      </w:pPr>
      <w:r w:rsidRPr="0023420A">
        <w:rPr>
          <w:rFonts w:ascii="Simplified Arabic" w:hAnsi="Simplified Arabic" w:cs="Simplified Arabic"/>
          <w:b/>
          <w:bCs/>
          <w:color w:val="000000" w:themeColor="text1"/>
          <w:sz w:val="28"/>
          <w:szCs w:val="28"/>
          <w:rtl/>
        </w:rPr>
        <w:t>تقييم الأداء المالي والتنموي للصناديق والحسابات الخاصة بمحافظة القليوبية</w:t>
      </w:r>
      <w:r w:rsidRPr="0023420A">
        <w:rPr>
          <w:rFonts w:ascii="Simplified Arabic" w:hAnsi="Simplified Arabic" w:cs="Simplified Arabic"/>
          <w:b/>
          <w:bCs/>
          <w:color w:val="000000" w:themeColor="text1"/>
          <w:sz w:val="28"/>
          <w:szCs w:val="28"/>
          <w:lang w:bidi="ar-EG"/>
        </w:rPr>
        <w:t xml:space="preserve"> (2015-2024)</w:t>
      </w:r>
    </w:p>
    <w:p w14:paraId="26B74B18" w14:textId="3736174C" w:rsidR="007A621B" w:rsidRPr="0023420A" w:rsidRDefault="007A621B" w:rsidP="007A621B">
      <w:pPr>
        <w:pStyle w:val="NoSpacing"/>
        <w:spacing w:line="360" w:lineRule="auto"/>
        <w:jc w:val="lowKashida"/>
        <w:rPr>
          <w:rFonts w:ascii="Simplified Arabic" w:hAnsi="Simplified Arabic" w:cs="Simplified Arabic"/>
          <w:b/>
          <w:bCs/>
          <w:color w:val="000000" w:themeColor="text1"/>
          <w:sz w:val="28"/>
          <w:szCs w:val="28"/>
          <w:lang w:bidi="ar-EG"/>
        </w:rPr>
      </w:pPr>
      <w:r w:rsidRPr="0023420A">
        <w:rPr>
          <w:rFonts w:ascii="Simplified Arabic" w:hAnsi="Simplified Arabic" w:cs="Simplified Arabic"/>
          <w:b/>
          <w:bCs/>
          <w:color w:val="000000" w:themeColor="text1"/>
          <w:sz w:val="28"/>
          <w:szCs w:val="28"/>
          <w:rtl/>
        </w:rPr>
        <w:t xml:space="preserve">تمهيد </w:t>
      </w:r>
    </w:p>
    <w:p w14:paraId="60C8941C" w14:textId="3F8522FD" w:rsidR="007A621B" w:rsidRPr="0023420A" w:rsidRDefault="007A621B" w:rsidP="007A621B">
      <w:pPr>
        <w:pStyle w:val="NoSpacing"/>
        <w:spacing w:line="360" w:lineRule="auto"/>
        <w:jc w:val="lowKashida"/>
        <w:rPr>
          <w:rFonts w:ascii="Simplified Arabic" w:hAnsi="Simplified Arabic" w:cs="Simplified Arabic"/>
          <w:color w:val="000000" w:themeColor="text1"/>
          <w:sz w:val="28"/>
          <w:szCs w:val="28"/>
          <w:lang w:bidi="ar-EG"/>
        </w:rPr>
      </w:pPr>
      <w:r w:rsidRPr="0023420A">
        <w:rPr>
          <w:rFonts w:ascii="Simplified Arabic" w:hAnsi="Simplified Arabic" w:cs="Simplified Arabic"/>
          <w:color w:val="000000" w:themeColor="text1"/>
          <w:sz w:val="28"/>
          <w:szCs w:val="28"/>
          <w:rtl/>
        </w:rPr>
        <w:t>تُعد محافظة القليوبية نموذجاً تمثيلياً لوحدات الإدارة المحلية في جمهورية مصر العربية، نظراً لتنوع</w:t>
      </w:r>
      <w:r w:rsidRPr="0023420A">
        <w:rPr>
          <w:rFonts w:ascii="Simplified Arabic" w:hAnsi="Simplified Arabic" w:cs="Simplified Arabic" w:hint="cs"/>
          <w:color w:val="000000" w:themeColor="text1"/>
          <w:sz w:val="28"/>
          <w:szCs w:val="28"/>
          <w:rtl/>
        </w:rPr>
        <w:t xml:space="preserve"> قواعدها</w:t>
      </w:r>
      <w:r w:rsidRPr="0023420A">
        <w:rPr>
          <w:rFonts w:ascii="Simplified Arabic" w:hAnsi="Simplified Arabic" w:cs="Simplified Arabic"/>
          <w:color w:val="000000" w:themeColor="text1"/>
          <w:sz w:val="28"/>
          <w:szCs w:val="28"/>
          <w:rtl/>
        </w:rPr>
        <w:t xml:space="preserve"> الاقتصادية وتعدد أوعيتها المالية. يركز هذا الفصل على تحليل المركز المالي للديوان عام والمحافظة والصناديق التابعة له، باعتبارها وحدة مالية واحدة وفقاً لقانون المالية العامة الموحد. ويهدف التحليل إلى قياس مدى نجاح هذه الصناديق في تحقيق التمويل الذاتي المستدام بعيداً عن موازنة الدولة التقليدية</w:t>
      </w:r>
      <w:r w:rsidRPr="0023420A">
        <w:rPr>
          <w:rFonts w:ascii="Simplified Arabic" w:hAnsi="Simplified Arabic" w:cs="Simplified Arabic"/>
          <w:color w:val="000000" w:themeColor="text1"/>
          <w:sz w:val="28"/>
          <w:szCs w:val="28"/>
          <w:lang w:bidi="ar-EG"/>
        </w:rPr>
        <w:t>.</w:t>
      </w:r>
    </w:p>
    <w:p w14:paraId="232FD3D2" w14:textId="5553F16C" w:rsidR="00C413AC" w:rsidRPr="0023420A" w:rsidRDefault="00C413AC" w:rsidP="006560B2">
      <w:pPr>
        <w:pStyle w:val="NoSpacing"/>
        <w:spacing w:line="276" w:lineRule="auto"/>
        <w:rPr>
          <w:rFonts w:ascii="Simplified Arabic" w:hAnsi="Simplified Arabic" w:cs="Simplified Arabic"/>
          <w:b/>
          <w:bCs/>
          <w:color w:val="000000" w:themeColor="text1"/>
          <w:sz w:val="32"/>
          <w:szCs w:val="32"/>
        </w:rPr>
      </w:pPr>
      <w:bookmarkStart w:id="2" w:name="_Hlk226303261"/>
      <w:r w:rsidRPr="0023420A">
        <w:rPr>
          <w:rFonts w:ascii="Simplified Arabic" w:hAnsi="Simplified Arabic" w:cs="Simplified Arabic" w:hint="cs"/>
          <w:b/>
          <w:bCs/>
          <w:color w:val="000000" w:themeColor="text1"/>
          <w:sz w:val="32"/>
          <w:szCs w:val="32"/>
          <w:rtl/>
        </w:rPr>
        <w:t>اولا</w:t>
      </w:r>
      <w:r w:rsidRPr="0023420A">
        <w:rPr>
          <w:rFonts w:ascii="Simplified Arabic" w:hAnsi="Simplified Arabic" w:cs="Simplified Arabic"/>
          <w:b/>
          <w:bCs/>
          <w:color w:val="000000" w:themeColor="text1"/>
          <w:sz w:val="32"/>
          <w:szCs w:val="32"/>
          <w:rtl/>
        </w:rPr>
        <w:t>: تحليل النتائج الميدانية وتقييم الأداء المالي لصناديق وحسابات محافظة القليوبية</w:t>
      </w:r>
    </w:p>
    <w:bookmarkEnd w:id="2"/>
    <w:p w14:paraId="3AA5BAD1" w14:textId="35C03BE8" w:rsidR="00C413AC" w:rsidRPr="0023420A" w:rsidRDefault="006560B2" w:rsidP="006560B2">
      <w:pPr>
        <w:pStyle w:val="NoSpacing"/>
        <w:spacing w:line="276" w:lineRule="auto"/>
        <w:jc w:val="lowKashida"/>
        <w:rPr>
          <w:rFonts w:ascii="Simplified Arabic" w:hAnsi="Simplified Arabic" w:cs="Simplified Arabic"/>
          <w:b/>
          <w:bCs/>
          <w:color w:val="000000" w:themeColor="text1"/>
          <w:sz w:val="28"/>
          <w:szCs w:val="28"/>
          <w:lang w:bidi="ar-EG"/>
        </w:rPr>
      </w:pPr>
      <w:r w:rsidRPr="0023420A">
        <w:rPr>
          <w:rFonts w:ascii="Simplified Arabic" w:hAnsi="Simplified Arabic" w:cs="Simplified Arabic" w:hint="cs"/>
          <w:b/>
          <w:bCs/>
          <w:color w:val="000000" w:themeColor="text1"/>
          <w:sz w:val="32"/>
          <w:szCs w:val="32"/>
          <w:rtl/>
        </w:rPr>
        <w:t>ثانيا:</w:t>
      </w:r>
      <w:r w:rsidR="00C413AC" w:rsidRPr="0023420A">
        <w:rPr>
          <w:rFonts w:ascii="Simplified Arabic" w:hAnsi="Simplified Arabic" w:cs="Simplified Arabic"/>
          <w:b/>
          <w:bCs/>
          <w:color w:val="000000" w:themeColor="text1"/>
          <w:sz w:val="32"/>
          <w:szCs w:val="32"/>
          <w:rtl/>
        </w:rPr>
        <w:t xml:space="preserve"> تقييم كفاءة الإنفاق وتحليل الجمود المالي</w:t>
      </w:r>
    </w:p>
    <w:p w14:paraId="72E72B54" w14:textId="0222F221" w:rsidR="00C413AC" w:rsidRPr="0023420A" w:rsidRDefault="006560B2" w:rsidP="006560B2">
      <w:pPr>
        <w:pStyle w:val="NoSpacing"/>
        <w:spacing w:line="276" w:lineRule="auto"/>
        <w:rPr>
          <w:rFonts w:ascii="Simplified Arabic" w:hAnsi="Simplified Arabic" w:cs="Simplified Arabic"/>
          <w:b/>
          <w:bCs/>
          <w:color w:val="000000" w:themeColor="text1"/>
          <w:sz w:val="32"/>
          <w:szCs w:val="32"/>
        </w:rPr>
      </w:pPr>
      <w:r w:rsidRPr="0023420A">
        <w:rPr>
          <w:rFonts w:ascii="Simplified Arabic" w:hAnsi="Simplified Arabic" w:cs="Simplified Arabic" w:hint="cs"/>
          <w:b/>
          <w:bCs/>
          <w:color w:val="000000" w:themeColor="text1"/>
          <w:sz w:val="32"/>
          <w:szCs w:val="32"/>
          <w:rtl/>
        </w:rPr>
        <w:t>ثالثا:</w:t>
      </w:r>
      <w:r w:rsidR="00C413AC" w:rsidRPr="0023420A">
        <w:rPr>
          <w:rFonts w:ascii="Simplified Arabic" w:hAnsi="Simplified Arabic" w:cs="Simplified Arabic"/>
          <w:b/>
          <w:bCs/>
          <w:color w:val="000000" w:themeColor="text1"/>
          <w:sz w:val="32"/>
          <w:szCs w:val="32"/>
          <w:rtl/>
        </w:rPr>
        <w:t xml:space="preserve"> أثر الإصلاحات التشريعية وهيكلة الحسابات المركزية</w:t>
      </w:r>
      <w:r w:rsidR="00C413AC" w:rsidRPr="0023420A">
        <w:rPr>
          <w:rFonts w:ascii="Simplified Arabic" w:hAnsi="Simplified Arabic" w:cs="Simplified Arabic"/>
          <w:b/>
          <w:bCs/>
          <w:color w:val="000000" w:themeColor="text1"/>
          <w:sz w:val="32"/>
          <w:szCs w:val="32"/>
        </w:rPr>
        <w:t xml:space="preserve"> (</w:t>
      </w:r>
      <w:r w:rsidR="00C413AC" w:rsidRPr="0023420A">
        <w:rPr>
          <w:rFonts w:ascii="Simplified Arabic" w:hAnsi="Simplified Arabic" w:cs="Simplified Arabic"/>
          <w:b/>
          <w:bCs/>
          <w:color w:val="000000" w:themeColor="text1"/>
          <w:sz w:val="32"/>
          <w:szCs w:val="32"/>
          <w:rtl/>
        </w:rPr>
        <w:t xml:space="preserve">حساب الخزانة </w:t>
      </w:r>
      <w:r w:rsidRPr="0023420A">
        <w:rPr>
          <w:rFonts w:ascii="Simplified Arabic" w:hAnsi="Simplified Arabic" w:cs="Simplified Arabic" w:hint="cs"/>
          <w:b/>
          <w:bCs/>
          <w:color w:val="000000" w:themeColor="text1"/>
          <w:sz w:val="32"/>
          <w:szCs w:val="32"/>
          <w:rtl/>
        </w:rPr>
        <w:t>الموحد</w:t>
      </w:r>
      <w:r w:rsidRPr="0023420A">
        <w:rPr>
          <w:rFonts w:cs="Simplified Arabic"/>
          <w:b/>
          <w:bCs/>
          <w:color w:val="000000" w:themeColor="text1"/>
          <w:sz w:val="32"/>
          <w:szCs w:val="32"/>
        </w:rPr>
        <w:t xml:space="preserve"> (</w:t>
      </w:r>
      <w:r w:rsidRPr="0023420A">
        <w:rPr>
          <w:rFonts w:ascii="Simplified Arabic" w:hAnsi="Simplified Arabic" w:cs="Simplified Arabic"/>
          <w:b/>
          <w:bCs/>
          <w:color w:val="000000" w:themeColor="text1"/>
          <w:sz w:val="32"/>
          <w:szCs w:val="32"/>
        </w:rPr>
        <w:t>TSA</w:t>
      </w:r>
      <w:r w:rsidR="00C413AC" w:rsidRPr="0023420A">
        <w:rPr>
          <w:rFonts w:ascii="Simplified Arabic" w:hAnsi="Simplified Arabic" w:cs="Simplified Arabic"/>
          <w:b/>
          <w:bCs/>
          <w:color w:val="000000" w:themeColor="text1"/>
          <w:sz w:val="32"/>
          <w:szCs w:val="32"/>
        </w:rPr>
        <w:t>)</w:t>
      </w:r>
    </w:p>
    <w:p w14:paraId="43E9C270" w14:textId="77777777" w:rsidR="00C413AC" w:rsidRPr="0023420A" w:rsidRDefault="00C413AC" w:rsidP="006560B2">
      <w:pPr>
        <w:pStyle w:val="NoSpacing"/>
        <w:spacing w:line="276" w:lineRule="auto"/>
        <w:rPr>
          <w:rFonts w:ascii="Simplified Arabic" w:hAnsi="Simplified Arabic" w:cs="Simplified Arabic"/>
          <w:b/>
          <w:bCs/>
          <w:color w:val="000000" w:themeColor="text1"/>
          <w:sz w:val="32"/>
          <w:szCs w:val="32"/>
        </w:rPr>
      </w:pPr>
      <w:r w:rsidRPr="0023420A">
        <w:rPr>
          <w:rFonts w:ascii="Simplified Arabic" w:hAnsi="Simplified Arabic" w:cs="Simplified Arabic" w:hint="cs"/>
          <w:b/>
          <w:bCs/>
          <w:color w:val="000000" w:themeColor="text1"/>
          <w:sz w:val="32"/>
          <w:szCs w:val="32"/>
          <w:rtl/>
        </w:rPr>
        <w:t>رابعا: مداخل</w:t>
      </w:r>
      <w:r w:rsidRPr="0023420A">
        <w:rPr>
          <w:rFonts w:ascii="Simplified Arabic" w:hAnsi="Simplified Arabic" w:cs="Simplified Arabic"/>
          <w:b/>
          <w:bCs/>
          <w:color w:val="000000" w:themeColor="text1"/>
          <w:sz w:val="32"/>
          <w:szCs w:val="32"/>
          <w:rtl/>
        </w:rPr>
        <w:t xml:space="preserve"> التطوير الاستراتيجية (مصفوفة الحوكمة وإعادة الهيكلة الاستثمارية)</w:t>
      </w:r>
    </w:p>
    <w:p w14:paraId="74785C2A" w14:textId="11AF9816" w:rsidR="00C413AC" w:rsidRPr="0023420A" w:rsidRDefault="006560B2" w:rsidP="006560B2">
      <w:pPr>
        <w:pStyle w:val="NoSpacing"/>
        <w:spacing w:line="276" w:lineRule="auto"/>
        <w:rPr>
          <w:rFonts w:ascii="Simplified Arabic" w:hAnsi="Simplified Arabic" w:cs="Simplified Arabic"/>
          <w:b/>
          <w:bCs/>
          <w:color w:val="000000" w:themeColor="text1"/>
          <w:sz w:val="28"/>
          <w:szCs w:val="28"/>
        </w:rPr>
      </w:pPr>
      <w:r w:rsidRPr="0023420A">
        <w:rPr>
          <w:rFonts w:ascii="Simplified Arabic" w:hAnsi="Simplified Arabic" w:cs="Simplified Arabic" w:hint="cs"/>
          <w:b/>
          <w:bCs/>
          <w:color w:val="000000" w:themeColor="text1"/>
          <w:sz w:val="28"/>
          <w:szCs w:val="28"/>
          <w:rtl/>
        </w:rPr>
        <w:t>خامسا:</w:t>
      </w:r>
      <w:r w:rsidR="00C413AC" w:rsidRPr="0023420A">
        <w:rPr>
          <w:rFonts w:ascii="Simplified Arabic" w:hAnsi="Simplified Arabic" w:cs="Simplified Arabic"/>
          <w:b/>
          <w:bCs/>
          <w:color w:val="000000" w:themeColor="text1"/>
          <w:sz w:val="28"/>
          <w:szCs w:val="28"/>
          <w:rtl/>
        </w:rPr>
        <w:t xml:space="preserve"> الاستنتاجات التطبيقية</w:t>
      </w:r>
    </w:p>
    <w:p w14:paraId="5E6707E6" w14:textId="50B922FE" w:rsidR="007A621B" w:rsidRPr="0023420A" w:rsidRDefault="007A621B" w:rsidP="007A621B">
      <w:pPr>
        <w:pStyle w:val="NoSpacing"/>
        <w:spacing w:line="360" w:lineRule="auto"/>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اعتمدت الدراسة على تحليل الحسابات الختامية (المجمعة) لديوان عام محافظة القليوبية والوحدات المحلية</w:t>
      </w:r>
      <w:r w:rsidR="00D92475">
        <w:rPr>
          <w:rFonts w:ascii="Simplified Arabic" w:hAnsi="Simplified Arabic" w:cs="Simplified Arabic" w:hint="cs"/>
          <w:b/>
          <w:bCs/>
          <w:color w:val="000000" w:themeColor="text1"/>
          <w:sz w:val="28"/>
          <w:szCs w:val="28"/>
          <w:rtl/>
        </w:rPr>
        <w:t xml:space="preserve"> ومديريات الخدمات</w:t>
      </w:r>
      <w:r w:rsidRPr="0023420A">
        <w:rPr>
          <w:rFonts w:ascii="Simplified Arabic" w:hAnsi="Simplified Arabic" w:cs="Simplified Arabic"/>
          <w:b/>
          <w:bCs/>
          <w:color w:val="000000" w:themeColor="text1"/>
          <w:sz w:val="28"/>
          <w:szCs w:val="28"/>
          <w:rtl/>
        </w:rPr>
        <w:t xml:space="preserve"> التابعة لها تحت كود الوحدة الحسابية (</w:t>
      </w:r>
      <w:proofErr w:type="spellStart"/>
      <w:r w:rsidRPr="0023420A">
        <w:rPr>
          <w:rFonts w:ascii="Simplified Arabic" w:hAnsi="Simplified Arabic" w:cs="Simplified Arabic"/>
          <w:b/>
          <w:bCs/>
          <w:color w:val="000000" w:themeColor="text1"/>
          <w:sz w:val="28"/>
          <w:szCs w:val="28"/>
          <w:rtl/>
        </w:rPr>
        <w:t>و.ح</w:t>
      </w:r>
      <w:proofErr w:type="spellEnd"/>
      <w:r w:rsidRPr="0023420A">
        <w:rPr>
          <w:rFonts w:ascii="Simplified Arabic" w:hAnsi="Simplified Arabic" w:cs="Simplified Arabic"/>
          <w:b/>
          <w:bCs/>
          <w:color w:val="000000" w:themeColor="text1"/>
          <w:sz w:val="28"/>
          <w:szCs w:val="28"/>
          <w:rtl/>
        </w:rPr>
        <w:t xml:space="preserve"> للحسابات والصناديق الخاصة) لضمان الشمولية ودقة القياس للأثر الكلي للإصلاحات المالية</w:t>
      </w:r>
    </w:p>
    <w:p w14:paraId="31A6F4B6" w14:textId="743D02F0" w:rsidR="007A621B" w:rsidRPr="0023420A" w:rsidRDefault="007A621B" w:rsidP="007A621B">
      <w:pPr>
        <w:pStyle w:val="NoSpacing"/>
        <w:rPr>
          <w:rFonts w:ascii="Simplified Arabic" w:hAnsi="Simplified Arabic" w:cs="Simplified Arabic"/>
          <w:b/>
          <w:bCs/>
          <w:color w:val="000000" w:themeColor="text1"/>
          <w:sz w:val="32"/>
          <w:szCs w:val="32"/>
          <w:u w:val="single"/>
        </w:rPr>
      </w:pPr>
      <w:bookmarkStart w:id="3" w:name="_Hlk226264136"/>
      <w:r w:rsidRPr="0023420A">
        <w:rPr>
          <w:rFonts w:ascii="Simplified Arabic" w:hAnsi="Simplified Arabic" w:cs="Simplified Arabic" w:hint="cs"/>
          <w:b/>
          <w:bCs/>
          <w:color w:val="000000" w:themeColor="text1"/>
          <w:sz w:val="32"/>
          <w:szCs w:val="32"/>
          <w:u w:val="single"/>
          <w:rtl/>
        </w:rPr>
        <w:t>اولا</w:t>
      </w:r>
      <w:r w:rsidRPr="0023420A">
        <w:rPr>
          <w:rFonts w:ascii="Simplified Arabic" w:hAnsi="Simplified Arabic" w:cs="Simplified Arabic"/>
          <w:b/>
          <w:bCs/>
          <w:color w:val="000000" w:themeColor="text1"/>
          <w:sz w:val="32"/>
          <w:szCs w:val="32"/>
          <w:u w:val="single"/>
          <w:rtl/>
        </w:rPr>
        <w:t>: تحليل النتائج الميدانية وتقييم الأداء المالي لصناديق وحسابات محافظة القليوبية</w:t>
      </w:r>
    </w:p>
    <w:bookmarkEnd w:id="3"/>
    <w:p w14:paraId="6D06A65B" w14:textId="698046F5" w:rsidR="007A621B" w:rsidRDefault="007A621B" w:rsidP="00945ED6">
      <w:pPr>
        <w:pStyle w:val="NoSpacing"/>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t>يهدف هذا الجزء من الدراسة إلى إخضاع البيانات المالية الفعلية لصناديق وحسابات ديوان عام محافظة القليوبية للتحليل الكمي والكيفي، لرصد أثر التحولات التشريعية والتقنية على هيكل الموارد والاستخدامات</w:t>
      </w:r>
      <w:r w:rsidRPr="0023420A">
        <w:rPr>
          <w:rFonts w:ascii="Simplified Arabic" w:hAnsi="Simplified Arabic" w:cs="Simplified Arabic"/>
          <w:color w:val="000000" w:themeColor="text1"/>
          <w:sz w:val="28"/>
          <w:szCs w:val="28"/>
        </w:rPr>
        <w:t>.</w:t>
      </w:r>
    </w:p>
    <w:p w14:paraId="792F194A" w14:textId="77777777" w:rsidR="00D92475" w:rsidRPr="0023420A" w:rsidRDefault="00D92475" w:rsidP="00945ED6">
      <w:pPr>
        <w:pStyle w:val="NoSpacing"/>
        <w:jc w:val="lowKashida"/>
        <w:rPr>
          <w:rFonts w:ascii="Simplified Arabic" w:hAnsi="Simplified Arabic" w:cs="Simplified Arabic"/>
          <w:color w:val="000000" w:themeColor="text1"/>
          <w:sz w:val="28"/>
          <w:szCs w:val="28"/>
        </w:rPr>
      </w:pPr>
    </w:p>
    <w:p w14:paraId="3328F2C3" w14:textId="2574C8EF" w:rsidR="007A621B" w:rsidRPr="00604DEE" w:rsidRDefault="007A621B" w:rsidP="00945ED6">
      <w:pPr>
        <w:pStyle w:val="NoSpacing"/>
        <w:jc w:val="lowKashida"/>
        <w:rPr>
          <w:rFonts w:ascii="Simplified Arabic" w:hAnsi="Simplified Arabic" w:cs="Simplified Arabic"/>
          <w:b/>
          <w:bCs/>
          <w:color w:val="000000" w:themeColor="text1"/>
          <w:sz w:val="28"/>
          <w:szCs w:val="28"/>
          <w:u w:val="single"/>
        </w:rPr>
      </w:pPr>
      <w:r w:rsidRPr="00604DEE">
        <w:rPr>
          <w:rFonts w:ascii="Simplified Arabic" w:hAnsi="Simplified Arabic" w:cs="Simplified Arabic"/>
          <w:b/>
          <w:bCs/>
          <w:color w:val="000000" w:themeColor="text1"/>
          <w:sz w:val="28"/>
          <w:szCs w:val="28"/>
          <w:u w:val="single"/>
          <w:rtl/>
        </w:rPr>
        <w:t xml:space="preserve"> تحليل أثر التحول التشريعي (قانون المالية العامة الموحد رقم 6 لسنة 2022) على انضباط الحسابات</w:t>
      </w:r>
    </w:p>
    <w:p w14:paraId="18604730" w14:textId="0EAA5B59" w:rsidR="007A621B" w:rsidRPr="00604DEE" w:rsidRDefault="007A621B" w:rsidP="00945ED6">
      <w:pPr>
        <w:pStyle w:val="NoSpacing"/>
        <w:jc w:val="lowKashida"/>
        <w:rPr>
          <w:rFonts w:ascii="Simplified Arabic" w:hAnsi="Simplified Arabic" w:cs="Simplified Arabic"/>
          <w:b/>
          <w:bCs/>
          <w:color w:val="000000" w:themeColor="text1"/>
          <w:sz w:val="28"/>
          <w:szCs w:val="28"/>
          <w:u w:val="single"/>
          <w:rtl/>
        </w:rPr>
      </w:pPr>
      <w:r w:rsidRPr="00604DEE">
        <w:rPr>
          <w:rFonts w:ascii="Simplified Arabic" w:hAnsi="Simplified Arabic" w:cs="Simplified Arabic"/>
          <w:b/>
          <w:bCs/>
          <w:color w:val="000000" w:themeColor="text1"/>
          <w:sz w:val="28"/>
          <w:szCs w:val="28"/>
          <w:u w:val="single"/>
          <w:rtl/>
        </w:rPr>
        <w:t xml:space="preserve">يعتبر رصد التغيرات المالية عبر ثلاث محطات </w:t>
      </w:r>
      <w:proofErr w:type="gramStart"/>
      <w:r w:rsidRPr="00604DEE">
        <w:rPr>
          <w:rFonts w:ascii="Simplified Arabic" w:hAnsi="Simplified Arabic" w:cs="Simplified Arabic"/>
          <w:b/>
          <w:bCs/>
          <w:color w:val="000000" w:themeColor="text1"/>
          <w:sz w:val="28"/>
          <w:szCs w:val="28"/>
          <w:u w:val="single"/>
          <w:rtl/>
        </w:rPr>
        <w:t xml:space="preserve">زمنية </w:t>
      </w:r>
      <w:r w:rsidR="00604DEE" w:rsidRPr="00604DEE">
        <w:rPr>
          <w:rFonts w:ascii="Simplified Arabic" w:hAnsi="Simplified Arabic" w:cs="Simplified Arabic" w:hint="cs"/>
          <w:b/>
          <w:bCs/>
          <w:color w:val="000000" w:themeColor="text1"/>
          <w:sz w:val="28"/>
          <w:szCs w:val="28"/>
          <w:u w:val="single"/>
          <w:rtl/>
        </w:rPr>
        <w:t>:</w:t>
      </w:r>
      <w:proofErr w:type="gramEnd"/>
    </w:p>
    <w:p w14:paraId="230F8A76" w14:textId="77777777" w:rsidR="00604DEE" w:rsidRPr="0023420A" w:rsidRDefault="00604DEE" w:rsidP="00945ED6">
      <w:pPr>
        <w:pStyle w:val="NoSpacing"/>
        <w:jc w:val="lowKashida"/>
        <w:rPr>
          <w:rFonts w:ascii="Simplified Arabic" w:hAnsi="Simplified Arabic" w:cs="Simplified Arabic"/>
          <w:color w:val="000000" w:themeColor="text1"/>
          <w:sz w:val="28"/>
          <w:szCs w:val="28"/>
          <w:rtl/>
        </w:rPr>
      </w:pPr>
    </w:p>
    <w:p w14:paraId="57EABA75" w14:textId="78218567" w:rsidR="007A621B" w:rsidRPr="0023420A" w:rsidRDefault="007A621B" w:rsidP="006560B2">
      <w:pPr>
        <w:pStyle w:val="NoSpacing"/>
        <w:numPr>
          <w:ilvl w:val="0"/>
          <w:numId w:val="23"/>
        </w:numPr>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lastRenderedPageBreak/>
        <w:t>مرحلة قبل الإصلاح (2018/2019</w:t>
      </w:r>
      <w:r w:rsidRPr="0023420A">
        <w:rPr>
          <w:rFonts w:ascii="Simplified Arabic" w:hAnsi="Simplified Arabic" w:cs="Simplified Arabic" w:hint="cs"/>
          <w:color w:val="000000" w:themeColor="text1"/>
          <w:sz w:val="28"/>
          <w:szCs w:val="28"/>
          <w:rtl/>
        </w:rPr>
        <w:t>)</w:t>
      </w:r>
      <w:r w:rsidRPr="0023420A">
        <w:rPr>
          <w:rFonts w:ascii="Simplified Arabic" w:hAnsi="Simplified Arabic" w:cs="Simplified Arabic"/>
          <w:color w:val="000000" w:themeColor="text1"/>
          <w:sz w:val="28"/>
          <w:szCs w:val="28"/>
          <w:rtl/>
        </w:rPr>
        <w:t xml:space="preserve"> </w:t>
      </w:r>
    </w:p>
    <w:p w14:paraId="46B0BFFC" w14:textId="77D49855" w:rsidR="00100798" w:rsidRPr="0023420A" w:rsidRDefault="007A621B" w:rsidP="006560B2">
      <w:pPr>
        <w:pStyle w:val="NoSpacing"/>
        <w:numPr>
          <w:ilvl w:val="0"/>
          <w:numId w:val="23"/>
        </w:numPr>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مرحلة انتقالية </w:t>
      </w:r>
      <w:r w:rsidRPr="0023420A">
        <w:rPr>
          <w:rFonts w:ascii="Simplified Arabic" w:hAnsi="Simplified Arabic" w:cs="Simplified Arabic" w:hint="cs"/>
          <w:color w:val="000000" w:themeColor="text1"/>
          <w:sz w:val="28"/>
          <w:szCs w:val="28"/>
          <w:rtl/>
        </w:rPr>
        <w:t>(</w:t>
      </w:r>
      <w:r w:rsidRPr="0023420A">
        <w:rPr>
          <w:rFonts w:ascii="Simplified Arabic" w:hAnsi="Simplified Arabic" w:cs="Simplified Arabic"/>
          <w:color w:val="000000" w:themeColor="text1"/>
          <w:sz w:val="28"/>
          <w:szCs w:val="28"/>
          <w:rtl/>
        </w:rPr>
        <w:t>2021/2022</w:t>
      </w:r>
      <w:r w:rsidRPr="0023420A">
        <w:rPr>
          <w:rFonts w:ascii="Simplified Arabic" w:hAnsi="Simplified Arabic" w:cs="Simplified Arabic" w:hint="cs"/>
          <w:color w:val="000000" w:themeColor="text1"/>
          <w:sz w:val="28"/>
          <w:szCs w:val="28"/>
          <w:rtl/>
        </w:rPr>
        <w:t>)</w:t>
      </w:r>
      <w:r w:rsidRPr="0023420A">
        <w:rPr>
          <w:rFonts w:ascii="Simplified Arabic" w:hAnsi="Simplified Arabic" w:cs="Simplified Arabic"/>
          <w:color w:val="000000" w:themeColor="text1"/>
          <w:sz w:val="28"/>
          <w:szCs w:val="28"/>
          <w:rtl/>
        </w:rPr>
        <w:t xml:space="preserve"> </w:t>
      </w:r>
    </w:p>
    <w:p w14:paraId="44F5E680" w14:textId="3907B5C2" w:rsidR="007A621B" w:rsidRPr="0023420A" w:rsidRDefault="00100798" w:rsidP="006560B2">
      <w:pPr>
        <w:pStyle w:val="NoSpacing"/>
        <w:numPr>
          <w:ilvl w:val="0"/>
          <w:numId w:val="23"/>
        </w:numPr>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مرحلة ما بعد الإصلاح </w:t>
      </w:r>
      <w:r w:rsidRPr="0023420A">
        <w:rPr>
          <w:rFonts w:ascii="Simplified Arabic" w:hAnsi="Simplified Arabic" w:cs="Simplified Arabic" w:hint="cs"/>
          <w:color w:val="000000" w:themeColor="text1"/>
          <w:sz w:val="28"/>
          <w:szCs w:val="28"/>
          <w:rtl/>
        </w:rPr>
        <w:t>(</w:t>
      </w:r>
      <w:r w:rsidR="007A621B" w:rsidRPr="0023420A">
        <w:rPr>
          <w:rFonts w:ascii="Simplified Arabic" w:hAnsi="Simplified Arabic" w:cs="Simplified Arabic"/>
          <w:color w:val="000000" w:themeColor="text1"/>
          <w:sz w:val="28"/>
          <w:szCs w:val="28"/>
          <w:rtl/>
        </w:rPr>
        <w:t>2023/2024) مؤشراً جوهرياً لقياس مدى نجاح السياسات المالية الحديثة في ضبط الأداء المحلي</w:t>
      </w:r>
      <w:r w:rsidR="007A621B" w:rsidRPr="0023420A">
        <w:rPr>
          <w:rFonts w:ascii="Simplified Arabic" w:hAnsi="Simplified Arabic" w:cs="Simplified Arabic"/>
          <w:color w:val="000000" w:themeColor="text1"/>
          <w:sz w:val="28"/>
          <w:szCs w:val="28"/>
        </w:rPr>
        <w:t>.</w:t>
      </w:r>
    </w:p>
    <w:p w14:paraId="2898972A"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جدول رقم (1): مقارنة الأداء المالي للصناديق والحسابات الخاصة بمحافظة القليوبية (بالمليون جنيه)</w:t>
      </w:r>
    </w:p>
    <w:tbl>
      <w:tblPr>
        <w:bidiVisual/>
        <w:tblW w:w="0" w:type="auto"/>
        <w:tblCellSpacing w:w="15" w:type="dxa"/>
        <w:tblCellMar>
          <w:left w:w="0" w:type="dxa"/>
          <w:right w:w="0" w:type="dxa"/>
        </w:tblCellMar>
        <w:tblLook w:val="04A0" w:firstRow="1" w:lastRow="0" w:firstColumn="1" w:lastColumn="0" w:noHBand="0" w:noVBand="1"/>
      </w:tblPr>
      <w:tblGrid>
        <w:gridCol w:w="1621"/>
        <w:gridCol w:w="1622"/>
        <w:gridCol w:w="1622"/>
        <w:gridCol w:w="1724"/>
        <w:gridCol w:w="1519"/>
        <w:gridCol w:w="1622"/>
      </w:tblGrid>
      <w:tr w:rsidR="0023420A" w:rsidRPr="0023420A" w14:paraId="0680C305" w14:textId="77777777" w:rsidTr="00D92475">
        <w:trPr>
          <w:tblHeade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0EBF7DC" w14:textId="52F1D741" w:rsidR="007A621B" w:rsidRPr="0023420A" w:rsidRDefault="007A621B" w:rsidP="00D92475">
            <w:pPr>
              <w:pStyle w:val="NoSpacing"/>
              <w:jc w:val="center"/>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البيان</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37309D3D" w14:textId="77777777" w:rsidR="00100798"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2018 / 2019</w:t>
            </w:r>
          </w:p>
          <w:p w14:paraId="77905EFA" w14:textId="22DBCD0E" w:rsidR="007A621B"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(قبل القانون)</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14AA831" w14:textId="78231526" w:rsidR="00D92475"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2021 / 2022</w:t>
            </w:r>
          </w:p>
          <w:p w14:paraId="78989587" w14:textId="23766D45" w:rsidR="007A621B"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(مرحلة انتقالية)</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8201FF3" w14:textId="77777777" w:rsidR="00D92475"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2023 / 2024</w:t>
            </w:r>
          </w:p>
          <w:p w14:paraId="10AD5967" w14:textId="74EF393B" w:rsidR="007A621B" w:rsidRPr="00D92475" w:rsidRDefault="007A621B" w:rsidP="00D92475">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(بعد القانون)</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54B738C" w14:textId="77777777" w:rsidR="007A621B" w:rsidRPr="0023420A" w:rsidRDefault="007A621B" w:rsidP="00D9247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نسبة التغير الإجمالية</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A9CA55E" w14:textId="5E981A47" w:rsidR="007A621B" w:rsidRPr="0023420A" w:rsidRDefault="007A621B" w:rsidP="00D9247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الكود </w:t>
            </w:r>
            <w:proofErr w:type="spellStart"/>
            <w:r w:rsidR="00970119" w:rsidRPr="0023420A">
              <w:rPr>
                <w:rFonts w:ascii="Simplified Arabic" w:hAnsi="Simplified Arabic" w:cs="Simplified Arabic" w:hint="cs"/>
                <w:b/>
                <w:bCs/>
                <w:color w:val="000000" w:themeColor="text1"/>
                <w:sz w:val="28"/>
                <w:szCs w:val="28"/>
                <w:rtl/>
              </w:rPr>
              <w:t>الاقتصادى</w:t>
            </w:r>
            <w:proofErr w:type="spellEnd"/>
          </w:p>
        </w:tc>
      </w:tr>
      <w:tr w:rsidR="0023420A" w:rsidRPr="0023420A" w14:paraId="62F283EB"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4C64F51"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إجمالي الإيرادات المحصلة</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6DD8842"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247.4</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BC0F76F"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548.9</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4E144A6"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697.7</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11380A7"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+182%</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43B532C"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11000000</w:t>
            </w:r>
          </w:p>
        </w:tc>
      </w:tr>
      <w:tr w:rsidR="0023420A" w:rsidRPr="0023420A" w14:paraId="3B6A5E2B"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CBBAC69"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إجمالي المصروفات الفعلية</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6D1EA0D"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238.6</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E0CA727"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477.1</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6754003"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579.6</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B257973"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+143%</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7B0F9C2"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2000000</w:t>
            </w:r>
          </w:p>
        </w:tc>
      </w:tr>
      <w:tr w:rsidR="0023420A" w:rsidRPr="0023420A" w14:paraId="6540A0A6"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AAB7787"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الأجور وتعويضات العاملين</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F156311"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115.5</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28641BE"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206.8</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394E333"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410.1</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1DCF8D0"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+255%</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54222DF"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21100000</w:t>
            </w:r>
          </w:p>
        </w:tc>
      </w:tr>
      <w:tr w:rsidR="0023420A" w:rsidRPr="0023420A" w14:paraId="005B88D1"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B5FDFC3"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الإنفاق الاستثماري (أصول)</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818256A"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33.6</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1602ACD"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34.3</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156C567"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28.4</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8DFCC7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-15.5%</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CB3FF71"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21600000</w:t>
            </w:r>
          </w:p>
        </w:tc>
      </w:tr>
      <w:tr w:rsidR="0023420A" w:rsidRPr="0023420A" w14:paraId="33FFBD47"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29C6994"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الفائض المرحل</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58B40B0"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75.5</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A3D73B5"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212.4</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28CC372"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341.6</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D3293F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+352%</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863B411"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41110809</w:t>
            </w:r>
          </w:p>
        </w:tc>
      </w:tr>
      <w:tr w:rsidR="0023420A" w:rsidRPr="0023420A" w14:paraId="617AFE2C" w14:textId="77777777" w:rsidTr="00D92475">
        <w:trPr>
          <w:tblCellSpacing w:w="15" w:type="dxa"/>
        </w:trPr>
        <w:tc>
          <w:tcPr>
            <w:tcW w:w="157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50D231C" w14:textId="77777777" w:rsidR="007A621B" w:rsidRPr="00D92475" w:rsidRDefault="007A621B" w:rsidP="00970119">
            <w:pPr>
              <w:pStyle w:val="NoSpacing"/>
              <w:jc w:val="center"/>
              <w:rPr>
                <w:rFonts w:ascii="Simplified Arabic" w:hAnsi="Simplified Arabic" w:cs="Simplified Arabic"/>
                <w:b/>
                <w:bCs/>
                <w:color w:val="000000" w:themeColor="text1"/>
                <w:sz w:val="24"/>
                <w:szCs w:val="24"/>
                <w:rtl/>
              </w:rPr>
            </w:pPr>
            <w:r w:rsidRPr="00D92475">
              <w:rPr>
                <w:rFonts w:ascii="Simplified Arabic" w:hAnsi="Simplified Arabic" w:cs="Simplified Arabic"/>
                <w:b/>
                <w:bCs/>
                <w:color w:val="000000" w:themeColor="text1"/>
                <w:sz w:val="24"/>
                <w:szCs w:val="24"/>
                <w:rtl/>
              </w:rPr>
              <w:t>حركة الوحدة الحسابية المركزية</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408CC9B"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245.5</w:t>
            </w:r>
          </w:p>
        </w:tc>
        <w:tc>
          <w:tcPr>
            <w:tcW w:w="159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09E0B4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1,107.8</w:t>
            </w:r>
          </w:p>
        </w:tc>
        <w:tc>
          <w:tcPr>
            <w:tcW w:w="1694"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A23B31B"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1,959.1</w:t>
            </w:r>
          </w:p>
        </w:tc>
        <w:tc>
          <w:tcPr>
            <w:tcW w:w="1489"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69AE682"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+697%</w:t>
            </w:r>
          </w:p>
        </w:tc>
        <w:tc>
          <w:tcPr>
            <w:tcW w:w="1577"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F89B894"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31110500</w:t>
            </w:r>
          </w:p>
        </w:tc>
      </w:tr>
    </w:tbl>
    <w:p w14:paraId="5CCD9286" w14:textId="4AA083B5" w:rsidR="00D92475" w:rsidRPr="005A2647" w:rsidRDefault="007A621B" w:rsidP="005A2647">
      <w:pPr>
        <w:pStyle w:val="NoSpacing"/>
        <w:rPr>
          <w:rFonts w:ascii="Simplified Arabic" w:hAnsi="Simplified Arabic" w:cs="Simplified Arabic"/>
          <w:b/>
          <w:bCs/>
          <w:color w:val="000000" w:themeColor="text1"/>
          <w:sz w:val="20"/>
          <w:szCs w:val="20"/>
          <w:rtl/>
          <w:lang w:bidi="ar-EG"/>
        </w:rPr>
      </w:pPr>
      <w:r w:rsidRPr="0023420A">
        <w:rPr>
          <w:rFonts w:ascii="Simplified Arabic" w:hAnsi="Simplified Arabic" w:cs="Simplified Arabic"/>
          <w:b/>
          <w:bCs/>
          <w:color w:val="000000" w:themeColor="text1"/>
          <w:sz w:val="28"/>
          <w:szCs w:val="28"/>
        </w:rPr>
        <w:t xml:space="preserve"> </w:t>
      </w:r>
      <w:proofErr w:type="gramStart"/>
      <w:r w:rsidR="008E0887" w:rsidRPr="008E0887">
        <w:rPr>
          <w:rFonts w:ascii="Simplified Arabic" w:hAnsi="Simplified Arabic" w:cs="Simplified Arabic" w:hint="cs"/>
          <w:b/>
          <w:bCs/>
          <w:color w:val="000000" w:themeColor="text1"/>
          <w:sz w:val="20"/>
          <w:szCs w:val="20"/>
          <w:rtl/>
          <w:lang w:bidi="ar-EG"/>
        </w:rPr>
        <w:t>المصدر :</w:t>
      </w:r>
      <w:proofErr w:type="gramEnd"/>
      <w:r w:rsidR="008E0887" w:rsidRPr="008E0887">
        <w:rPr>
          <w:rFonts w:ascii="Simplified Arabic" w:hAnsi="Simplified Arabic" w:cs="Simplified Arabic" w:hint="cs"/>
          <w:b/>
          <w:bCs/>
          <w:color w:val="000000" w:themeColor="text1"/>
          <w:sz w:val="20"/>
          <w:szCs w:val="20"/>
          <w:rtl/>
          <w:lang w:bidi="ar-EG"/>
        </w:rPr>
        <w:t xml:space="preserve"> ختاميات الحسابات والصناديق الخاصة محافظة القليوبية (استمارة 75 ع ح ) ، وزارة المالية (2018/2019-2025-2024)</w:t>
      </w:r>
    </w:p>
    <w:p w14:paraId="32442FD6"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lastRenderedPageBreak/>
        <w:t>التحليل</w:t>
      </w:r>
      <w:r w:rsidRPr="0023420A">
        <w:rPr>
          <w:rFonts w:ascii="Simplified Arabic" w:hAnsi="Simplified Arabic" w:cs="Simplified Arabic"/>
          <w:b/>
          <w:bCs/>
          <w:color w:val="000000" w:themeColor="text1"/>
          <w:sz w:val="28"/>
          <w:szCs w:val="28"/>
        </w:rPr>
        <w:t>:</w:t>
      </w:r>
    </w:p>
    <w:p w14:paraId="7CEBEE3E" w14:textId="1031497C" w:rsidR="007A621B" w:rsidRPr="0023420A" w:rsidRDefault="007A621B" w:rsidP="00945ED6">
      <w:pPr>
        <w:pStyle w:val="NoSpacing"/>
        <w:numPr>
          <w:ilvl w:val="1"/>
          <w:numId w:val="24"/>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color w:val="000000" w:themeColor="text1"/>
          <w:sz w:val="28"/>
          <w:szCs w:val="28"/>
          <w:rtl/>
        </w:rPr>
        <w:t>تطور كفاءة التحصيل والحوكمة الرقمية</w:t>
      </w:r>
      <w:r w:rsidR="00945ED6" w:rsidRPr="0023420A">
        <w:rPr>
          <w:rFonts w:cs="Simplified Arabic" w:hint="cs"/>
          <w:color w:val="000000" w:themeColor="text1"/>
          <w:sz w:val="28"/>
          <w:szCs w:val="28"/>
          <w:rtl/>
          <w:lang w:bidi="ar-EG"/>
        </w:rPr>
        <w:t>،</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تكشف البيانات عن نمو </w:t>
      </w:r>
      <w:r w:rsidR="00ED125E">
        <w:rPr>
          <w:rFonts w:ascii="Simplified Arabic" w:hAnsi="Simplified Arabic" w:cs="Simplified Arabic" w:hint="cs"/>
          <w:color w:val="000000" w:themeColor="text1"/>
          <w:sz w:val="28"/>
          <w:szCs w:val="28"/>
          <w:rtl/>
        </w:rPr>
        <w:t xml:space="preserve">متزايد </w:t>
      </w:r>
      <w:r w:rsidRPr="0023420A">
        <w:rPr>
          <w:rFonts w:ascii="Simplified Arabic" w:hAnsi="Simplified Arabic" w:cs="Simplified Arabic"/>
          <w:color w:val="000000" w:themeColor="text1"/>
          <w:sz w:val="28"/>
          <w:szCs w:val="28"/>
          <w:rtl/>
        </w:rPr>
        <w:t xml:space="preserve">في إجمالي الإيرادات المحصلة بنسبة بلغت </w:t>
      </w:r>
      <w:r w:rsidR="00945ED6" w:rsidRPr="0023420A">
        <w:rPr>
          <w:rFonts w:cs="Simplified Arabic"/>
          <w:color w:val="000000" w:themeColor="text1"/>
          <w:sz w:val="28"/>
          <w:szCs w:val="28"/>
        </w:rPr>
        <w:t>%</w:t>
      </w:r>
      <w:r w:rsidRPr="0023420A">
        <w:rPr>
          <w:rFonts w:ascii="Simplified Arabic" w:hAnsi="Simplified Arabic" w:cs="Simplified Arabic"/>
          <w:color w:val="000000" w:themeColor="text1"/>
          <w:sz w:val="28"/>
          <w:szCs w:val="28"/>
        </w:rPr>
        <w:t xml:space="preserve">182 </w:t>
      </w:r>
      <w:r w:rsidRPr="0023420A">
        <w:rPr>
          <w:rFonts w:ascii="Simplified Arabic" w:hAnsi="Simplified Arabic" w:cs="Simplified Arabic"/>
          <w:color w:val="000000" w:themeColor="text1"/>
          <w:sz w:val="28"/>
          <w:szCs w:val="28"/>
          <w:rtl/>
        </w:rPr>
        <w:t>ويُعزى هذا الارتفاع الملحوظ إلى نجاح تطبيق قانون المالية العامة الموحد رقم 6 لسنة 2022، وتفعيل منظومات الدفع والتحصيل الإلكتروني</w:t>
      </w:r>
      <w:r w:rsidRPr="0023420A">
        <w:rPr>
          <w:rFonts w:ascii="Simplified Arabic" w:hAnsi="Simplified Arabic" w:cs="Simplified Arabic"/>
          <w:color w:val="000000" w:themeColor="text1"/>
          <w:sz w:val="28"/>
          <w:szCs w:val="28"/>
        </w:rPr>
        <w:t xml:space="preserve"> (GFMIS/GPS). </w:t>
      </w:r>
      <w:r w:rsidRPr="0023420A">
        <w:rPr>
          <w:rFonts w:ascii="Simplified Arabic" w:hAnsi="Simplified Arabic" w:cs="Simplified Arabic"/>
          <w:color w:val="000000" w:themeColor="text1"/>
          <w:sz w:val="28"/>
          <w:szCs w:val="28"/>
          <w:rtl/>
        </w:rPr>
        <w:t>ويعد هذا النمو دليلاً إحصائياً على إحكام الرقابة على الأوعية المالية المحلية، وحصر الموارد التي كانت تتسرب خارج الإطار الرسمي للموازنة قبل مرحلة التحول الرقمي</w:t>
      </w:r>
      <w:r w:rsidR="00945ED6" w:rsidRPr="0023420A">
        <w:rPr>
          <w:rFonts w:ascii="Simplified Arabic" w:hAnsi="Simplified Arabic" w:cs="Simplified Arabic" w:hint="cs"/>
          <w:b/>
          <w:bCs/>
          <w:color w:val="000000" w:themeColor="text1"/>
          <w:sz w:val="28"/>
          <w:szCs w:val="28"/>
          <w:rtl/>
        </w:rPr>
        <w:t xml:space="preserve"> </w:t>
      </w:r>
    </w:p>
    <w:p w14:paraId="021FC7FF" w14:textId="245953F5" w:rsidR="007A621B" w:rsidRPr="0023420A" w:rsidRDefault="00945ED6" w:rsidP="006560B2">
      <w:pPr>
        <w:pStyle w:val="NoSpacing"/>
        <w:numPr>
          <w:ilvl w:val="1"/>
          <w:numId w:val="24"/>
        </w:numPr>
        <w:ind w:left="390"/>
        <w:jc w:val="both"/>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hint="cs"/>
          <w:color w:val="000000" w:themeColor="text1"/>
          <w:sz w:val="28"/>
          <w:szCs w:val="28"/>
          <w:rtl/>
          <w:lang w:bidi="ar-EG"/>
        </w:rPr>
        <w:t xml:space="preserve">تضخم حجم المصروفات بالباب الأول </w:t>
      </w:r>
      <w:proofErr w:type="gramStart"/>
      <w:r w:rsidRPr="0023420A">
        <w:rPr>
          <w:rFonts w:ascii="Simplified Arabic" w:hAnsi="Simplified Arabic" w:cs="Simplified Arabic" w:hint="cs"/>
          <w:color w:val="000000" w:themeColor="text1"/>
          <w:sz w:val="28"/>
          <w:szCs w:val="28"/>
          <w:rtl/>
          <w:lang w:bidi="ar-EG"/>
        </w:rPr>
        <w:t>و</w:t>
      </w:r>
      <w:r w:rsidR="007A621B" w:rsidRPr="0023420A">
        <w:rPr>
          <w:rFonts w:ascii="Simplified Arabic" w:hAnsi="Simplified Arabic" w:cs="Simplified Arabic"/>
          <w:color w:val="000000" w:themeColor="text1"/>
          <w:sz w:val="28"/>
          <w:szCs w:val="28"/>
        </w:rPr>
        <w:t xml:space="preserve"> </w:t>
      </w:r>
      <w:r w:rsidR="007A621B" w:rsidRPr="0023420A">
        <w:rPr>
          <w:rFonts w:ascii="Simplified Arabic" w:hAnsi="Simplified Arabic" w:cs="Simplified Arabic"/>
          <w:color w:val="000000" w:themeColor="text1"/>
          <w:sz w:val="28"/>
          <w:szCs w:val="28"/>
          <w:rtl/>
        </w:rPr>
        <w:t>تشير</w:t>
      </w:r>
      <w:proofErr w:type="gramEnd"/>
      <w:r w:rsidR="007A621B" w:rsidRPr="0023420A">
        <w:rPr>
          <w:rFonts w:ascii="Simplified Arabic" w:hAnsi="Simplified Arabic" w:cs="Simplified Arabic"/>
          <w:color w:val="000000" w:themeColor="text1"/>
          <w:sz w:val="28"/>
          <w:szCs w:val="28"/>
          <w:rtl/>
        </w:rPr>
        <w:t xml:space="preserve"> النتائج إلى قفزة حادة في بند الأجور والتعويضات بنسبة </w:t>
      </w:r>
      <w:r w:rsidRPr="0023420A">
        <w:rPr>
          <w:rFonts w:cs="Simplified Arabic"/>
          <w:color w:val="000000" w:themeColor="text1"/>
          <w:sz w:val="28"/>
          <w:szCs w:val="28"/>
        </w:rPr>
        <w:t>%</w:t>
      </w:r>
      <w:r w:rsidR="007A621B" w:rsidRPr="0023420A">
        <w:rPr>
          <w:rFonts w:ascii="Simplified Arabic" w:hAnsi="Simplified Arabic" w:cs="Simplified Arabic"/>
          <w:color w:val="000000" w:themeColor="text1"/>
          <w:sz w:val="28"/>
          <w:szCs w:val="28"/>
        </w:rPr>
        <w:t>255</w:t>
      </w:r>
      <w:r w:rsidR="007A621B" w:rsidRPr="0023420A">
        <w:rPr>
          <w:rFonts w:ascii="Simplified Arabic" w:hAnsi="Simplified Arabic" w:cs="Simplified Arabic"/>
          <w:color w:val="000000" w:themeColor="text1"/>
          <w:sz w:val="28"/>
          <w:szCs w:val="28"/>
          <w:rtl/>
        </w:rPr>
        <w:t>، وهي نسبة تفوق بمراحل نمو الإيرادات الكلية. ويبرهن هذا الاتجاه على أن الصناديق الخاصة تحملت العبء الأكبر من الالتزامات الحتمية الناتجة عن تعديلات الحد الأدنى للأجور وتثبيت العمالة، مما أدى إلى حدوث حالة من "الجمود المالي" استنزفت أغلب الفوائض الناتجة عن تحسن كفاءة التحصيل</w:t>
      </w:r>
      <w:r w:rsidR="007A621B" w:rsidRPr="0023420A">
        <w:rPr>
          <w:rFonts w:ascii="Simplified Arabic" w:hAnsi="Simplified Arabic" w:cs="Simplified Arabic"/>
          <w:color w:val="000000" w:themeColor="text1"/>
          <w:sz w:val="28"/>
          <w:szCs w:val="28"/>
        </w:rPr>
        <w:t>.</w:t>
      </w:r>
    </w:p>
    <w:p w14:paraId="184844B3" w14:textId="08B93935" w:rsidR="007A621B" w:rsidRPr="0023420A" w:rsidRDefault="007A621B" w:rsidP="00945ED6">
      <w:pPr>
        <w:pStyle w:val="NoSpacing"/>
        <w:numPr>
          <w:ilvl w:val="1"/>
          <w:numId w:val="24"/>
        </w:numPr>
        <w:ind w:left="390"/>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تراجع الدور التنموي وانحراف التخصيص الاستثماري</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على الرغم من تضاعف الإيرادات، إلا أن الإنفاق الاستثماري الموجه لشراء الأصول غير المالية سجل انخفاضاً فعلياً بنسبة </w:t>
      </w:r>
      <w:r w:rsidR="00945ED6" w:rsidRPr="0023420A">
        <w:rPr>
          <w:rFonts w:cs="Simplified Arabic"/>
          <w:color w:val="000000" w:themeColor="text1"/>
          <w:sz w:val="28"/>
          <w:szCs w:val="28"/>
        </w:rPr>
        <w:t>%</w:t>
      </w:r>
      <w:r w:rsidRPr="0023420A">
        <w:rPr>
          <w:rFonts w:ascii="Simplified Arabic" w:hAnsi="Simplified Arabic" w:cs="Simplified Arabic"/>
          <w:color w:val="000000" w:themeColor="text1"/>
          <w:sz w:val="28"/>
          <w:szCs w:val="28"/>
        </w:rPr>
        <w:t xml:space="preserve">15.5 </w:t>
      </w:r>
      <w:r w:rsidRPr="0023420A">
        <w:rPr>
          <w:rFonts w:ascii="Simplified Arabic" w:hAnsi="Simplified Arabic" w:cs="Simplified Arabic"/>
          <w:color w:val="000000" w:themeColor="text1"/>
          <w:sz w:val="28"/>
          <w:szCs w:val="28"/>
          <w:rtl/>
        </w:rPr>
        <w:t>وتعكس هذه المفارقة انحرافاً في تخصيص الموارد؛ حيث تم توجيه التدفقات النقدية نحو الإنفاق الجاري (التشغيلي) على حساب الإنفاق الرأسمالي، مما أضعف من قدرة الصناديق على أداء دورها الأصيل في تمويل البنية التحتية المحلية</w:t>
      </w:r>
      <w:r w:rsidRPr="0023420A">
        <w:rPr>
          <w:rFonts w:ascii="Simplified Arabic" w:hAnsi="Simplified Arabic" w:cs="Simplified Arabic"/>
          <w:color w:val="000000" w:themeColor="text1"/>
          <w:sz w:val="28"/>
          <w:szCs w:val="28"/>
        </w:rPr>
        <w:t>.</w:t>
      </w:r>
    </w:p>
    <w:p w14:paraId="27805050" w14:textId="35AC7243" w:rsidR="007A621B" w:rsidRPr="0023420A" w:rsidRDefault="007A621B" w:rsidP="00945ED6">
      <w:pPr>
        <w:pStyle w:val="NoSpacing"/>
        <w:numPr>
          <w:ilvl w:val="1"/>
          <w:numId w:val="24"/>
        </w:numPr>
        <w:ind w:left="390"/>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تضخم الأرصدة الدائنة </w:t>
      </w:r>
      <w:r w:rsidR="00945ED6" w:rsidRPr="0023420A">
        <w:rPr>
          <w:rFonts w:ascii="Simplified Arabic" w:hAnsi="Simplified Arabic" w:cs="Simplified Arabic" w:hint="cs"/>
          <w:color w:val="000000" w:themeColor="text1"/>
          <w:sz w:val="28"/>
          <w:szCs w:val="28"/>
          <w:rtl/>
        </w:rPr>
        <w:t>و</w:t>
      </w:r>
      <w:r w:rsidRPr="0023420A">
        <w:rPr>
          <w:rFonts w:ascii="Simplified Arabic" w:hAnsi="Simplified Arabic" w:cs="Simplified Arabic"/>
          <w:color w:val="000000" w:themeColor="text1"/>
          <w:sz w:val="28"/>
          <w:szCs w:val="28"/>
          <w:rtl/>
        </w:rPr>
        <w:t xml:space="preserve">يُعد وصول الفائض المرحل </w:t>
      </w:r>
      <w:proofErr w:type="gramStart"/>
      <w:r w:rsidRPr="0023420A">
        <w:rPr>
          <w:rFonts w:ascii="Simplified Arabic" w:hAnsi="Simplified Arabic" w:cs="Simplified Arabic"/>
          <w:color w:val="000000" w:themeColor="text1"/>
          <w:sz w:val="28"/>
          <w:szCs w:val="28"/>
          <w:rtl/>
        </w:rPr>
        <w:t xml:space="preserve">إلى </w:t>
      </w:r>
      <w:r w:rsidR="00945ED6" w:rsidRPr="0023420A">
        <w:rPr>
          <w:rFonts w:cs="Simplified Arabic"/>
          <w:color w:val="000000" w:themeColor="text1"/>
          <w:sz w:val="28"/>
          <w:szCs w:val="28"/>
        </w:rPr>
        <w:t xml:space="preserve"> </w:t>
      </w:r>
      <w:r w:rsidRPr="0023420A">
        <w:rPr>
          <w:rFonts w:ascii="Simplified Arabic" w:hAnsi="Simplified Arabic" w:cs="Simplified Arabic"/>
          <w:color w:val="000000" w:themeColor="text1"/>
          <w:sz w:val="28"/>
          <w:szCs w:val="28"/>
        </w:rPr>
        <w:t>341.6</w:t>
      </w:r>
      <w:proofErr w:type="gramEnd"/>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مليون جنيه (بنمو قدره 352%) مؤشراً على قصور في القدرة الاستيعابية</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للإدارة المحلية. فبقاء هذه المبالغ كأرصدة معطلة في ظل قيود حساب الخزانة الموحد</w:t>
      </w:r>
      <w:r w:rsidRPr="0023420A">
        <w:rPr>
          <w:rFonts w:ascii="Simplified Arabic" w:hAnsi="Simplified Arabic" w:cs="Simplified Arabic"/>
          <w:color w:val="000000" w:themeColor="text1"/>
          <w:sz w:val="28"/>
          <w:szCs w:val="28"/>
        </w:rPr>
        <w:t xml:space="preserve"> (TSA) </w:t>
      </w:r>
      <w:r w:rsidRPr="0023420A">
        <w:rPr>
          <w:rFonts w:ascii="Simplified Arabic" w:hAnsi="Simplified Arabic" w:cs="Simplified Arabic"/>
          <w:color w:val="000000" w:themeColor="text1"/>
          <w:sz w:val="28"/>
          <w:szCs w:val="28"/>
          <w:rtl/>
        </w:rPr>
        <w:t>يعكس عجزاً في تحويل الفوائض المالية إلى خدمات ملموسة، مما يجعلها عرضة للتآكل في ظل المتغيرات الاقتصادية الحالية</w:t>
      </w:r>
      <w:r w:rsidRPr="0023420A">
        <w:rPr>
          <w:rFonts w:ascii="Simplified Arabic" w:hAnsi="Simplified Arabic" w:cs="Simplified Arabic"/>
          <w:color w:val="000000" w:themeColor="text1"/>
          <w:sz w:val="28"/>
          <w:szCs w:val="28"/>
        </w:rPr>
        <w:t>.</w:t>
      </w:r>
    </w:p>
    <w:p w14:paraId="0D6F8FA4" w14:textId="5BB9E1E0" w:rsidR="007A621B" w:rsidRPr="006F404A" w:rsidRDefault="007A621B" w:rsidP="006F404A">
      <w:pPr>
        <w:pStyle w:val="NoSpacing"/>
        <w:numPr>
          <w:ilvl w:val="1"/>
          <w:numId w:val="24"/>
        </w:numPr>
        <w:ind w:left="390"/>
        <w:jc w:val="both"/>
        <w:rPr>
          <w:rFonts w:ascii="Simplified Arabic" w:hAnsi="Simplified Arabic" w:cs="Simplified Arabic"/>
          <w:b/>
          <w:bCs/>
          <w:color w:val="000000" w:themeColor="text1"/>
          <w:sz w:val="28"/>
          <w:szCs w:val="28"/>
        </w:rPr>
      </w:pPr>
      <w:r w:rsidRPr="0023420A">
        <w:rPr>
          <w:rFonts w:ascii="Simplified Arabic" w:hAnsi="Simplified Arabic" w:cs="Simplified Arabic"/>
          <w:color w:val="000000" w:themeColor="text1"/>
          <w:sz w:val="28"/>
          <w:szCs w:val="28"/>
          <w:rtl/>
        </w:rPr>
        <w:t>دلالة التحول نحو حساب الخزانة الموحد</w:t>
      </w:r>
      <w:r w:rsidRPr="0023420A">
        <w:rPr>
          <w:rFonts w:ascii="Simplified Arabic" w:hAnsi="Simplified Arabic" w:cs="Simplified Arabic"/>
          <w:color w:val="000000" w:themeColor="text1"/>
          <w:sz w:val="28"/>
          <w:szCs w:val="28"/>
        </w:rPr>
        <w:t xml:space="preserve"> (TSA) </w:t>
      </w:r>
      <w:r w:rsidRPr="0023420A">
        <w:rPr>
          <w:rFonts w:ascii="Simplified Arabic" w:hAnsi="Simplified Arabic" w:cs="Simplified Arabic"/>
          <w:color w:val="000000" w:themeColor="text1"/>
          <w:sz w:val="28"/>
          <w:szCs w:val="28"/>
          <w:rtl/>
        </w:rPr>
        <w:t xml:space="preserve">تعتبر الطفرة في حركة "الوحدة الحسابية المركزية" (كود 31110500) بنسبة </w:t>
      </w:r>
      <w:r w:rsidRPr="0023420A">
        <w:rPr>
          <w:rFonts w:ascii="Simplified Arabic" w:hAnsi="Simplified Arabic" w:cs="Simplified Arabic"/>
          <w:color w:val="000000" w:themeColor="text1"/>
          <w:sz w:val="28"/>
          <w:szCs w:val="28"/>
        </w:rPr>
        <w:t>697</w:t>
      </w:r>
      <w:r w:rsidR="00945ED6" w:rsidRPr="0023420A">
        <w:rPr>
          <w:rFonts w:ascii="Simplified Arabic" w:hAnsi="Simplified Arabic" w:cs="Simplified Arabic" w:hint="cs"/>
          <w:color w:val="000000" w:themeColor="text1"/>
          <w:sz w:val="28"/>
          <w:szCs w:val="28"/>
          <w:rtl/>
          <w:lang w:bidi="ar-EG"/>
        </w:rPr>
        <w:t>%</w:t>
      </w:r>
      <w:r w:rsidR="00945ED6" w:rsidRPr="0023420A">
        <w:rPr>
          <w:rFonts w:ascii="Simplified Arabic" w:hAnsi="Simplified Arabic" w:cs="Simplified Arabic" w:hint="cs"/>
          <w:color w:val="000000" w:themeColor="text1"/>
          <w:sz w:val="28"/>
          <w:szCs w:val="28"/>
          <w:rtl/>
        </w:rPr>
        <w:t xml:space="preserve"> </w:t>
      </w:r>
      <w:r w:rsidRPr="0023420A">
        <w:rPr>
          <w:rFonts w:ascii="Simplified Arabic" w:hAnsi="Simplified Arabic" w:cs="Simplified Arabic"/>
          <w:color w:val="000000" w:themeColor="text1"/>
          <w:sz w:val="28"/>
          <w:szCs w:val="28"/>
          <w:rtl/>
        </w:rPr>
        <w:t>البرهان القاطع في هذه الدراسة على تفعيل الرقابة اللحظية المركزية. فقد نجح هذا التحول في إغلاق كافة الحسابات الفرعية اللامركزية، وربط كافة التحركات المالية للوحدات المحلية بالخزانة العامة، مما عزز من مبدأ "وحدة المالية العامة" ولكنه في الوقت ذاته فرض قيوداً على</w:t>
      </w:r>
      <w:r w:rsidRPr="0023420A">
        <w:rPr>
          <w:rFonts w:ascii="Simplified Arabic" w:hAnsi="Simplified Arabic" w:cs="Simplified Arabic"/>
          <w:b/>
          <w:bCs/>
          <w:color w:val="000000" w:themeColor="text1"/>
          <w:sz w:val="28"/>
          <w:szCs w:val="28"/>
          <w:rtl/>
        </w:rPr>
        <w:t xml:space="preserve"> </w:t>
      </w:r>
      <w:r w:rsidRPr="006F404A">
        <w:rPr>
          <w:rFonts w:ascii="Simplified Arabic" w:hAnsi="Simplified Arabic" w:cs="Simplified Arabic"/>
          <w:color w:val="000000" w:themeColor="text1"/>
          <w:sz w:val="28"/>
          <w:szCs w:val="28"/>
          <w:rtl/>
        </w:rPr>
        <w:t>المرونة التشغيلية للمحافظة</w:t>
      </w:r>
      <w:r w:rsidRPr="006F404A">
        <w:rPr>
          <w:rFonts w:ascii="Simplified Arabic" w:hAnsi="Simplified Arabic" w:cs="Simplified Arabic"/>
          <w:color w:val="000000" w:themeColor="text1"/>
          <w:sz w:val="28"/>
          <w:szCs w:val="28"/>
        </w:rPr>
        <w:t>.</w:t>
      </w:r>
      <w:r w:rsidRPr="0023420A">
        <w:rPr>
          <w:color w:val="000000" w:themeColor="text1"/>
        </w:rPr>
        <w:t xml:space="preserve"> </w:t>
      </w:r>
    </w:p>
    <w:p w14:paraId="1D870325" w14:textId="4DDCE07B" w:rsidR="007A621B" w:rsidRDefault="007A621B" w:rsidP="00ED125E">
      <w:pPr>
        <w:pStyle w:val="NoSpacing"/>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تثبت الدراسة التطبيقية أن المنظومة المالية في محافظة القليوبية حققت طفرة "إجرائية" في جانب الرقابة والتحصيل، إلا أنها واجهت تعثراً "هيكلياً" في جانب تخصيص الموارد التنموية، حيث أدى انفجار بند الأجور ومركزية القرار المالي إلى تحويل الصناديق من أوعية لتمويل التنمية المحلية إلى أدوات لتغطية نفقات التشغيل الجارية</w:t>
      </w:r>
      <w:r w:rsidRPr="0023420A">
        <w:rPr>
          <w:rFonts w:ascii="Simplified Arabic" w:hAnsi="Simplified Arabic" w:cs="Simplified Arabic"/>
          <w:b/>
          <w:bCs/>
          <w:color w:val="000000" w:themeColor="text1"/>
          <w:sz w:val="28"/>
          <w:szCs w:val="28"/>
        </w:rPr>
        <w:t>.</w:t>
      </w:r>
    </w:p>
    <w:p w14:paraId="4BEB3284" w14:textId="77777777" w:rsidR="00ED125E" w:rsidRPr="0023420A" w:rsidRDefault="00ED125E" w:rsidP="00ED125E">
      <w:pPr>
        <w:pStyle w:val="NoSpacing"/>
        <w:jc w:val="lowKashida"/>
        <w:rPr>
          <w:rFonts w:ascii="Simplified Arabic" w:hAnsi="Simplified Arabic" w:cs="Simplified Arabic"/>
          <w:b/>
          <w:bCs/>
          <w:color w:val="000000" w:themeColor="text1"/>
          <w:sz w:val="28"/>
          <w:szCs w:val="28"/>
        </w:rPr>
      </w:pPr>
    </w:p>
    <w:p w14:paraId="5F906AA2" w14:textId="6C04F72E" w:rsidR="007A621B" w:rsidRPr="0023420A" w:rsidRDefault="00362EAF" w:rsidP="007A621B">
      <w:pPr>
        <w:pStyle w:val="NoSpacing"/>
        <w:rPr>
          <w:rFonts w:ascii="Simplified Arabic" w:hAnsi="Simplified Arabic" w:cs="Simplified Arabic"/>
          <w:b/>
          <w:bCs/>
          <w:color w:val="000000" w:themeColor="text1"/>
          <w:sz w:val="32"/>
          <w:szCs w:val="32"/>
          <w:u w:val="single"/>
        </w:rPr>
      </w:pPr>
      <w:r>
        <w:rPr>
          <w:rFonts w:ascii="Simplified Arabic" w:hAnsi="Simplified Arabic" w:cs="Simplified Arabic" w:hint="cs"/>
          <w:b/>
          <w:bCs/>
          <w:color w:val="000000" w:themeColor="text1"/>
          <w:sz w:val="32"/>
          <w:szCs w:val="32"/>
          <w:u w:val="single"/>
          <w:rtl/>
        </w:rPr>
        <w:lastRenderedPageBreak/>
        <w:t>ثانيا</w:t>
      </w:r>
      <w:r w:rsidR="007A621B" w:rsidRPr="0023420A">
        <w:rPr>
          <w:rFonts w:ascii="Simplified Arabic" w:hAnsi="Simplified Arabic" w:cs="Simplified Arabic"/>
          <w:b/>
          <w:bCs/>
          <w:color w:val="000000" w:themeColor="text1"/>
          <w:sz w:val="32"/>
          <w:szCs w:val="32"/>
          <w:u w:val="single"/>
          <w:rtl/>
        </w:rPr>
        <w:t xml:space="preserve"> تقييم كفاءة الإنفاق وتحليل الجمود المالي</w:t>
      </w:r>
    </w:p>
    <w:p w14:paraId="4257B649" w14:textId="681DE795" w:rsidR="007A621B" w:rsidRPr="0023420A" w:rsidRDefault="007A621B" w:rsidP="00CA1A82">
      <w:pPr>
        <w:pStyle w:val="NoSpacing"/>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يعد هذا </w:t>
      </w:r>
      <w:r w:rsidR="00100798" w:rsidRPr="0023420A">
        <w:rPr>
          <w:rFonts w:ascii="Simplified Arabic" w:hAnsi="Simplified Arabic" w:cs="Simplified Arabic" w:hint="cs"/>
          <w:color w:val="000000" w:themeColor="text1"/>
          <w:sz w:val="28"/>
          <w:szCs w:val="28"/>
          <w:rtl/>
        </w:rPr>
        <w:t>البحث</w:t>
      </w:r>
      <w:r w:rsidRPr="0023420A">
        <w:rPr>
          <w:rFonts w:ascii="Simplified Arabic" w:hAnsi="Simplified Arabic" w:cs="Simplified Arabic"/>
          <w:color w:val="000000" w:themeColor="text1"/>
          <w:sz w:val="28"/>
          <w:szCs w:val="28"/>
          <w:rtl/>
        </w:rPr>
        <w:t xml:space="preserve"> بمثابة "الاختبار الحقيقي" لمدى التزام الصناديق والحسابات الخاصة بفلسفتها التنموية التي أُنشئت من أجلها، أو انحرافها عنها في الواقع العملي</w:t>
      </w:r>
      <w:r w:rsidRPr="0023420A">
        <w:rPr>
          <w:rFonts w:ascii="Simplified Arabic" w:hAnsi="Simplified Arabic" w:cs="Simplified Arabic" w:hint="cs"/>
          <w:color w:val="000000" w:themeColor="text1"/>
          <w:sz w:val="28"/>
          <w:szCs w:val="28"/>
          <w:rtl/>
        </w:rPr>
        <w:t xml:space="preserve">. </w:t>
      </w:r>
      <w:r w:rsidRPr="0023420A">
        <w:rPr>
          <w:rFonts w:ascii="Simplified Arabic" w:hAnsi="Simplified Arabic" w:cs="Simplified Arabic"/>
          <w:color w:val="000000" w:themeColor="text1"/>
          <w:sz w:val="28"/>
          <w:szCs w:val="28"/>
          <w:rtl/>
        </w:rPr>
        <w:t>وباستقراء السلاسل الزمنية للبيانات الختامية لمحافظة القليوبية، وتطبيق تحليل "الرسم البياني الخطي</w:t>
      </w:r>
      <w:r w:rsidRPr="0023420A">
        <w:rPr>
          <w:rFonts w:ascii="Simplified Arabic" w:hAnsi="Simplified Arabic" w:cs="Simplified Arabic"/>
          <w:color w:val="000000" w:themeColor="text1"/>
          <w:sz w:val="28"/>
          <w:szCs w:val="28"/>
        </w:rPr>
        <w:t xml:space="preserve">" (Trend Line) </w:t>
      </w:r>
      <w:r w:rsidRPr="0023420A">
        <w:rPr>
          <w:rFonts w:ascii="Simplified Arabic" w:hAnsi="Simplified Arabic" w:cs="Simplified Arabic"/>
          <w:color w:val="000000" w:themeColor="text1"/>
          <w:sz w:val="28"/>
          <w:szCs w:val="28"/>
          <w:rtl/>
        </w:rPr>
        <w:t xml:space="preserve">لاتجاهات الإنفاق، تبرز نتيجة </w:t>
      </w:r>
      <w:r w:rsidR="00CA1A82" w:rsidRPr="0023420A">
        <w:rPr>
          <w:rFonts w:ascii="Simplified Arabic" w:hAnsi="Simplified Arabic" w:cs="Simplified Arabic" w:hint="cs"/>
          <w:color w:val="000000" w:themeColor="text1"/>
          <w:sz w:val="28"/>
          <w:szCs w:val="28"/>
          <w:rtl/>
        </w:rPr>
        <w:t>مفصله</w:t>
      </w:r>
      <w:r w:rsidRPr="0023420A">
        <w:rPr>
          <w:rFonts w:ascii="Simplified Arabic" w:hAnsi="Simplified Arabic" w:cs="Simplified Arabic"/>
          <w:color w:val="000000" w:themeColor="text1"/>
          <w:sz w:val="28"/>
          <w:szCs w:val="28"/>
          <w:rtl/>
        </w:rPr>
        <w:t xml:space="preserve"> تتمثل في "تقاطع عكسي" يجسد خللاً هيكلياً في أولويات </w:t>
      </w:r>
      <w:r w:rsidR="00100798" w:rsidRPr="0023420A">
        <w:rPr>
          <w:rFonts w:ascii="Simplified Arabic" w:hAnsi="Simplified Arabic" w:cs="Simplified Arabic" w:hint="cs"/>
          <w:color w:val="000000" w:themeColor="text1"/>
          <w:sz w:val="28"/>
          <w:szCs w:val="28"/>
          <w:rtl/>
        </w:rPr>
        <w:t>الصرف.</w:t>
      </w:r>
      <w:r w:rsidRPr="0023420A">
        <w:rPr>
          <w:rFonts w:ascii="Simplified Arabic" w:hAnsi="Simplified Arabic" w:cs="Simplified Arabic"/>
          <w:color w:val="000000" w:themeColor="text1"/>
          <w:sz w:val="28"/>
          <w:szCs w:val="28"/>
          <w:rtl/>
        </w:rPr>
        <w:t xml:space="preserve"> ويتضح ذلك في المحورين التاليين</w:t>
      </w:r>
      <w:r w:rsidRPr="0023420A">
        <w:rPr>
          <w:rFonts w:ascii="Simplified Arabic" w:hAnsi="Simplified Arabic" w:cs="Simplified Arabic"/>
          <w:color w:val="000000" w:themeColor="text1"/>
          <w:sz w:val="28"/>
          <w:szCs w:val="28"/>
        </w:rPr>
        <w:t>:</w:t>
      </w:r>
    </w:p>
    <w:p w14:paraId="39F8E031" w14:textId="22B142CD" w:rsidR="007A621B" w:rsidRPr="0023420A" w:rsidRDefault="007A621B" w:rsidP="006560B2">
      <w:pPr>
        <w:pStyle w:val="NoSpacing"/>
        <w:numPr>
          <w:ilvl w:val="0"/>
          <w:numId w:val="25"/>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ظاهرة "</w:t>
      </w:r>
      <w:r w:rsidR="00CE5B74">
        <w:rPr>
          <w:rFonts w:ascii="Simplified Arabic" w:hAnsi="Simplified Arabic" w:cs="Simplified Arabic" w:hint="cs"/>
          <w:b/>
          <w:bCs/>
          <w:color w:val="000000" w:themeColor="text1"/>
          <w:sz w:val="28"/>
          <w:szCs w:val="28"/>
          <w:rtl/>
        </w:rPr>
        <w:t xml:space="preserve">تزايد الأجور </w:t>
      </w:r>
      <w:r w:rsidRPr="0023420A">
        <w:rPr>
          <w:rFonts w:ascii="Simplified Arabic" w:hAnsi="Simplified Arabic" w:cs="Simplified Arabic"/>
          <w:b/>
          <w:bCs/>
          <w:color w:val="000000" w:themeColor="text1"/>
          <w:sz w:val="28"/>
          <w:szCs w:val="28"/>
          <w:rtl/>
        </w:rPr>
        <w:t>"</w:t>
      </w:r>
      <w:r w:rsidRPr="0023420A">
        <w:rPr>
          <w:rFonts w:ascii="Simplified Arabic" w:hAnsi="Simplified Arabic" w:cs="Simplified Arabic"/>
          <w:b/>
          <w:bCs/>
          <w:color w:val="000000" w:themeColor="text1"/>
          <w:sz w:val="28"/>
          <w:szCs w:val="28"/>
        </w:rPr>
        <w:t>:</w:t>
      </w:r>
    </w:p>
    <w:p w14:paraId="1BBD9131" w14:textId="77777777" w:rsidR="007A621B" w:rsidRPr="005A2647" w:rsidRDefault="007A621B" w:rsidP="00CA1A82">
      <w:pPr>
        <w:pStyle w:val="NoSpacing"/>
        <w:ind w:left="390"/>
        <w:jc w:val="lowKashida"/>
        <w:rPr>
          <w:rFonts w:ascii="Simplified Arabic" w:hAnsi="Simplified Arabic" w:cs="Simplified Arabic"/>
          <w:color w:val="000000" w:themeColor="text1"/>
          <w:sz w:val="26"/>
          <w:szCs w:val="26"/>
        </w:rPr>
      </w:pPr>
      <w:r w:rsidRPr="005A2647">
        <w:rPr>
          <w:rFonts w:ascii="Simplified Arabic" w:hAnsi="Simplified Arabic" w:cs="Simplified Arabic"/>
          <w:color w:val="000000" w:themeColor="text1"/>
          <w:sz w:val="26"/>
          <w:szCs w:val="26"/>
          <w:rtl/>
        </w:rPr>
        <w:t xml:space="preserve">تكشف البيانات عن تصاعد حاد في بند الأجور وتعويضات العاملين والمكافآت (كود 21100000)، حيث قفزت من </w:t>
      </w:r>
      <w:r w:rsidRPr="005A2647">
        <w:rPr>
          <w:rFonts w:ascii="Simplified Arabic" w:hAnsi="Simplified Arabic" w:cs="Simplified Arabic"/>
          <w:color w:val="000000" w:themeColor="text1"/>
          <w:sz w:val="26"/>
          <w:szCs w:val="26"/>
        </w:rPr>
        <w:t xml:space="preserve">115.5 </w:t>
      </w:r>
      <w:r w:rsidRPr="005A2647">
        <w:rPr>
          <w:rFonts w:ascii="Simplified Arabic" w:hAnsi="Simplified Arabic" w:cs="Simplified Arabic"/>
          <w:color w:val="000000" w:themeColor="text1"/>
          <w:sz w:val="26"/>
          <w:szCs w:val="26"/>
          <w:rtl/>
        </w:rPr>
        <w:t xml:space="preserve">مليون جنيه في عام 2018/2019 لتصل إلى </w:t>
      </w:r>
      <w:r w:rsidRPr="005A2647">
        <w:rPr>
          <w:rFonts w:ascii="Simplified Arabic" w:hAnsi="Simplified Arabic" w:cs="Simplified Arabic"/>
          <w:color w:val="000000" w:themeColor="text1"/>
          <w:sz w:val="26"/>
          <w:szCs w:val="26"/>
        </w:rPr>
        <w:t xml:space="preserve">410.1 </w:t>
      </w:r>
      <w:r w:rsidRPr="005A2647">
        <w:rPr>
          <w:rFonts w:ascii="Simplified Arabic" w:hAnsi="Simplified Arabic" w:cs="Simplified Arabic"/>
          <w:color w:val="000000" w:themeColor="text1"/>
          <w:sz w:val="26"/>
          <w:szCs w:val="26"/>
          <w:rtl/>
        </w:rPr>
        <w:t>مليون جنيه في ختاميات 2023/</w:t>
      </w:r>
      <w:proofErr w:type="gramStart"/>
      <w:r w:rsidRPr="005A2647">
        <w:rPr>
          <w:rFonts w:ascii="Simplified Arabic" w:hAnsi="Simplified Arabic" w:cs="Simplified Arabic"/>
          <w:color w:val="000000" w:themeColor="text1"/>
          <w:sz w:val="26"/>
          <w:szCs w:val="26"/>
          <w:rtl/>
        </w:rPr>
        <w:t xml:space="preserve">2024 </w:t>
      </w:r>
      <w:r w:rsidRPr="005A2647">
        <w:rPr>
          <w:rFonts w:ascii="Simplified Arabic" w:hAnsi="Simplified Arabic" w:cs="Simplified Arabic" w:hint="cs"/>
          <w:color w:val="000000" w:themeColor="text1"/>
          <w:sz w:val="26"/>
          <w:szCs w:val="26"/>
          <w:rtl/>
        </w:rPr>
        <w:t>.</w:t>
      </w:r>
      <w:proofErr w:type="gramEnd"/>
    </w:p>
    <w:p w14:paraId="5277D306" w14:textId="77777777" w:rsidR="007A621B" w:rsidRPr="005A2647" w:rsidRDefault="007A621B" w:rsidP="00CA1A82">
      <w:pPr>
        <w:pStyle w:val="NoSpacing"/>
        <w:ind w:left="390"/>
        <w:jc w:val="lowKashida"/>
        <w:rPr>
          <w:rFonts w:ascii="Simplified Arabic" w:hAnsi="Simplified Arabic" w:cs="Simplified Arabic"/>
          <w:color w:val="000000" w:themeColor="text1"/>
          <w:sz w:val="26"/>
          <w:szCs w:val="26"/>
          <w:rtl/>
          <w:lang w:bidi="ar-EG"/>
        </w:rPr>
      </w:pPr>
      <w:r w:rsidRPr="005A2647">
        <w:rPr>
          <w:rFonts w:ascii="Simplified Arabic" w:hAnsi="Simplified Arabic" w:cs="Simplified Arabic"/>
          <w:color w:val="000000" w:themeColor="text1"/>
          <w:sz w:val="26"/>
          <w:szCs w:val="26"/>
          <w:rtl/>
        </w:rPr>
        <w:t xml:space="preserve">تعني هذه النسبة أن الأجور والمكافآت باتت تستحوذ على أكثر من ثلثي إجمالي المصروفات الفعلية البالغة </w:t>
      </w:r>
      <w:r w:rsidRPr="005A2647">
        <w:rPr>
          <w:rFonts w:ascii="Simplified Arabic" w:hAnsi="Simplified Arabic" w:cs="Simplified Arabic"/>
          <w:color w:val="000000" w:themeColor="text1"/>
          <w:sz w:val="26"/>
          <w:szCs w:val="26"/>
        </w:rPr>
        <w:t xml:space="preserve">579.6 </w:t>
      </w:r>
      <w:r w:rsidRPr="005A2647">
        <w:rPr>
          <w:rFonts w:ascii="Simplified Arabic" w:hAnsi="Simplified Arabic" w:cs="Simplified Arabic"/>
          <w:color w:val="000000" w:themeColor="text1"/>
          <w:sz w:val="26"/>
          <w:szCs w:val="26"/>
          <w:rtl/>
        </w:rPr>
        <w:t>مليون جنيه</w:t>
      </w:r>
      <w:r w:rsidRPr="005A2647">
        <w:rPr>
          <w:rFonts w:ascii="Simplified Arabic" w:hAnsi="Simplified Arabic" w:cs="Simplified Arabic"/>
          <w:color w:val="000000" w:themeColor="text1"/>
          <w:sz w:val="26"/>
          <w:szCs w:val="26"/>
        </w:rPr>
        <w:t xml:space="preserve">. </w:t>
      </w:r>
      <w:r w:rsidRPr="005A2647">
        <w:rPr>
          <w:rFonts w:ascii="Simplified Arabic" w:hAnsi="Simplified Arabic" w:cs="Simplified Arabic"/>
          <w:color w:val="000000" w:themeColor="text1"/>
          <w:sz w:val="26"/>
          <w:szCs w:val="26"/>
          <w:rtl/>
        </w:rPr>
        <w:t>ويبرهن هذا المؤشر على تحول هذه الصناديق إلى أوعية "تشغيلية" لسداد الرواتب والالتزامات الحتمية، وتراجع دورها كأدوات للتمويل التنموي المحل</w:t>
      </w:r>
      <w:r w:rsidRPr="005A2647">
        <w:rPr>
          <w:rFonts w:ascii="Simplified Arabic" w:hAnsi="Simplified Arabic" w:cs="Simplified Arabic" w:hint="cs"/>
          <w:color w:val="000000" w:themeColor="text1"/>
          <w:sz w:val="26"/>
          <w:szCs w:val="26"/>
          <w:rtl/>
        </w:rPr>
        <w:t>ى.</w:t>
      </w:r>
    </w:p>
    <w:p w14:paraId="59E77F4B" w14:textId="152940B7" w:rsidR="007A621B" w:rsidRPr="0023420A" w:rsidRDefault="007A621B" w:rsidP="006560B2">
      <w:pPr>
        <w:pStyle w:val="NoSpacing"/>
        <w:numPr>
          <w:ilvl w:val="0"/>
          <w:numId w:val="25"/>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انكماش الفاعلية الاستثمارية</w:t>
      </w:r>
      <w:r w:rsidRPr="0023420A">
        <w:rPr>
          <w:rFonts w:ascii="Simplified Arabic" w:hAnsi="Simplified Arabic" w:cs="Simplified Arabic"/>
          <w:b/>
          <w:bCs/>
          <w:color w:val="000000" w:themeColor="text1"/>
          <w:sz w:val="28"/>
          <w:szCs w:val="28"/>
        </w:rPr>
        <w:t>:</w:t>
      </w:r>
    </w:p>
    <w:p w14:paraId="210B5297" w14:textId="4288846E" w:rsidR="007A621B" w:rsidRPr="0023420A" w:rsidRDefault="007A621B" w:rsidP="00CA1A82">
      <w:pPr>
        <w:pStyle w:val="NoSpacing"/>
        <w:ind w:left="390"/>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في المقابل العكسي لتصاعد بند الأجور، سجل الإنفاق الاستثماري وشراء الأصول غير </w:t>
      </w:r>
      <w:r w:rsidR="00CA1A82" w:rsidRPr="0023420A">
        <w:rPr>
          <w:rFonts w:ascii="Simplified Arabic" w:hAnsi="Simplified Arabic" w:cs="Simplified Arabic" w:hint="cs"/>
          <w:color w:val="000000" w:themeColor="text1"/>
          <w:sz w:val="28"/>
          <w:szCs w:val="28"/>
          <w:rtl/>
        </w:rPr>
        <w:t>المالية (</w:t>
      </w:r>
      <w:r w:rsidRPr="0023420A">
        <w:rPr>
          <w:rFonts w:ascii="Simplified Arabic" w:hAnsi="Simplified Arabic" w:cs="Simplified Arabic"/>
          <w:color w:val="000000" w:themeColor="text1"/>
          <w:sz w:val="28"/>
          <w:szCs w:val="28"/>
          <w:rtl/>
        </w:rPr>
        <w:t xml:space="preserve">كود 21600000) تراجعاً فعلياً؛ حيث انخفض </w:t>
      </w:r>
      <w:r w:rsidR="00CA1A82" w:rsidRPr="0023420A">
        <w:rPr>
          <w:rFonts w:ascii="Simplified Arabic" w:hAnsi="Simplified Arabic" w:cs="Simplified Arabic" w:hint="cs"/>
          <w:color w:val="000000" w:themeColor="text1"/>
          <w:sz w:val="28"/>
          <w:szCs w:val="28"/>
          <w:rtl/>
        </w:rPr>
        <w:t xml:space="preserve">من </w:t>
      </w:r>
      <w:r w:rsidR="00CA1A82" w:rsidRPr="0023420A">
        <w:rPr>
          <w:rFonts w:cs="Simplified Arabic"/>
          <w:color w:val="000000" w:themeColor="text1"/>
          <w:sz w:val="28"/>
          <w:szCs w:val="28"/>
        </w:rPr>
        <w:t>33.6</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مليون جنيه في عام الأساس 2018/2019 إلى </w:t>
      </w:r>
      <w:r w:rsidRPr="0023420A">
        <w:rPr>
          <w:rFonts w:ascii="Simplified Arabic" w:hAnsi="Simplified Arabic" w:cs="Simplified Arabic"/>
          <w:color w:val="000000" w:themeColor="text1"/>
          <w:sz w:val="28"/>
          <w:szCs w:val="28"/>
        </w:rPr>
        <w:t xml:space="preserve">28.4 </w:t>
      </w:r>
      <w:r w:rsidRPr="0023420A">
        <w:rPr>
          <w:rFonts w:ascii="Simplified Arabic" w:hAnsi="Simplified Arabic" w:cs="Simplified Arabic"/>
          <w:color w:val="000000" w:themeColor="text1"/>
          <w:sz w:val="28"/>
          <w:szCs w:val="28"/>
          <w:rtl/>
        </w:rPr>
        <w:t>مليون جنيه في عام 2023/</w:t>
      </w:r>
      <w:proofErr w:type="gramStart"/>
      <w:r w:rsidRPr="0023420A">
        <w:rPr>
          <w:rFonts w:ascii="Simplified Arabic" w:hAnsi="Simplified Arabic" w:cs="Simplified Arabic"/>
          <w:color w:val="000000" w:themeColor="text1"/>
          <w:sz w:val="28"/>
          <w:szCs w:val="28"/>
          <w:rtl/>
        </w:rPr>
        <w:t xml:space="preserve">2024 </w:t>
      </w:r>
      <w:r w:rsidR="00CA1A82" w:rsidRPr="0023420A">
        <w:rPr>
          <w:rFonts w:ascii="Simplified Arabic" w:hAnsi="Simplified Arabic" w:cs="Simplified Arabic" w:hint="cs"/>
          <w:color w:val="000000" w:themeColor="text1"/>
          <w:sz w:val="28"/>
          <w:szCs w:val="28"/>
          <w:rtl/>
        </w:rPr>
        <w:t>،</w:t>
      </w:r>
      <w:proofErr w:type="gramEnd"/>
      <w:r w:rsidR="00CA1A82" w:rsidRPr="0023420A">
        <w:rPr>
          <w:rFonts w:ascii="Simplified Arabic" w:hAnsi="Simplified Arabic" w:cs="Simplified Arabic" w:hint="cs"/>
          <w:color w:val="000000" w:themeColor="text1"/>
          <w:sz w:val="28"/>
          <w:szCs w:val="28"/>
          <w:rtl/>
        </w:rPr>
        <w:t xml:space="preserve"> </w:t>
      </w:r>
      <w:r w:rsidRPr="0023420A">
        <w:rPr>
          <w:rFonts w:ascii="Simplified Arabic" w:hAnsi="Simplified Arabic" w:cs="Simplified Arabic"/>
          <w:color w:val="000000" w:themeColor="text1"/>
          <w:sz w:val="28"/>
          <w:szCs w:val="28"/>
          <w:rtl/>
        </w:rPr>
        <w:t xml:space="preserve">ويظهر هذا التدهور بوضوح عند إخضاعه لمقياس "مؤشر الفاعلية الاستثمارية" مقارنة بإجمالي الإيرادات المحصلة البالغة </w:t>
      </w:r>
      <w:r w:rsidRPr="0023420A">
        <w:rPr>
          <w:rFonts w:ascii="Simplified Arabic" w:hAnsi="Simplified Arabic" w:cs="Simplified Arabic"/>
          <w:color w:val="000000" w:themeColor="text1"/>
          <w:sz w:val="28"/>
          <w:szCs w:val="28"/>
        </w:rPr>
        <w:t xml:space="preserve">697.7 </w:t>
      </w:r>
      <w:r w:rsidRPr="0023420A">
        <w:rPr>
          <w:rFonts w:ascii="Simplified Arabic" w:hAnsi="Simplified Arabic" w:cs="Simplified Arabic"/>
          <w:color w:val="000000" w:themeColor="text1"/>
          <w:sz w:val="28"/>
          <w:szCs w:val="28"/>
          <w:rtl/>
        </w:rPr>
        <w:t>مليون جنيه</w:t>
      </w:r>
      <w:r w:rsidRPr="0023420A">
        <w:rPr>
          <w:rFonts w:ascii="Simplified Arabic" w:hAnsi="Simplified Arabic" w:cs="Simplified Arabic"/>
          <w:color w:val="000000" w:themeColor="text1"/>
          <w:sz w:val="28"/>
          <w:szCs w:val="28"/>
        </w:rPr>
        <w:t>.</w:t>
      </w:r>
    </w:p>
    <w:p w14:paraId="4A6C2560" w14:textId="74F2EE2B" w:rsidR="007A621B" w:rsidRDefault="007A621B" w:rsidP="00CA1A82">
      <w:pPr>
        <w:pStyle w:val="NoSpacing"/>
        <w:ind w:left="390"/>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t>تثبت هذه النسبة المتدنية</w:t>
      </w:r>
      <w:r w:rsidRPr="0023420A">
        <w:rPr>
          <w:rFonts w:ascii="Simplified Arabic" w:hAnsi="Simplified Arabic" w:cs="Simplified Arabic"/>
          <w:color w:val="000000" w:themeColor="text1"/>
          <w:sz w:val="28"/>
          <w:szCs w:val="28"/>
        </w:rPr>
        <w:t xml:space="preserve"> (</w:t>
      </w:r>
      <w:r w:rsidR="00CA1A82" w:rsidRPr="0023420A">
        <w:rPr>
          <w:rFonts w:cs="Simplified Arabic"/>
          <w:color w:val="000000" w:themeColor="text1"/>
          <w:sz w:val="28"/>
          <w:szCs w:val="28"/>
        </w:rPr>
        <w:t>%</w:t>
      </w:r>
      <w:r w:rsidRPr="0023420A">
        <w:rPr>
          <w:rFonts w:ascii="Simplified Arabic" w:hAnsi="Simplified Arabic" w:cs="Simplified Arabic"/>
          <w:color w:val="000000" w:themeColor="text1"/>
          <w:sz w:val="28"/>
          <w:szCs w:val="28"/>
        </w:rPr>
        <w:t xml:space="preserve">4.1) </w:t>
      </w:r>
      <w:r w:rsidRPr="0023420A">
        <w:rPr>
          <w:rFonts w:ascii="Simplified Arabic" w:hAnsi="Simplified Arabic" w:cs="Simplified Arabic"/>
          <w:color w:val="000000" w:themeColor="text1"/>
          <w:sz w:val="28"/>
          <w:szCs w:val="28"/>
          <w:rtl/>
        </w:rPr>
        <w:t xml:space="preserve">تهميشاً حاداً للدور التنموي للصناديق لصالح الإنفاق الاستهلاكي الجاري، مما يؤكد أن كفاءة التحصيل والجباية الرقمية لم تترجم إلى تحسن موازي في جودة الخدمات أو المشروعات الإنشائية </w:t>
      </w:r>
      <w:proofErr w:type="gramStart"/>
      <w:r w:rsidRPr="0023420A">
        <w:rPr>
          <w:rFonts w:ascii="Simplified Arabic" w:hAnsi="Simplified Arabic" w:cs="Simplified Arabic"/>
          <w:color w:val="000000" w:themeColor="text1"/>
          <w:sz w:val="28"/>
          <w:szCs w:val="28"/>
          <w:rtl/>
        </w:rPr>
        <w:t xml:space="preserve">المحلية </w:t>
      </w:r>
      <w:r w:rsidRPr="0023420A">
        <w:rPr>
          <w:rFonts w:ascii="Simplified Arabic" w:hAnsi="Simplified Arabic" w:cs="Simplified Arabic"/>
          <w:color w:val="000000" w:themeColor="text1"/>
          <w:sz w:val="28"/>
          <w:szCs w:val="28"/>
        </w:rPr>
        <w:t>.</w:t>
      </w:r>
      <w:proofErr w:type="gramEnd"/>
    </w:p>
    <w:p w14:paraId="26A7CBBA" w14:textId="0E3F6BD3"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32183B8B" w14:textId="66B11EAF"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33F2FB96" w14:textId="0BAA856F"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27CDA1EE" w14:textId="16CA008E"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5E83F9F0" w14:textId="0818486E"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269F4814" w14:textId="479CEFDF"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6AAB1839" w14:textId="40CD3739"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1BCC4A7E" w14:textId="075293E0"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05FFB286" w14:textId="77777777"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57FC13CF" w14:textId="3D70705C" w:rsidR="00273915" w:rsidRDefault="00273915" w:rsidP="00CA1A82">
      <w:pPr>
        <w:pStyle w:val="NoSpacing"/>
        <w:ind w:left="390"/>
        <w:jc w:val="lowKashida"/>
        <w:rPr>
          <w:rFonts w:ascii="Simplified Arabic" w:hAnsi="Simplified Arabic" w:cs="Simplified Arabic"/>
          <w:color w:val="000000" w:themeColor="text1"/>
          <w:sz w:val="28"/>
          <w:szCs w:val="28"/>
          <w:rtl/>
        </w:rPr>
      </w:pPr>
    </w:p>
    <w:p w14:paraId="1D933D4F" w14:textId="77777777" w:rsidR="00362EAF" w:rsidRDefault="00362EAF" w:rsidP="00CA1A82">
      <w:pPr>
        <w:pStyle w:val="NoSpacing"/>
        <w:ind w:left="390"/>
        <w:jc w:val="lowKashida"/>
        <w:rPr>
          <w:rFonts w:ascii="Simplified Arabic" w:hAnsi="Simplified Arabic" w:cs="Simplified Arabic"/>
          <w:color w:val="000000" w:themeColor="text1"/>
          <w:sz w:val="28"/>
          <w:szCs w:val="28"/>
          <w:rtl/>
        </w:rPr>
      </w:pPr>
    </w:p>
    <w:p w14:paraId="31E2A865"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lastRenderedPageBreak/>
        <w:t>جدول رقم (2): التحليل المقارن لهيكل المصروفات وإثبات التقاطع العكسي (بالمليون جنيه)</w:t>
      </w:r>
    </w:p>
    <w:tbl>
      <w:tblPr>
        <w:bidiVisual/>
        <w:tblW w:w="0" w:type="auto"/>
        <w:tblCellSpacing w:w="15" w:type="dxa"/>
        <w:tblCellMar>
          <w:left w:w="0" w:type="dxa"/>
          <w:right w:w="0" w:type="dxa"/>
        </w:tblCellMar>
        <w:tblLook w:val="04A0" w:firstRow="1" w:lastRow="0" w:firstColumn="1" w:lastColumn="0" w:noHBand="0" w:noVBand="1"/>
      </w:tblPr>
      <w:tblGrid>
        <w:gridCol w:w="1873"/>
        <w:gridCol w:w="1360"/>
        <w:gridCol w:w="1401"/>
        <w:gridCol w:w="1325"/>
        <w:gridCol w:w="1839"/>
        <w:gridCol w:w="1932"/>
      </w:tblGrid>
      <w:tr w:rsidR="0023420A" w:rsidRPr="00ED125E" w14:paraId="41974128" w14:textId="77777777" w:rsidTr="00ED125E">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F630055" w14:textId="77777777" w:rsidR="007A621B" w:rsidRPr="00ED125E" w:rsidRDefault="007A621B" w:rsidP="00ED125E">
            <w:pPr>
              <w:pStyle w:val="NoSpacing"/>
              <w:jc w:val="center"/>
              <w:rPr>
                <w:rFonts w:ascii="Simplified Arabic" w:hAnsi="Simplified Arabic" w:cs="Simplified Arabic"/>
                <w:b/>
                <w:bCs/>
                <w:color w:val="000000" w:themeColor="text1"/>
                <w:sz w:val="24"/>
                <w:szCs w:val="24"/>
              </w:rPr>
            </w:pPr>
            <w:r w:rsidRPr="00ED125E">
              <w:rPr>
                <w:rFonts w:ascii="Simplified Arabic" w:hAnsi="Simplified Arabic" w:cs="Simplified Arabic"/>
                <w:b/>
                <w:bCs/>
                <w:color w:val="000000" w:themeColor="text1"/>
                <w:sz w:val="24"/>
                <w:szCs w:val="24"/>
                <w:rtl/>
              </w:rPr>
              <w:t>السنة المالية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2A5CFCA" w14:textId="77777777" w:rsid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 xml:space="preserve">إجمالي المصروفات </w:t>
            </w:r>
          </w:p>
          <w:p w14:paraId="7410AE51" w14:textId="61C30BBA" w:rsidR="007A621B" w:rsidRP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(كود 2)</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BAC220B" w14:textId="77777777" w:rsid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 xml:space="preserve">الأجور والتعويضات </w:t>
            </w:r>
          </w:p>
          <w:p w14:paraId="3EFC59C7" w14:textId="1A911A56" w:rsidR="007A621B" w:rsidRP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(كود 211)</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4970C62" w14:textId="77777777" w:rsid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الإنفاق الاستثماري</w:t>
            </w:r>
          </w:p>
          <w:p w14:paraId="720D06F9" w14:textId="25A2E0CE" w:rsidR="007A621B" w:rsidRP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 xml:space="preserve"> (كود 216)</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8D17CEF" w14:textId="77777777" w:rsidR="007A621B" w:rsidRP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مؤشر الجمود المالي (نسبة الأجور %)</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7B2CE0B" w14:textId="77777777" w:rsidR="007A621B" w:rsidRPr="00ED125E" w:rsidRDefault="007A621B" w:rsidP="00ED125E">
            <w:pPr>
              <w:pStyle w:val="NoSpacing"/>
              <w:jc w:val="center"/>
              <w:rPr>
                <w:rFonts w:ascii="Simplified Arabic" w:hAnsi="Simplified Arabic" w:cs="Simplified Arabic"/>
                <w:b/>
                <w:bCs/>
                <w:color w:val="000000" w:themeColor="text1"/>
                <w:sz w:val="24"/>
                <w:szCs w:val="24"/>
                <w:rtl/>
              </w:rPr>
            </w:pPr>
            <w:r w:rsidRPr="00ED125E">
              <w:rPr>
                <w:rFonts w:ascii="Simplified Arabic" w:hAnsi="Simplified Arabic" w:cs="Simplified Arabic"/>
                <w:b/>
                <w:bCs/>
                <w:color w:val="000000" w:themeColor="text1"/>
                <w:sz w:val="24"/>
                <w:szCs w:val="24"/>
                <w:rtl/>
              </w:rPr>
              <w:t>مؤشر الفاعلية التنموية (للاستثمارات %)</w:t>
            </w:r>
          </w:p>
        </w:tc>
      </w:tr>
      <w:tr w:rsidR="0023420A" w:rsidRPr="0023420A" w14:paraId="32F0D32F" w14:textId="77777777" w:rsidTr="00CA1A82">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2FFAC83C" w14:textId="5C967401" w:rsidR="00100798"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2018 / 2019</w:t>
            </w:r>
          </w:p>
          <w:p w14:paraId="62AB681B" w14:textId="452ED053"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(قبل القانون)</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64C5C613"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238.6</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664D792E" w14:textId="5395E708" w:rsidR="00100798"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115.5</w:t>
            </w:r>
          </w:p>
          <w:p w14:paraId="124CA0D2" w14:textId="32A4FF16" w:rsidR="007A621B" w:rsidRPr="0023420A" w:rsidRDefault="007A621B" w:rsidP="00CA1A82">
            <w:pPr>
              <w:pStyle w:val="NoSpacing"/>
              <w:jc w:val="center"/>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3E8670CF" w14:textId="38CD0070" w:rsidR="00100798"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33.6</w:t>
            </w:r>
          </w:p>
          <w:p w14:paraId="20C24A91" w14:textId="28017FF4" w:rsidR="007A621B" w:rsidRPr="0023420A" w:rsidRDefault="007A621B" w:rsidP="00CA1A82">
            <w:pPr>
              <w:pStyle w:val="NoSpacing"/>
              <w:jc w:val="center"/>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58B371F1"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48.4%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hideMark/>
          </w:tcPr>
          <w:p w14:paraId="77271F83"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14.0%</w:t>
            </w:r>
          </w:p>
        </w:tc>
      </w:tr>
      <w:tr w:rsidR="0023420A" w:rsidRPr="0023420A" w14:paraId="5F69DA21" w14:textId="77777777" w:rsidTr="00CA1A82">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5BE28FCF"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2021 / 2022 (مرحلة انتقالية)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DB3DAF5"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477.1</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7E3ABEB" w14:textId="2B969D0F"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206.8</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44711B8"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34.3</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057F6DEE"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43.3%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hideMark/>
          </w:tcPr>
          <w:p w14:paraId="04A8EBC7"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7.1%</w:t>
            </w:r>
          </w:p>
        </w:tc>
      </w:tr>
      <w:tr w:rsidR="007A621B" w:rsidRPr="0023420A" w14:paraId="2EA7A8DB" w14:textId="77777777" w:rsidTr="00CA1A82">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7AE1FD99" w14:textId="77777777"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2023 / 2024 (الوضع الحالي)</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4ACAE013" w14:textId="2EBDCEA0"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579.6</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64031EBA" w14:textId="4C141028"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410.1</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16D294E5" w14:textId="38BCA1DA"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28.4</w:t>
            </w:r>
          </w:p>
          <w:p w14:paraId="66BEC000" w14:textId="616C67AF" w:rsidR="00CA1A82" w:rsidRPr="0023420A" w:rsidRDefault="00CA1A82" w:rsidP="00CA1A82">
            <w:pPr>
              <w:pStyle w:val="NoSpacing"/>
              <w:jc w:val="center"/>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29C68BF0" w14:textId="379A0170" w:rsidR="00CA1A82"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70.7%</w:t>
            </w:r>
          </w:p>
          <w:p w14:paraId="3ED8B88F" w14:textId="41D88080"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(فخ الأجور)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hideMark/>
          </w:tcPr>
          <w:p w14:paraId="4608274D" w14:textId="4937ADF4" w:rsidR="00CA1A82"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w:t>
            </w:r>
            <w:r w:rsidR="00273915">
              <w:rPr>
                <w:rFonts w:ascii="Simplified Arabic" w:hAnsi="Simplified Arabic" w:cs="Simplified Arabic" w:hint="cs"/>
                <w:b/>
                <w:bCs/>
                <w:color w:val="000000" w:themeColor="text1"/>
                <w:sz w:val="28"/>
                <w:szCs w:val="28"/>
                <w:rtl/>
              </w:rPr>
              <w:t>9</w:t>
            </w:r>
            <w:r w:rsidRPr="0023420A">
              <w:rPr>
                <w:rFonts w:ascii="Simplified Arabic" w:hAnsi="Simplified Arabic" w:cs="Simplified Arabic"/>
                <w:b/>
                <w:bCs/>
                <w:color w:val="000000" w:themeColor="text1"/>
                <w:sz w:val="28"/>
                <w:szCs w:val="28"/>
                <w:rtl/>
              </w:rPr>
              <w:t>%</w:t>
            </w:r>
          </w:p>
          <w:p w14:paraId="1B2D29C2" w14:textId="27A6D362" w:rsidR="007A621B" w:rsidRPr="0023420A" w:rsidRDefault="007A621B" w:rsidP="00CA1A82">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(انهيار تنموي)</w:t>
            </w:r>
          </w:p>
        </w:tc>
      </w:tr>
    </w:tbl>
    <w:p w14:paraId="353088E2" w14:textId="77777777" w:rsidR="008E0887" w:rsidRPr="00ED125E" w:rsidRDefault="008E0887" w:rsidP="00CA1A82">
      <w:pPr>
        <w:pStyle w:val="NoSpacing"/>
        <w:jc w:val="lowKashida"/>
        <w:rPr>
          <w:rFonts w:ascii="Simplified Arabic" w:hAnsi="Simplified Arabic" w:cs="Simplified Arabic"/>
          <w:b/>
          <w:bCs/>
          <w:color w:val="000000" w:themeColor="text1"/>
          <w:rtl/>
          <w:lang w:bidi="ar-EG"/>
        </w:rPr>
      </w:pPr>
      <w:bookmarkStart w:id="4" w:name="_Hlk227662068"/>
      <w:proofErr w:type="gramStart"/>
      <w:r w:rsidRPr="00ED125E">
        <w:rPr>
          <w:rFonts w:ascii="Simplified Arabic" w:hAnsi="Simplified Arabic" w:cs="Simplified Arabic" w:hint="cs"/>
          <w:b/>
          <w:bCs/>
          <w:color w:val="000000" w:themeColor="text1"/>
          <w:rtl/>
          <w:lang w:bidi="ar-EG"/>
        </w:rPr>
        <w:t>المصدر :</w:t>
      </w:r>
      <w:proofErr w:type="gramEnd"/>
      <w:r w:rsidRPr="00ED125E">
        <w:rPr>
          <w:rFonts w:ascii="Simplified Arabic" w:hAnsi="Simplified Arabic" w:cs="Simplified Arabic" w:hint="cs"/>
          <w:b/>
          <w:bCs/>
          <w:color w:val="000000" w:themeColor="text1"/>
          <w:rtl/>
          <w:lang w:bidi="ar-EG"/>
        </w:rPr>
        <w:t xml:space="preserve"> ختاميات الحسابات والصناديق الخاصة محافظة القليوبية (استمارة 75 ع ح ) ، وزارة المالية (2018/2019-2025-2024)</w:t>
      </w:r>
    </w:p>
    <w:bookmarkEnd w:id="4"/>
    <w:p w14:paraId="01085584" w14:textId="6FFF6E1F" w:rsidR="007A621B" w:rsidRPr="0023420A" w:rsidRDefault="007A621B" w:rsidP="00CA1A82">
      <w:pPr>
        <w:pStyle w:val="NoSpacing"/>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t>يُترجم الجدول رقم (2</w:t>
      </w:r>
      <w:proofErr w:type="gramStart"/>
      <w:r w:rsidRPr="0023420A">
        <w:rPr>
          <w:rFonts w:ascii="Simplified Arabic" w:hAnsi="Simplified Arabic" w:cs="Simplified Arabic"/>
          <w:color w:val="000000" w:themeColor="text1"/>
          <w:sz w:val="28"/>
          <w:szCs w:val="28"/>
          <w:rtl/>
        </w:rPr>
        <w:t xml:space="preserve">) </w:t>
      </w:r>
      <w:r w:rsidR="00CA1A82" w:rsidRPr="0023420A">
        <w:rPr>
          <w:rFonts w:ascii="Simplified Arabic" w:hAnsi="Simplified Arabic" w:cs="Simplified Arabic" w:hint="cs"/>
          <w:color w:val="000000" w:themeColor="text1"/>
          <w:sz w:val="28"/>
          <w:szCs w:val="28"/>
          <w:rtl/>
        </w:rPr>
        <w:t xml:space="preserve"> </w:t>
      </w:r>
      <w:r w:rsidRPr="0023420A">
        <w:rPr>
          <w:rFonts w:ascii="Simplified Arabic" w:hAnsi="Simplified Arabic" w:cs="Simplified Arabic"/>
          <w:color w:val="000000" w:themeColor="text1"/>
          <w:sz w:val="28"/>
          <w:szCs w:val="28"/>
          <w:rtl/>
        </w:rPr>
        <w:t>رياضياً</w:t>
      </w:r>
      <w:proofErr w:type="gramEnd"/>
      <w:r w:rsidRPr="0023420A">
        <w:rPr>
          <w:rFonts w:ascii="Simplified Arabic" w:hAnsi="Simplified Arabic" w:cs="Simplified Arabic"/>
          <w:color w:val="000000" w:themeColor="text1"/>
          <w:sz w:val="28"/>
          <w:szCs w:val="28"/>
          <w:rtl/>
        </w:rPr>
        <w:t xml:space="preserve"> حالة "التقاطع العكسي" بين خطي الإنفاق؛ فبينما تضاعف بند الأجور والمكافآت بنحو 255% إجمالاً خلال فترة الدراسة، تعرض الإنفاق الاستثماري لانكماش سلبي ليفقد أكثر من 15% من قيمته المطلقة في نفس الفترة </w:t>
      </w:r>
      <w:r w:rsidRPr="0023420A">
        <w:rPr>
          <w:rFonts w:ascii="Simplified Arabic" w:hAnsi="Simplified Arabic" w:cs="Simplified Arabic"/>
          <w:color w:val="000000" w:themeColor="text1"/>
          <w:sz w:val="28"/>
          <w:szCs w:val="28"/>
        </w:rPr>
        <w:t>.</w:t>
      </w:r>
    </w:p>
    <w:p w14:paraId="452EFF30" w14:textId="61C8055F" w:rsidR="00662509" w:rsidRDefault="007A621B" w:rsidP="00CA1A82">
      <w:pPr>
        <w:pStyle w:val="NoSpacing"/>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color w:val="000000" w:themeColor="text1"/>
          <w:sz w:val="28"/>
          <w:szCs w:val="28"/>
          <w:rtl/>
        </w:rPr>
        <w:t>وتؤكد هذه المؤشرات الكمية أن المنظومة المالية الحالية للصناديق المحلية تعاني من "خلل وظيفي"؛ حيث تنجح القواعد التشريعية والتقنية الحديثة في تعظيم الموارد وحصرها، لكنها تخفق هيكلياً في إعادة تدويرها استثمارياً وتنموياً. ويعزز هذا التحليل الحاجة الماسة لتطبيق "مصفوفة الحوكمة" المقترحة في هذه الدراسة لربط معدلات الصرف بمؤشرات أداء (</w:t>
      </w:r>
      <w:r w:rsidRPr="0023420A">
        <w:rPr>
          <w:rFonts w:ascii="Simplified Arabic" w:hAnsi="Simplified Arabic" w:cs="Simplified Arabic"/>
          <w:color w:val="000000" w:themeColor="text1"/>
          <w:sz w:val="28"/>
          <w:szCs w:val="28"/>
        </w:rPr>
        <w:t>KPIs</w:t>
      </w:r>
      <w:r w:rsidRPr="0023420A">
        <w:rPr>
          <w:rFonts w:ascii="Simplified Arabic" w:hAnsi="Simplified Arabic" w:cs="Simplified Arabic"/>
          <w:color w:val="000000" w:themeColor="text1"/>
          <w:sz w:val="28"/>
          <w:szCs w:val="28"/>
          <w:rtl/>
        </w:rPr>
        <w:t>) موضوعية تضمن استعادة الصناديق لهويتها التنموية</w:t>
      </w:r>
      <w:r w:rsidRPr="0023420A">
        <w:rPr>
          <w:rFonts w:ascii="Simplified Arabic" w:hAnsi="Simplified Arabic" w:cs="Simplified Arabic"/>
          <w:b/>
          <w:bCs/>
          <w:color w:val="000000" w:themeColor="text1"/>
          <w:sz w:val="28"/>
          <w:szCs w:val="28"/>
          <w:rtl/>
        </w:rPr>
        <w:t xml:space="preserve"> الأصلية </w:t>
      </w:r>
    </w:p>
    <w:p w14:paraId="518307CB" w14:textId="2ACEE15F" w:rsidR="00ED125E" w:rsidRDefault="00ED125E" w:rsidP="00CA1A82">
      <w:pPr>
        <w:pStyle w:val="NoSpacing"/>
        <w:jc w:val="lowKashida"/>
        <w:rPr>
          <w:rFonts w:ascii="Simplified Arabic" w:hAnsi="Simplified Arabic" w:cs="Simplified Arabic"/>
          <w:b/>
          <w:bCs/>
          <w:color w:val="000000" w:themeColor="text1"/>
          <w:sz w:val="28"/>
          <w:szCs w:val="28"/>
          <w:rtl/>
        </w:rPr>
      </w:pPr>
    </w:p>
    <w:p w14:paraId="5DA8BF32" w14:textId="2DBBB828" w:rsidR="00ED125E" w:rsidRDefault="00ED125E" w:rsidP="00CA1A82">
      <w:pPr>
        <w:pStyle w:val="NoSpacing"/>
        <w:jc w:val="lowKashida"/>
        <w:rPr>
          <w:rFonts w:ascii="Simplified Arabic" w:hAnsi="Simplified Arabic" w:cs="Simplified Arabic"/>
          <w:b/>
          <w:bCs/>
          <w:color w:val="000000" w:themeColor="text1"/>
          <w:sz w:val="28"/>
          <w:szCs w:val="28"/>
          <w:rtl/>
        </w:rPr>
      </w:pPr>
    </w:p>
    <w:p w14:paraId="1594ABF4" w14:textId="039565D1" w:rsidR="00ED125E" w:rsidRDefault="00ED125E" w:rsidP="00CA1A82">
      <w:pPr>
        <w:pStyle w:val="NoSpacing"/>
        <w:jc w:val="lowKashida"/>
        <w:rPr>
          <w:rFonts w:ascii="Simplified Arabic" w:hAnsi="Simplified Arabic" w:cs="Simplified Arabic"/>
          <w:b/>
          <w:bCs/>
          <w:color w:val="000000" w:themeColor="text1"/>
          <w:sz w:val="28"/>
          <w:szCs w:val="28"/>
          <w:rtl/>
        </w:rPr>
      </w:pPr>
    </w:p>
    <w:p w14:paraId="2820CA09" w14:textId="0C4D3B37" w:rsidR="00ED125E" w:rsidRDefault="00ED125E" w:rsidP="00CA1A82">
      <w:pPr>
        <w:pStyle w:val="NoSpacing"/>
        <w:jc w:val="lowKashida"/>
        <w:rPr>
          <w:rFonts w:ascii="Simplified Arabic" w:hAnsi="Simplified Arabic" w:cs="Simplified Arabic"/>
          <w:b/>
          <w:bCs/>
          <w:color w:val="000000" w:themeColor="text1"/>
          <w:sz w:val="28"/>
          <w:szCs w:val="28"/>
          <w:rtl/>
        </w:rPr>
      </w:pPr>
    </w:p>
    <w:p w14:paraId="09E55DEA" w14:textId="3F507E93" w:rsidR="00362EAF" w:rsidRDefault="00362EAF" w:rsidP="00CA1A82">
      <w:pPr>
        <w:pStyle w:val="NoSpacing"/>
        <w:jc w:val="lowKashida"/>
        <w:rPr>
          <w:rFonts w:ascii="Simplified Arabic" w:hAnsi="Simplified Arabic" w:cs="Simplified Arabic"/>
          <w:b/>
          <w:bCs/>
          <w:color w:val="000000" w:themeColor="text1"/>
          <w:sz w:val="28"/>
          <w:szCs w:val="28"/>
          <w:rtl/>
        </w:rPr>
      </w:pPr>
    </w:p>
    <w:p w14:paraId="5BAAA392" w14:textId="77777777" w:rsidR="00362EAF" w:rsidRDefault="00362EAF" w:rsidP="00CA1A82">
      <w:pPr>
        <w:pStyle w:val="NoSpacing"/>
        <w:jc w:val="lowKashida"/>
        <w:rPr>
          <w:rFonts w:ascii="Simplified Arabic" w:hAnsi="Simplified Arabic" w:cs="Simplified Arabic"/>
          <w:b/>
          <w:bCs/>
          <w:color w:val="000000" w:themeColor="text1"/>
          <w:sz w:val="28"/>
          <w:szCs w:val="28"/>
          <w:rtl/>
        </w:rPr>
      </w:pPr>
    </w:p>
    <w:p w14:paraId="590F8CDE" w14:textId="416C1608" w:rsidR="007A621B" w:rsidRPr="0023420A" w:rsidRDefault="00100798" w:rsidP="007A621B">
      <w:pPr>
        <w:pStyle w:val="NoSpacing"/>
        <w:rPr>
          <w:rFonts w:ascii="Simplified Arabic" w:hAnsi="Simplified Arabic" w:cs="Simplified Arabic"/>
          <w:b/>
          <w:bCs/>
          <w:color w:val="000000" w:themeColor="text1"/>
          <w:sz w:val="32"/>
          <w:szCs w:val="32"/>
        </w:rPr>
      </w:pPr>
      <w:proofErr w:type="gramStart"/>
      <w:r w:rsidRPr="0023420A">
        <w:rPr>
          <w:rFonts w:ascii="Simplified Arabic" w:hAnsi="Simplified Arabic" w:cs="Simplified Arabic" w:hint="cs"/>
          <w:b/>
          <w:bCs/>
          <w:color w:val="000000" w:themeColor="text1"/>
          <w:sz w:val="32"/>
          <w:szCs w:val="32"/>
          <w:rtl/>
        </w:rPr>
        <w:lastRenderedPageBreak/>
        <w:t>ثالثا :</w:t>
      </w:r>
      <w:proofErr w:type="gramEnd"/>
      <w:r w:rsidR="007A621B" w:rsidRPr="0023420A">
        <w:rPr>
          <w:rFonts w:ascii="Simplified Arabic" w:hAnsi="Simplified Arabic" w:cs="Simplified Arabic"/>
          <w:b/>
          <w:bCs/>
          <w:color w:val="000000" w:themeColor="text1"/>
          <w:sz w:val="32"/>
          <w:szCs w:val="32"/>
          <w:rtl/>
        </w:rPr>
        <w:t xml:space="preserve"> أثر الإصلاحات التشريعية وهيكلة الحسابات المركزية</w:t>
      </w:r>
      <w:r w:rsidR="007A621B" w:rsidRPr="0023420A">
        <w:rPr>
          <w:rFonts w:ascii="Simplified Arabic" w:hAnsi="Simplified Arabic" w:cs="Simplified Arabic"/>
          <w:b/>
          <w:bCs/>
          <w:color w:val="000000" w:themeColor="text1"/>
          <w:sz w:val="32"/>
          <w:szCs w:val="32"/>
        </w:rPr>
        <w:t xml:space="preserve"> (</w:t>
      </w:r>
      <w:r w:rsidR="007A621B" w:rsidRPr="0023420A">
        <w:rPr>
          <w:rFonts w:ascii="Simplified Arabic" w:hAnsi="Simplified Arabic" w:cs="Simplified Arabic"/>
          <w:b/>
          <w:bCs/>
          <w:color w:val="000000" w:themeColor="text1"/>
          <w:sz w:val="32"/>
          <w:szCs w:val="32"/>
          <w:rtl/>
        </w:rPr>
        <w:t>حساب الخزانة الموحد</w:t>
      </w:r>
      <w:r w:rsidRPr="0023420A">
        <w:rPr>
          <w:rFonts w:cs="Simplified Arabic"/>
          <w:b/>
          <w:bCs/>
          <w:color w:val="000000" w:themeColor="text1"/>
          <w:sz w:val="32"/>
          <w:szCs w:val="32"/>
        </w:rPr>
        <w:t>(</w:t>
      </w:r>
      <w:r w:rsidR="007A621B" w:rsidRPr="0023420A">
        <w:rPr>
          <w:rFonts w:ascii="Simplified Arabic" w:hAnsi="Simplified Arabic" w:cs="Simplified Arabic"/>
          <w:b/>
          <w:bCs/>
          <w:color w:val="000000" w:themeColor="text1"/>
          <w:sz w:val="32"/>
          <w:szCs w:val="32"/>
        </w:rPr>
        <w:t xml:space="preserve"> TSA)</w:t>
      </w:r>
    </w:p>
    <w:p w14:paraId="449C122A" w14:textId="77777777" w:rsidR="007A621B" w:rsidRPr="0023420A" w:rsidRDefault="007A621B" w:rsidP="00CA1A82">
      <w:pPr>
        <w:pStyle w:val="NoSpacing"/>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يُمثل صدور قانون المالية العامة الموحد رقم 6 لسنة 2022 وتفعيل حساب الخزانة الموحد</w:t>
      </w:r>
      <w:r w:rsidRPr="0023420A">
        <w:rPr>
          <w:rFonts w:ascii="Simplified Arabic" w:hAnsi="Simplified Arabic" w:cs="Simplified Arabic"/>
          <w:b/>
          <w:bCs/>
          <w:color w:val="000000" w:themeColor="text1"/>
          <w:sz w:val="28"/>
          <w:szCs w:val="28"/>
        </w:rPr>
        <w:t xml:space="preserve"> (TSA) </w:t>
      </w:r>
      <w:r w:rsidRPr="0023420A">
        <w:rPr>
          <w:rFonts w:ascii="Simplified Arabic" w:hAnsi="Simplified Arabic" w:cs="Simplified Arabic"/>
          <w:b/>
          <w:bCs/>
          <w:color w:val="000000" w:themeColor="text1"/>
          <w:sz w:val="28"/>
          <w:szCs w:val="28"/>
          <w:rtl/>
        </w:rPr>
        <w:t xml:space="preserve">نقطة تحول جذري في المسار المالي للصناديق والحسابات الخاصة بمحافظة القليوبية. وقد أفرز هذا التحول نتائج مزدوجة الأثر؛ فبينما نجحت الدولة في تحقيق انضباط رقابي غير مسبوق، أدى ذلك في المقابل إلى نشوء "مفارقة مالية" مست بمرونة واستدامة التمويل </w:t>
      </w:r>
      <w:proofErr w:type="gramStart"/>
      <w:r w:rsidRPr="0023420A">
        <w:rPr>
          <w:rFonts w:ascii="Simplified Arabic" w:hAnsi="Simplified Arabic" w:cs="Simplified Arabic"/>
          <w:b/>
          <w:bCs/>
          <w:color w:val="000000" w:themeColor="text1"/>
          <w:sz w:val="28"/>
          <w:szCs w:val="28"/>
          <w:rtl/>
        </w:rPr>
        <w:t xml:space="preserve">المحلي </w:t>
      </w:r>
      <w:r w:rsidRPr="0023420A">
        <w:rPr>
          <w:rFonts w:ascii="Simplified Arabic" w:hAnsi="Simplified Arabic" w:cs="Simplified Arabic"/>
          <w:b/>
          <w:bCs/>
          <w:color w:val="000000" w:themeColor="text1"/>
          <w:sz w:val="28"/>
          <w:szCs w:val="28"/>
        </w:rPr>
        <w:t>.</w:t>
      </w:r>
      <w:proofErr w:type="gramEnd"/>
      <w:r w:rsidRPr="0023420A">
        <w:rPr>
          <w:rFonts w:ascii="Simplified Arabic" w:hAnsi="Simplified Arabic" w:cs="Simplified Arabic"/>
          <w:b/>
          <w:bCs/>
          <w:color w:val="000000" w:themeColor="text1"/>
          <w:sz w:val="28"/>
          <w:szCs w:val="28"/>
          <w:rtl/>
        </w:rPr>
        <w:t xml:space="preserve"> ويمكن تفكيك أبعاد هذا الأثر من خلال المحورين التاليين</w:t>
      </w:r>
      <w:r w:rsidRPr="0023420A">
        <w:rPr>
          <w:rFonts w:ascii="Simplified Arabic" w:hAnsi="Simplified Arabic" w:cs="Simplified Arabic"/>
          <w:b/>
          <w:bCs/>
          <w:color w:val="000000" w:themeColor="text1"/>
          <w:sz w:val="28"/>
          <w:szCs w:val="28"/>
        </w:rPr>
        <w:t>:</w:t>
      </w:r>
    </w:p>
    <w:p w14:paraId="3271B637" w14:textId="3A1E7FE3" w:rsidR="007A621B" w:rsidRPr="0023420A" w:rsidRDefault="007A621B" w:rsidP="006560B2">
      <w:pPr>
        <w:pStyle w:val="NoSpacing"/>
        <w:numPr>
          <w:ilvl w:val="2"/>
          <w:numId w:val="9"/>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حوكمة التدفقات النقدية ومركزية الرقابة (الشمول المالي الحكومي)</w:t>
      </w:r>
      <w:r w:rsidRPr="0023420A">
        <w:rPr>
          <w:rFonts w:ascii="Simplified Arabic" w:hAnsi="Simplified Arabic" w:cs="Simplified Arabic"/>
          <w:b/>
          <w:bCs/>
          <w:color w:val="000000" w:themeColor="text1"/>
          <w:sz w:val="28"/>
          <w:szCs w:val="28"/>
        </w:rPr>
        <w:t>:</w:t>
      </w:r>
    </w:p>
    <w:p w14:paraId="4F683778" w14:textId="54C21EDC" w:rsidR="007A621B" w:rsidRPr="0023420A" w:rsidRDefault="007A621B" w:rsidP="00CA1A82">
      <w:pPr>
        <w:pStyle w:val="NoSpacing"/>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استطاعت المنظومة المالية الجديدة إحكام السيطرة المركزية على الموارد الذاتية للمحافظة، تنفيذاً للمادة (34) من قانون المالية الموحد التي قضت بدمج الحسابات الجانبية تحت مظلة البنك المركزي. ويظهر البرهان الرقمي لهذا الإحكام الرقابي من خلال رصد حركة حساب الوحدة الحسابية المركزية لوزارة المالية (كود 31110500)؛ حيث سجل هذا الكود نمواً انفجارياً يعكس حجم الأموال التي تم استردادها للمظلة الرسمية</w:t>
      </w:r>
      <w:r w:rsidRPr="0023420A">
        <w:rPr>
          <w:rFonts w:ascii="Simplified Arabic" w:hAnsi="Simplified Arabic" w:cs="Simplified Arabic"/>
          <w:b/>
          <w:bCs/>
          <w:color w:val="000000" w:themeColor="text1"/>
          <w:sz w:val="28"/>
          <w:szCs w:val="28"/>
        </w:rPr>
        <w:t>.</w:t>
      </w:r>
    </w:p>
    <w:p w14:paraId="6C24C81D" w14:textId="71B6EE18"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جدول (3): تحليل أثر حساب الخزانة الموحد على مركزية التدفقات النقدية (بالجنيه المصري)</w:t>
      </w:r>
    </w:p>
    <w:tbl>
      <w:tblPr>
        <w:tblW w:w="9072" w:type="dxa"/>
        <w:tblCellSpacing w:w="15" w:type="dxa"/>
        <w:tblInd w:w="276" w:type="dxa"/>
        <w:tblCellMar>
          <w:top w:w="15" w:type="dxa"/>
          <w:left w:w="15" w:type="dxa"/>
          <w:bottom w:w="15" w:type="dxa"/>
          <w:right w:w="15" w:type="dxa"/>
        </w:tblCellMar>
        <w:tblLook w:val="04A0" w:firstRow="1" w:lastRow="0" w:firstColumn="1" w:lastColumn="0" w:noHBand="0" w:noVBand="1"/>
      </w:tblPr>
      <w:tblGrid>
        <w:gridCol w:w="2268"/>
        <w:gridCol w:w="2268"/>
        <w:gridCol w:w="2268"/>
        <w:gridCol w:w="2268"/>
      </w:tblGrid>
      <w:tr w:rsidR="0023420A" w:rsidRPr="0023420A" w14:paraId="7DE9BD5A" w14:textId="3DE9DAD9" w:rsidTr="00CA1A82">
        <w:trPr>
          <w:tblHeader/>
          <w:tblCellSpacing w:w="15" w:type="dxa"/>
        </w:trPr>
        <w:tc>
          <w:tcPr>
            <w:tcW w:w="2223" w:type="dxa"/>
            <w:tcBorders>
              <w:top w:val="single" w:sz="6" w:space="0" w:color="auto"/>
              <w:left w:val="single" w:sz="6" w:space="0" w:color="auto"/>
              <w:bottom w:val="single" w:sz="6" w:space="0" w:color="auto"/>
              <w:right w:val="single" w:sz="6" w:space="0" w:color="auto"/>
            </w:tcBorders>
            <w:vAlign w:val="center"/>
            <w:hideMark/>
          </w:tcPr>
          <w:p w14:paraId="5A1DF25A" w14:textId="32F990EB" w:rsidR="00A67764" w:rsidRPr="00652AD8" w:rsidRDefault="00A67764" w:rsidP="00CA1A82">
            <w:pPr>
              <w:pStyle w:val="NoSpacing"/>
              <w:jc w:val="center"/>
              <w:rPr>
                <w:rFonts w:ascii="Simplified Arabic" w:hAnsi="Simplified Arabic" w:cs="Simplified Arabic"/>
                <w:b/>
                <w:bCs/>
                <w:color w:val="000000" w:themeColor="text1"/>
                <w:sz w:val="24"/>
                <w:szCs w:val="24"/>
              </w:rPr>
            </w:pPr>
            <w:r w:rsidRPr="00652AD8">
              <w:rPr>
                <w:rFonts w:ascii="Simplified Arabic" w:hAnsi="Simplified Arabic" w:cs="Simplified Arabic"/>
                <w:b/>
                <w:bCs/>
                <w:color w:val="000000" w:themeColor="text1"/>
                <w:sz w:val="24"/>
                <w:szCs w:val="24"/>
                <w:rtl/>
              </w:rPr>
              <w:t>دلالة التغير الرقمي</w:t>
            </w:r>
          </w:p>
        </w:tc>
        <w:tc>
          <w:tcPr>
            <w:tcW w:w="2238" w:type="dxa"/>
            <w:tcBorders>
              <w:top w:val="single" w:sz="6" w:space="0" w:color="auto"/>
              <w:left w:val="single" w:sz="6" w:space="0" w:color="auto"/>
              <w:bottom w:val="single" w:sz="6" w:space="0" w:color="auto"/>
              <w:right w:val="single" w:sz="6" w:space="0" w:color="auto"/>
            </w:tcBorders>
            <w:vAlign w:val="center"/>
            <w:hideMark/>
          </w:tcPr>
          <w:p w14:paraId="74F5AFFE" w14:textId="77777777" w:rsidR="00A67764" w:rsidRPr="00652AD8" w:rsidRDefault="00A67764" w:rsidP="00CA1A82">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مرحلة الانضباط المركزي</w:t>
            </w:r>
          </w:p>
          <w:p w14:paraId="47251F22" w14:textId="106DAB16" w:rsidR="00A67764" w:rsidRPr="00652AD8" w:rsidRDefault="00A67764" w:rsidP="00CA1A82">
            <w:pPr>
              <w:pStyle w:val="NoSpacing"/>
              <w:jc w:val="center"/>
              <w:rPr>
                <w:rFonts w:cs="Simplified Arabic"/>
                <w:b/>
                <w:bCs/>
                <w:color w:val="000000" w:themeColor="text1"/>
                <w:sz w:val="24"/>
                <w:szCs w:val="24"/>
              </w:rPr>
            </w:pPr>
            <w:r w:rsidRPr="00652AD8">
              <w:rPr>
                <w:rFonts w:ascii="Simplified Arabic" w:hAnsi="Simplified Arabic" w:cs="Simplified Arabic"/>
                <w:b/>
                <w:bCs/>
                <w:color w:val="000000" w:themeColor="text1"/>
                <w:sz w:val="24"/>
                <w:szCs w:val="24"/>
              </w:rPr>
              <w:t>2023 / 2024</w:t>
            </w:r>
          </w:p>
        </w:tc>
        <w:tc>
          <w:tcPr>
            <w:tcW w:w="2238" w:type="dxa"/>
            <w:tcBorders>
              <w:top w:val="single" w:sz="6" w:space="0" w:color="auto"/>
              <w:left w:val="single" w:sz="6" w:space="0" w:color="auto"/>
              <w:bottom w:val="single" w:sz="6" w:space="0" w:color="auto"/>
              <w:right w:val="single" w:sz="6" w:space="0" w:color="auto"/>
            </w:tcBorders>
            <w:vAlign w:val="center"/>
            <w:hideMark/>
          </w:tcPr>
          <w:p w14:paraId="76282A40" w14:textId="7D81E507" w:rsidR="00A67764" w:rsidRPr="00652AD8" w:rsidRDefault="00A67764" w:rsidP="00CA1A82">
            <w:pPr>
              <w:pStyle w:val="NoSpacing"/>
              <w:jc w:val="center"/>
              <w:rPr>
                <w:rFonts w:ascii="Simplified Arabic" w:hAnsi="Simplified Arabic" w:cs="Simplified Arabic"/>
                <w:b/>
                <w:bCs/>
                <w:color w:val="000000" w:themeColor="text1"/>
                <w:sz w:val="24"/>
                <w:szCs w:val="24"/>
              </w:rPr>
            </w:pPr>
            <w:r w:rsidRPr="00652AD8">
              <w:rPr>
                <w:rFonts w:ascii="Simplified Arabic" w:hAnsi="Simplified Arabic" w:cs="Simplified Arabic"/>
                <w:b/>
                <w:bCs/>
                <w:color w:val="000000" w:themeColor="text1"/>
                <w:sz w:val="24"/>
                <w:szCs w:val="24"/>
                <w:rtl/>
              </w:rPr>
              <w:t>مرحلة ما قبل القانون</w:t>
            </w:r>
            <w:r w:rsidRPr="00652AD8">
              <w:rPr>
                <w:rFonts w:ascii="Simplified Arabic" w:hAnsi="Simplified Arabic" w:cs="Simplified Arabic" w:hint="cs"/>
                <w:b/>
                <w:bCs/>
                <w:color w:val="000000" w:themeColor="text1"/>
                <w:sz w:val="24"/>
                <w:szCs w:val="24"/>
                <w:rtl/>
                <w:lang w:bidi="ar-EG"/>
              </w:rPr>
              <w:t xml:space="preserve"> </w:t>
            </w:r>
            <w:r w:rsidRPr="00652AD8">
              <w:rPr>
                <w:rFonts w:ascii="Simplified Arabic" w:hAnsi="Simplified Arabic" w:cs="Simplified Arabic"/>
                <w:b/>
                <w:bCs/>
                <w:color w:val="000000" w:themeColor="text1"/>
                <w:sz w:val="24"/>
                <w:szCs w:val="24"/>
              </w:rPr>
              <w:t>2018 / 2019</w:t>
            </w:r>
          </w:p>
        </w:tc>
        <w:tc>
          <w:tcPr>
            <w:tcW w:w="2223" w:type="dxa"/>
            <w:tcBorders>
              <w:top w:val="single" w:sz="6" w:space="0" w:color="auto"/>
              <w:left w:val="single" w:sz="6" w:space="0" w:color="auto"/>
              <w:bottom w:val="single" w:sz="6" w:space="0" w:color="auto"/>
              <w:right w:val="single" w:sz="6" w:space="0" w:color="auto"/>
            </w:tcBorders>
            <w:vAlign w:val="center"/>
          </w:tcPr>
          <w:p w14:paraId="4F7D9ED5" w14:textId="585A5C15" w:rsidR="00A67764" w:rsidRPr="00652AD8" w:rsidRDefault="00A67764" w:rsidP="00CA1A82">
            <w:pPr>
              <w:pStyle w:val="NoSpacing"/>
              <w:jc w:val="center"/>
              <w:rPr>
                <w:rFonts w:ascii="Simplified Arabic" w:hAnsi="Simplified Arabic" w:cs="Simplified Arabic"/>
                <w:b/>
                <w:bCs/>
                <w:color w:val="000000" w:themeColor="text1"/>
                <w:sz w:val="24"/>
                <w:szCs w:val="24"/>
                <w:rtl/>
                <w:lang w:bidi="ar-EG"/>
              </w:rPr>
            </w:pPr>
            <w:r w:rsidRPr="00652AD8">
              <w:rPr>
                <w:rFonts w:ascii="Simplified Arabic" w:hAnsi="Simplified Arabic" w:cs="Simplified Arabic"/>
                <w:b/>
                <w:bCs/>
                <w:color w:val="000000" w:themeColor="text1"/>
                <w:sz w:val="24"/>
                <w:szCs w:val="24"/>
                <w:rtl/>
              </w:rPr>
              <w:t>البيان</w:t>
            </w:r>
          </w:p>
        </w:tc>
      </w:tr>
      <w:tr w:rsidR="00A67764" w:rsidRPr="0023420A" w14:paraId="60E3C3AE" w14:textId="21432FB7" w:rsidTr="00A67764">
        <w:trPr>
          <w:tblCellSpacing w:w="15" w:type="dxa"/>
        </w:trPr>
        <w:tc>
          <w:tcPr>
            <w:tcW w:w="2223" w:type="dxa"/>
            <w:tcBorders>
              <w:top w:val="single" w:sz="6" w:space="0" w:color="auto"/>
              <w:left w:val="single" w:sz="6" w:space="0" w:color="auto"/>
              <w:bottom w:val="single" w:sz="6" w:space="0" w:color="auto"/>
              <w:right w:val="single" w:sz="6" w:space="0" w:color="auto"/>
            </w:tcBorders>
            <w:vAlign w:val="center"/>
            <w:hideMark/>
          </w:tcPr>
          <w:p w14:paraId="0B121950" w14:textId="3C96DA00" w:rsidR="00A67764" w:rsidRPr="0023420A" w:rsidRDefault="00A67764" w:rsidP="008E0887">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زيادة بنسبة 697</w:t>
            </w:r>
            <w:r w:rsidRPr="0023420A">
              <w:rPr>
                <w:rFonts w:ascii="Simplified Arabic" w:hAnsi="Simplified Arabic" w:cs="Simplified Arabic"/>
                <w:b/>
                <w:bCs/>
                <w:color w:val="000000" w:themeColor="text1"/>
                <w:sz w:val="28"/>
                <w:szCs w:val="28"/>
              </w:rPr>
              <w:t>%</w:t>
            </w:r>
          </w:p>
        </w:tc>
        <w:tc>
          <w:tcPr>
            <w:tcW w:w="2238" w:type="dxa"/>
            <w:tcBorders>
              <w:top w:val="single" w:sz="6" w:space="0" w:color="auto"/>
              <w:left w:val="single" w:sz="6" w:space="0" w:color="auto"/>
              <w:bottom w:val="single" w:sz="6" w:space="0" w:color="auto"/>
              <w:right w:val="single" w:sz="6" w:space="0" w:color="auto"/>
            </w:tcBorders>
            <w:vAlign w:val="center"/>
            <w:hideMark/>
          </w:tcPr>
          <w:p w14:paraId="53767EB3" w14:textId="77777777" w:rsidR="00A67764" w:rsidRPr="0023420A" w:rsidRDefault="00A67764" w:rsidP="008E0887">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Pr>
              <w:t>1,959,102,473</w:t>
            </w:r>
          </w:p>
        </w:tc>
        <w:tc>
          <w:tcPr>
            <w:tcW w:w="2238" w:type="dxa"/>
            <w:tcBorders>
              <w:top w:val="single" w:sz="6" w:space="0" w:color="auto"/>
              <w:left w:val="single" w:sz="6" w:space="0" w:color="auto"/>
              <w:bottom w:val="single" w:sz="6" w:space="0" w:color="auto"/>
              <w:right w:val="single" w:sz="6" w:space="0" w:color="auto"/>
            </w:tcBorders>
            <w:vAlign w:val="center"/>
            <w:hideMark/>
          </w:tcPr>
          <w:p w14:paraId="03E770EC" w14:textId="2AB6FAE4" w:rsidR="00A67764" w:rsidRPr="0023420A" w:rsidRDefault="00A67764" w:rsidP="008E0887">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Pr>
              <w:t>245,551,297</w:t>
            </w:r>
          </w:p>
        </w:tc>
        <w:tc>
          <w:tcPr>
            <w:tcW w:w="2223" w:type="dxa"/>
            <w:tcBorders>
              <w:top w:val="single" w:sz="6" w:space="0" w:color="auto"/>
              <w:left w:val="single" w:sz="6" w:space="0" w:color="auto"/>
              <w:bottom w:val="single" w:sz="6" w:space="0" w:color="auto"/>
              <w:right w:val="single" w:sz="6" w:space="0" w:color="auto"/>
            </w:tcBorders>
          </w:tcPr>
          <w:p w14:paraId="1CEF6A9F" w14:textId="77777777" w:rsidR="00A67764" w:rsidRPr="0023420A" w:rsidRDefault="00A67764"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تعاملات ح/ الوحدة الحسابية المركزية</w:t>
            </w:r>
          </w:p>
          <w:p w14:paraId="298A4D42" w14:textId="0C6BC19D" w:rsidR="00A67764" w:rsidRPr="0023420A" w:rsidRDefault="00A67764"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 (كود 31110500)</w:t>
            </w:r>
          </w:p>
        </w:tc>
      </w:tr>
    </w:tbl>
    <w:p w14:paraId="1CD6E206" w14:textId="50E5CBBD" w:rsidR="007A621B" w:rsidRPr="008E0887" w:rsidRDefault="008E0887" w:rsidP="008E0887">
      <w:pPr>
        <w:pStyle w:val="NoSpacing"/>
        <w:jc w:val="lowKashida"/>
        <w:rPr>
          <w:rFonts w:ascii="Simplified Arabic" w:hAnsi="Simplified Arabic" w:cs="Simplified Arabic"/>
          <w:b/>
          <w:bCs/>
          <w:color w:val="000000" w:themeColor="text1"/>
          <w:u w:val="single"/>
          <w:rtl/>
          <w:lang w:bidi="ar-EG"/>
        </w:rPr>
      </w:pPr>
      <w:proofErr w:type="gramStart"/>
      <w:r w:rsidRPr="008E0887">
        <w:rPr>
          <w:rFonts w:ascii="Simplified Arabic" w:hAnsi="Simplified Arabic" w:cs="Simplified Arabic" w:hint="cs"/>
          <w:b/>
          <w:bCs/>
          <w:color w:val="000000" w:themeColor="text1"/>
          <w:u w:val="single"/>
          <w:rtl/>
          <w:lang w:bidi="ar-EG"/>
        </w:rPr>
        <w:t>المصدر :</w:t>
      </w:r>
      <w:proofErr w:type="gramEnd"/>
      <w:r w:rsidRPr="008E0887">
        <w:rPr>
          <w:rFonts w:ascii="Simplified Arabic" w:hAnsi="Simplified Arabic" w:cs="Simplified Arabic" w:hint="cs"/>
          <w:b/>
          <w:bCs/>
          <w:color w:val="000000" w:themeColor="text1"/>
          <w:u w:val="single"/>
          <w:rtl/>
          <w:lang w:bidi="ar-EG"/>
        </w:rPr>
        <w:t xml:space="preserve"> ختاميات الحسابات والصناديق الخاصة محافظة القليوبية (استمارة 75 ع ح ) ، وزارة المالية (2018/2019-2025-2024)</w:t>
      </w:r>
    </w:p>
    <w:p w14:paraId="5DEA8858" w14:textId="4690E405" w:rsidR="007A621B" w:rsidRPr="0023420A" w:rsidRDefault="007A621B" w:rsidP="006F404A">
      <w:pPr>
        <w:pStyle w:val="NoSpacing"/>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التحليل</w:t>
      </w:r>
      <w:r w:rsidRPr="0023420A">
        <w:rPr>
          <w:rFonts w:ascii="Simplified Arabic" w:hAnsi="Simplified Arabic" w:cs="Simplified Arabic"/>
          <w:b/>
          <w:bCs/>
          <w:color w:val="000000" w:themeColor="text1"/>
          <w:sz w:val="28"/>
          <w:szCs w:val="28"/>
        </w:rPr>
        <w:t xml:space="preserve">: </w:t>
      </w:r>
      <w:proofErr w:type="gramStart"/>
      <w:r w:rsidRPr="0023420A">
        <w:rPr>
          <w:rFonts w:ascii="Simplified Arabic" w:hAnsi="Simplified Arabic" w:cs="Simplified Arabic"/>
          <w:b/>
          <w:bCs/>
          <w:color w:val="000000" w:themeColor="text1"/>
          <w:sz w:val="28"/>
          <w:szCs w:val="28"/>
          <w:rtl/>
        </w:rPr>
        <w:t xml:space="preserve">تشير </w:t>
      </w:r>
      <w:r w:rsidR="00CA1A82"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هذه</w:t>
      </w:r>
      <w:proofErr w:type="gramEnd"/>
      <w:r w:rsidRPr="0023420A">
        <w:rPr>
          <w:rFonts w:ascii="Simplified Arabic" w:hAnsi="Simplified Arabic" w:cs="Simplified Arabic"/>
          <w:b/>
          <w:bCs/>
          <w:color w:val="000000" w:themeColor="text1"/>
          <w:sz w:val="28"/>
          <w:szCs w:val="28"/>
          <w:rtl/>
        </w:rPr>
        <w:t xml:space="preserve"> القفزة التي تقارب </w:t>
      </w:r>
      <w:r w:rsidR="00A67764" w:rsidRPr="0023420A">
        <w:rPr>
          <w:rFonts w:ascii="Simplified Arabic" w:hAnsi="Simplified Arabic" w:cs="Simplified Arabic" w:hint="cs"/>
          <w:b/>
          <w:bCs/>
          <w:color w:val="000000" w:themeColor="text1"/>
          <w:sz w:val="28"/>
          <w:szCs w:val="28"/>
          <w:rtl/>
          <w:lang w:bidi="ar-EG"/>
        </w:rPr>
        <w:t xml:space="preserve"> 700%</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في حركة التعاملات إلى نجاح</w:t>
      </w:r>
      <w:r w:rsidR="00CA1A82"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 xml:space="preserve"> الدولة في إغلاق الثغرات المالية اللامركزية. هذا الرقم لا يعبر عن نمو في النشاط بقدر ما يعبر عن "كثافة الرقابة" إذ أصبحت كافة التدفقات النقدية للصناديق تمر قسرياً عبر حساب الخزانة الموحد</w:t>
      </w:r>
      <w:r w:rsidRPr="0023420A">
        <w:rPr>
          <w:rFonts w:ascii="Simplified Arabic" w:hAnsi="Simplified Arabic" w:cs="Simplified Arabic"/>
          <w:b/>
          <w:bCs/>
          <w:color w:val="000000" w:themeColor="text1"/>
          <w:sz w:val="28"/>
          <w:szCs w:val="28"/>
        </w:rPr>
        <w:t xml:space="preserve"> (TSA)</w:t>
      </w:r>
      <w:r w:rsidRPr="0023420A">
        <w:rPr>
          <w:rFonts w:ascii="Simplified Arabic" w:hAnsi="Simplified Arabic" w:cs="Simplified Arabic"/>
          <w:b/>
          <w:bCs/>
          <w:color w:val="000000" w:themeColor="text1"/>
          <w:sz w:val="28"/>
          <w:szCs w:val="28"/>
          <w:rtl/>
        </w:rPr>
        <w:t>، مما عزز من مبدأ وحدة المالية العامة وحصر كافة الموارد المحلية ضمن النظام الرقابي الموحد</w:t>
      </w:r>
      <w:r w:rsidRPr="0023420A">
        <w:rPr>
          <w:rFonts w:ascii="Simplified Arabic" w:hAnsi="Simplified Arabic" w:cs="Simplified Arabic"/>
          <w:b/>
          <w:bCs/>
          <w:color w:val="000000" w:themeColor="text1"/>
          <w:sz w:val="28"/>
          <w:szCs w:val="28"/>
        </w:rPr>
        <w:t xml:space="preserve"> GFMIS</w:t>
      </w:r>
      <w:r w:rsidRPr="0023420A">
        <w:rPr>
          <w:rFonts w:ascii="Simplified Arabic" w:hAnsi="Simplified Arabic" w:cs="Simplified Arabic" w:hint="cs"/>
          <w:b/>
          <w:bCs/>
          <w:color w:val="000000" w:themeColor="text1"/>
          <w:sz w:val="28"/>
          <w:szCs w:val="28"/>
          <w:rtl/>
        </w:rPr>
        <w:t>.</w:t>
      </w:r>
    </w:p>
    <w:p w14:paraId="097D890A" w14:textId="0B4260FD" w:rsidR="007A621B" w:rsidRPr="0023420A" w:rsidRDefault="007A621B" w:rsidP="006560B2">
      <w:pPr>
        <w:pStyle w:val="NoSpacing"/>
        <w:numPr>
          <w:ilvl w:val="0"/>
          <w:numId w:val="26"/>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تقييد المرونة التشغيلية وتآكل الاستدامة الرأسمالية</w:t>
      </w:r>
      <w:r w:rsidRPr="0023420A">
        <w:rPr>
          <w:rFonts w:ascii="Simplified Arabic" w:hAnsi="Simplified Arabic" w:cs="Simplified Arabic"/>
          <w:b/>
          <w:bCs/>
          <w:color w:val="000000" w:themeColor="text1"/>
          <w:sz w:val="28"/>
          <w:szCs w:val="28"/>
        </w:rPr>
        <w:t>:</w:t>
      </w:r>
    </w:p>
    <w:p w14:paraId="606B44EF" w14:textId="34A3C8E8" w:rsidR="007A621B" w:rsidRDefault="007A621B" w:rsidP="00014B65">
      <w:pPr>
        <w:pStyle w:val="NoSpacing"/>
        <w:ind w:left="390"/>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في المقابل، أفرزت سياسات "</w:t>
      </w:r>
      <w:proofErr w:type="spellStart"/>
      <w:r w:rsidRPr="0023420A">
        <w:rPr>
          <w:rFonts w:ascii="Simplified Arabic" w:hAnsi="Simplified Arabic" w:cs="Simplified Arabic"/>
          <w:b/>
          <w:bCs/>
          <w:color w:val="000000" w:themeColor="text1"/>
          <w:sz w:val="28"/>
          <w:szCs w:val="28"/>
          <w:rtl/>
        </w:rPr>
        <w:t>الإيلولة</w:t>
      </w:r>
      <w:proofErr w:type="spellEnd"/>
      <w:r w:rsidRPr="0023420A">
        <w:rPr>
          <w:rFonts w:ascii="Simplified Arabic" w:hAnsi="Simplified Arabic" w:cs="Simplified Arabic"/>
          <w:b/>
          <w:bCs/>
          <w:color w:val="000000" w:themeColor="text1"/>
          <w:sz w:val="28"/>
          <w:szCs w:val="28"/>
          <w:rtl/>
        </w:rPr>
        <w:t>" واستقطاع نسب من الأرصدة (تبدأ من 15%) تداعيات سلبية على بنية الاستثمار المحلي. إذ أدى تعميم نسب الخصم دون مراعاة الطبيعة الوظيفية لكل صندوق إلى استنزاف السيولة النقدية المخصصة للصيانة الرأسمالية وتجديد الأصول المتهالكة</w:t>
      </w:r>
      <w:r w:rsidRPr="0023420A">
        <w:rPr>
          <w:rFonts w:ascii="Simplified Arabic" w:hAnsi="Simplified Arabic" w:cs="Simplified Arabic" w:hint="cs"/>
          <w:b/>
          <w:bCs/>
          <w:color w:val="000000" w:themeColor="text1"/>
          <w:sz w:val="28"/>
          <w:szCs w:val="28"/>
          <w:rtl/>
        </w:rPr>
        <w:t>.</w:t>
      </w:r>
    </w:p>
    <w:p w14:paraId="0A5F3185" w14:textId="77777777" w:rsidR="00362EAF" w:rsidRPr="0023420A" w:rsidRDefault="00362EAF" w:rsidP="00014B65">
      <w:pPr>
        <w:pStyle w:val="NoSpacing"/>
        <w:ind w:left="390"/>
        <w:jc w:val="lowKashida"/>
        <w:rPr>
          <w:rFonts w:ascii="Simplified Arabic" w:hAnsi="Simplified Arabic" w:cs="Simplified Arabic"/>
          <w:b/>
          <w:bCs/>
          <w:color w:val="000000" w:themeColor="text1"/>
          <w:sz w:val="28"/>
          <w:szCs w:val="28"/>
          <w:rtl/>
        </w:rPr>
      </w:pPr>
    </w:p>
    <w:p w14:paraId="0E406A21"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lastRenderedPageBreak/>
        <w:t>جدول (4): أثر سياسات الاستقطاع على كفاءة التخصيص الاستثماري (بالجنيه المصري)</w:t>
      </w:r>
    </w:p>
    <w:tbl>
      <w:tblPr>
        <w:bidiVisual/>
        <w:tblW w:w="0" w:type="auto"/>
        <w:tblCellSpacing w:w="15" w:type="dxa"/>
        <w:tblCellMar>
          <w:left w:w="0" w:type="dxa"/>
          <w:right w:w="0" w:type="dxa"/>
        </w:tblCellMar>
        <w:tblLook w:val="04A0" w:firstRow="1" w:lastRow="0" w:firstColumn="1" w:lastColumn="0" w:noHBand="0" w:noVBand="1"/>
      </w:tblPr>
      <w:tblGrid>
        <w:gridCol w:w="1780"/>
        <w:gridCol w:w="2276"/>
        <w:gridCol w:w="2943"/>
        <w:gridCol w:w="2148"/>
      </w:tblGrid>
      <w:tr w:rsidR="0023420A" w:rsidRPr="0023420A" w14:paraId="1B226D13" w14:textId="77777777" w:rsidTr="00014B65">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8343DA4" w14:textId="77777777" w:rsidR="007A621B" w:rsidRPr="00652AD8" w:rsidRDefault="007A621B" w:rsidP="00014B65">
            <w:pPr>
              <w:pStyle w:val="NoSpacing"/>
              <w:jc w:val="center"/>
              <w:rPr>
                <w:rFonts w:ascii="Simplified Arabic" w:hAnsi="Simplified Arabic" w:cs="Simplified Arabic"/>
                <w:b/>
                <w:bCs/>
                <w:color w:val="000000" w:themeColor="text1"/>
                <w:sz w:val="24"/>
                <w:szCs w:val="24"/>
              </w:rPr>
            </w:pPr>
            <w:r w:rsidRPr="00652AD8">
              <w:rPr>
                <w:rFonts w:ascii="Simplified Arabic" w:hAnsi="Simplified Arabic" w:cs="Simplified Arabic"/>
                <w:b/>
                <w:bCs/>
                <w:color w:val="000000" w:themeColor="text1"/>
                <w:sz w:val="24"/>
                <w:szCs w:val="24"/>
                <w:rtl/>
              </w:rPr>
              <w:t>السنة المالية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DA97EC1" w14:textId="3202307C" w:rsidR="00A67764" w:rsidRPr="00652AD8" w:rsidRDefault="007A621B" w:rsidP="00014B65">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إجمالي الإيرادات المحصلة</w:t>
            </w:r>
          </w:p>
          <w:p w14:paraId="672DAB9F" w14:textId="49200D42" w:rsidR="007A621B" w:rsidRPr="00652AD8" w:rsidRDefault="007A621B" w:rsidP="00014B65">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(كود 11000000)</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0B1FC61" w14:textId="190AE5EF" w:rsidR="00A67764" w:rsidRPr="00652AD8" w:rsidRDefault="007A621B" w:rsidP="00014B65">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الإنفاق الاستثماري وتجديد الأصول</w:t>
            </w:r>
          </w:p>
          <w:p w14:paraId="5E1DD3F1" w14:textId="1A70B3E4" w:rsidR="007A621B" w:rsidRPr="00652AD8" w:rsidRDefault="007A621B" w:rsidP="00014B65">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(كود 21600000)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958B4F2" w14:textId="77777777" w:rsidR="007A621B" w:rsidRPr="00652AD8" w:rsidRDefault="007A621B" w:rsidP="00014B65">
            <w:pPr>
              <w:pStyle w:val="NoSpacing"/>
              <w:jc w:val="center"/>
              <w:rPr>
                <w:rFonts w:ascii="Simplified Arabic" w:hAnsi="Simplified Arabic" w:cs="Simplified Arabic"/>
                <w:b/>
                <w:bCs/>
                <w:color w:val="000000" w:themeColor="text1"/>
                <w:sz w:val="24"/>
                <w:szCs w:val="24"/>
                <w:rtl/>
              </w:rPr>
            </w:pPr>
            <w:r w:rsidRPr="00652AD8">
              <w:rPr>
                <w:rFonts w:ascii="Simplified Arabic" w:hAnsi="Simplified Arabic" w:cs="Simplified Arabic"/>
                <w:b/>
                <w:bCs/>
                <w:color w:val="000000" w:themeColor="text1"/>
                <w:sz w:val="24"/>
                <w:szCs w:val="24"/>
                <w:rtl/>
              </w:rPr>
              <w:t>مؤشر الفاعلية الاستثمارية</w:t>
            </w:r>
          </w:p>
        </w:tc>
      </w:tr>
      <w:tr w:rsidR="0023420A" w:rsidRPr="0023420A" w14:paraId="7785AE80"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2BF3E7B"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2018 / 2019</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DCCC096"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247,385,935</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3051468"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33,607,217</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4ECB26C"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13.5%</w:t>
            </w:r>
          </w:p>
        </w:tc>
      </w:tr>
      <w:tr w:rsidR="0023420A" w:rsidRPr="0023420A" w14:paraId="007D1082"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E845976"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2023 / 2024</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668F28A"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697,702,409</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32D567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28,464,086</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D5B3E98" w14:textId="5223AFFB"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4.0%</w:t>
            </w:r>
          </w:p>
        </w:tc>
      </w:tr>
    </w:tbl>
    <w:p w14:paraId="2C96770B" w14:textId="75EAC530" w:rsidR="008E0887" w:rsidRPr="008E0887" w:rsidRDefault="008E0887" w:rsidP="008E0887">
      <w:pPr>
        <w:pStyle w:val="NoSpacing"/>
        <w:jc w:val="lowKashida"/>
        <w:rPr>
          <w:rFonts w:ascii="Simplified Arabic" w:hAnsi="Simplified Arabic" w:cs="Simplified Arabic"/>
          <w:b/>
          <w:bCs/>
          <w:color w:val="000000" w:themeColor="text1"/>
          <w:u w:val="single"/>
          <w:rtl/>
          <w:lang w:bidi="ar-EG"/>
        </w:rPr>
      </w:pPr>
      <w:proofErr w:type="gramStart"/>
      <w:r w:rsidRPr="008E0887">
        <w:rPr>
          <w:rFonts w:ascii="Simplified Arabic" w:hAnsi="Simplified Arabic" w:cs="Simplified Arabic" w:hint="cs"/>
          <w:b/>
          <w:bCs/>
          <w:color w:val="000000" w:themeColor="text1"/>
          <w:u w:val="single"/>
          <w:rtl/>
          <w:lang w:bidi="ar-EG"/>
        </w:rPr>
        <w:t>المصدر :</w:t>
      </w:r>
      <w:proofErr w:type="gramEnd"/>
      <w:r w:rsidRPr="008E0887">
        <w:rPr>
          <w:rFonts w:ascii="Simplified Arabic" w:hAnsi="Simplified Arabic" w:cs="Simplified Arabic" w:hint="cs"/>
          <w:b/>
          <w:bCs/>
          <w:color w:val="000000" w:themeColor="text1"/>
          <w:u w:val="single"/>
          <w:rtl/>
          <w:lang w:bidi="ar-EG"/>
        </w:rPr>
        <w:t xml:space="preserve"> ختاميات الحسابات والصناديق الخاصة محافظة القليوبية (استمارة 75 ع ح ) ، وزارة المالية (2018/2019-2025-2024)</w:t>
      </w:r>
    </w:p>
    <w:p w14:paraId="7370A7DC" w14:textId="77777777" w:rsidR="00652AD8" w:rsidRDefault="007A621B" w:rsidP="00A67764">
      <w:pPr>
        <w:pStyle w:val="NoSpacing"/>
        <w:jc w:val="lowKashida"/>
        <w:rPr>
          <w:rFonts w:ascii="Simplified Arabic" w:hAnsi="Simplified Arabic" w:cs="Simplified Arabic"/>
          <w:b/>
          <w:bCs/>
          <w:color w:val="000000" w:themeColor="text1"/>
          <w:sz w:val="28"/>
          <w:szCs w:val="28"/>
          <w:rtl/>
          <w:lang w:bidi="ar-EG"/>
        </w:rPr>
      </w:pPr>
      <w:r w:rsidRPr="00652AD8">
        <w:rPr>
          <w:rFonts w:ascii="Simplified Arabic" w:hAnsi="Simplified Arabic" w:cs="Simplified Arabic"/>
          <w:b/>
          <w:bCs/>
          <w:color w:val="000000" w:themeColor="text1"/>
          <w:sz w:val="28"/>
          <w:szCs w:val="28"/>
          <w:rtl/>
        </w:rPr>
        <w:t>التحليل</w:t>
      </w:r>
      <w:r w:rsidRPr="00652AD8">
        <w:rPr>
          <w:rFonts w:ascii="Simplified Arabic" w:hAnsi="Simplified Arabic" w:cs="Simplified Arabic"/>
          <w:b/>
          <w:bCs/>
          <w:color w:val="000000" w:themeColor="text1"/>
          <w:sz w:val="28"/>
          <w:szCs w:val="28"/>
        </w:rPr>
        <w:t xml:space="preserve">: </w:t>
      </w:r>
      <w:r w:rsidRPr="00652AD8">
        <w:rPr>
          <w:rFonts w:ascii="Simplified Arabic" w:hAnsi="Simplified Arabic" w:cs="Simplified Arabic"/>
          <w:b/>
          <w:bCs/>
          <w:color w:val="000000" w:themeColor="text1"/>
          <w:sz w:val="28"/>
          <w:szCs w:val="28"/>
          <w:rtl/>
        </w:rPr>
        <w:t xml:space="preserve">تكشف المقارنة بين عامي الأساس والدراسة عن خلل وظيفي حاد؛ فبينما تضاعفت الإيرادات المحصلة بنحو ثلاث مرات بفضل الحوكمة الرقمية، انكمش الإنفاق الاستثماري الفعلي بنسبة </w:t>
      </w:r>
      <w:r w:rsidR="00014B65" w:rsidRPr="00652AD8">
        <w:rPr>
          <w:rFonts w:cs="Simplified Arabic"/>
          <w:b/>
          <w:bCs/>
          <w:color w:val="000000" w:themeColor="text1"/>
          <w:sz w:val="28"/>
          <w:szCs w:val="28"/>
        </w:rPr>
        <w:t>%</w:t>
      </w:r>
      <w:r w:rsidRPr="00652AD8">
        <w:rPr>
          <w:rFonts w:ascii="Simplified Arabic" w:hAnsi="Simplified Arabic" w:cs="Simplified Arabic"/>
          <w:b/>
          <w:bCs/>
          <w:color w:val="000000" w:themeColor="text1"/>
          <w:sz w:val="28"/>
          <w:szCs w:val="28"/>
        </w:rPr>
        <w:t>15.</w:t>
      </w:r>
      <w:proofErr w:type="gramStart"/>
      <w:r w:rsidRPr="00652AD8">
        <w:rPr>
          <w:rFonts w:ascii="Simplified Arabic" w:hAnsi="Simplified Arabic" w:cs="Simplified Arabic"/>
          <w:b/>
          <w:bCs/>
          <w:color w:val="000000" w:themeColor="text1"/>
          <w:sz w:val="28"/>
          <w:szCs w:val="28"/>
        </w:rPr>
        <w:t xml:space="preserve">3 </w:t>
      </w:r>
      <w:r w:rsidRPr="00652AD8">
        <w:rPr>
          <w:rFonts w:ascii="Simplified Arabic" w:hAnsi="Simplified Arabic" w:cs="Simplified Arabic"/>
          <w:b/>
          <w:bCs/>
          <w:color w:val="000000" w:themeColor="text1"/>
          <w:sz w:val="28"/>
          <w:szCs w:val="28"/>
          <w:rtl/>
        </w:rPr>
        <w:t>،</w:t>
      </w:r>
      <w:proofErr w:type="gramEnd"/>
      <w:r w:rsidRPr="00652AD8">
        <w:rPr>
          <w:rFonts w:ascii="Simplified Arabic" w:hAnsi="Simplified Arabic" w:cs="Simplified Arabic"/>
          <w:b/>
          <w:bCs/>
          <w:color w:val="000000" w:themeColor="text1"/>
          <w:sz w:val="28"/>
          <w:szCs w:val="28"/>
          <w:rtl/>
        </w:rPr>
        <w:t xml:space="preserve"> </w:t>
      </w:r>
    </w:p>
    <w:p w14:paraId="58EF030C" w14:textId="7CB2D3B4" w:rsidR="007A621B" w:rsidRPr="00652AD8" w:rsidRDefault="007A621B" w:rsidP="00A67764">
      <w:pPr>
        <w:pStyle w:val="NoSpacing"/>
        <w:jc w:val="lowKashida"/>
        <w:rPr>
          <w:rFonts w:ascii="Simplified Arabic" w:hAnsi="Simplified Arabic" w:cs="Simplified Arabic"/>
          <w:b/>
          <w:bCs/>
          <w:color w:val="000000" w:themeColor="text1"/>
          <w:sz w:val="32"/>
          <w:szCs w:val="32"/>
        </w:rPr>
      </w:pPr>
      <w:r w:rsidRPr="00652AD8">
        <w:rPr>
          <w:rFonts w:ascii="Simplified Arabic" w:hAnsi="Simplified Arabic" w:cs="Simplified Arabic"/>
          <w:b/>
          <w:bCs/>
          <w:color w:val="000000" w:themeColor="text1"/>
          <w:sz w:val="28"/>
          <w:szCs w:val="28"/>
          <w:rtl/>
        </w:rPr>
        <w:t xml:space="preserve">وتدهور مؤشر الفاعلية الاستثمارية من </w:t>
      </w:r>
      <w:r w:rsidR="00014B65" w:rsidRPr="00652AD8">
        <w:rPr>
          <w:rFonts w:ascii="Simplified Arabic" w:hAnsi="Simplified Arabic" w:cs="Simplified Arabic"/>
          <w:b/>
          <w:bCs/>
          <w:color w:val="000000" w:themeColor="text1"/>
          <w:sz w:val="28"/>
          <w:szCs w:val="28"/>
        </w:rPr>
        <w:t>%</w:t>
      </w:r>
      <w:r w:rsidRPr="00652AD8">
        <w:rPr>
          <w:rFonts w:ascii="Simplified Arabic" w:hAnsi="Simplified Arabic" w:cs="Simplified Arabic"/>
          <w:b/>
          <w:bCs/>
          <w:color w:val="000000" w:themeColor="text1"/>
          <w:sz w:val="28"/>
          <w:szCs w:val="28"/>
        </w:rPr>
        <w:t>13.5</w:t>
      </w:r>
      <w:r w:rsidR="00014B65" w:rsidRPr="00652AD8">
        <w:rPr>
          <w:rFonts w:ascii="Simplified Arabic" w:hAnsi="Simplified Arabic" w:cs="Simplified Arabic" w:hint="cs"/>
          <w:b/>
          <w:bCs/>
          <w:color w:val="000000" w:themeColor="text1"/>
          <w:sz w:val="28"/>
          <w:szCs w:val="28"/>
          <w:rtl/>
          <w:lang w:bidi="ar-EG"/>
        </w:rPr>
        <w:t xml:space="preserve"> </w:t>
      </w:r>
      <w:proofErr w:type="gramStart"/>
      <w:r w:rsidRPr="00652AD8">
        <w:rPr>
          <w:rFonts w:ascii="Simplified Arabic" w:hAnsi="Simplified Arabic" w:cs="Simplified Arabic"/>
          <w:b/>
          <w:bCs/>
          <w:color w:val="000000" w:themeColor="text1"/>
          <w:sz w:val="28"/>
          <w:szCs w:val="28"/>
          <w:rtl/>
        </w:rPr>
        <w:t xml:space="preserve">إلى </w:t>
      </w:r>
      <w:r w:rsidR="00014B65" w:rsidRPr="00652AD8">
        <w:rPr>
          <w:rFonts w:cs="Simplified Arabic"/>
          <w:b/>
          <w:bCs/>
          <w:color w:val="000000" w:themeColor="text1"/>
          <w:sz w:val="28"/>
          <w:szCs w:val="28"/>
        </w:rPr>
        <w:t xml:space="preserve"> %</w:t>
      </w:r>
      <w:proofErr w:type="gramEnd"/>
      <w:r w:rsidRPr="00652AD8">
        <w:rPr>
          <w:rFonts w:ascii="Simplified Arabic" w:hAnsi="Simplified Arabic" w:cs="Simplified Arabic"/>
          <w:b/>
          <w:bCs/>
          <w:color w:val="000000" w:themeColor="text1"/>
          <w:sz w:val="28"/>
          <w:szCs w:val="28"/>
        </w:rPr>
        <w:t xml:space="preserve">4.0 </w:t>
      </w:r>
      <w:r w:rsidRPr="00652AD8">
        <w:rPr>
          <w:rFonts w:ascii="Simplified Arabic" w:hAnsi="Simplified Arabic" w:cs="Simplified Arabic"/>
          <w:b/>
          <w:bCs/>
          <w:color w:val="000000" w:themeColor="text1"/>
          <w:sz w:val="28"/>
          <w:szCs w:val="28"/>
          <w:rtl/>
        </w:rPr>
        <w:t>يبرهن هذا التراجع على أن سياسات الاستقطاع المركزي أفرغت الصناديق من قدرتها على تمويل احتياجاتها الرأسمالية، مما أدى إلى تآكل "المرونة المالية</w:t>
      </w:r>
      <w:r w:rsidRPr="00652AD8">
        <w:rPr>
          <w:rFonts w:ascii="Simplified Arabic" w:hAnsi="Simplified Arabic" w:cs="Simplified Arabic"/>
          <w:b/>
          <w:bCs/>
          <w:color w:val="000000" w:themeColor="text1"/>
          <w:sz w:val="28"/>
          <w:szCs w:val="28"/>
        </w:rPr>
        <w:t xml:space="preserve"> </w:t>
      </w:r>
      <w:r w:rsidRPr="00652AD8">
        <w:rPr>
          <w:rFonts w:ascii="Simplified Arabic" w:hAnsi="Simplified Arabic" w:cs="Simplified Arabic"/>
          <w:b/>
          <w:bCs/>
          <w:color w:val="000000" w:themeColor="text1"/>
          <w:sz w:val="28"/>
          <w:szCs w:val="28"/>
          <w:rtl/>
        </w:rPr>
        <w:t>للسلطة المحلية لصالح دعم الخزانة المركزية</w:t>
      </w:r>
      <w:r w:rsidRPr="00652AD8">
        <w:rPr>
          <w:rFonts w:ascii="Simplified Arabic" w:hAnsi="Simplified Arabic" w:cs="Simplified Arabic"/>
          <w:b/>
          <w:bCs/>
          <w:color w:val="000000" w:themeColor="text1"/>
          <w:sz w:val="28"/>
          <w:szCs w:val="28"/>
        </w:rPr>
        <w:t xml:space="preserve"> </w:t>
      </w:r>
      <w:r w:rsidRPr="00652AD8">
        <w:rPr>
          <w:rFonts w:ascii="Simplified Arabic" w:hAnsi="Simplified Arabic" w:cs="Simplified Arabic" w:hint="cs"/>
          <w:b/>
          <w:bCs/>
          <w:color w:val="000000" w:themeColor="text1"/>
          <w:sz w:val="32"/>
          <w:szCs w:val="32"/>
          <w:rtl/>
        </w:rPr>
        <w:t>.</w:t>
      </w:r>
    </w:p>
    <w:p w14:paraId="23C57554" w14:textId="4E74C733" w:rsidR="007A621B" w:rsidRPr="0023420A" w:rsidRDefault="007A621B" w:rsidP="006F404A">
      <w:pPr>
        <w:pStyle w:val="NoSpacing"/>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 xml:space="preserve">تُظهر النتائج التطبيقية بمحافظة القليوبية أن الإصلاحات التشريعية </w:t>
      </w:r>
      <w:proofErr w:type="gramStart"/>
      <w:r w:rsidRPr="0023420A">
        <w:rPr>
          <w:rFonts w:ascii="Simplified Arabic" w:hAnsi="Simplified Arabic" w:cs="Simplified Arabic"/>
          <w:b/>
          <w:bCs/>
          <w:color w:val="000000" w:themeColor="text1"/>
          <w:sz w:val="28"/>
          <w:szCs w:val="28"/>
          <w:rtl/>
        </w:rPr>
        <w:t>والتقنية</w:t>
      </w:r>
      <w:r w:rsidR="00014B65" w:rsidRPr="0023420A">
        <w:rPr>
          <w:rFonts w:ascii="Simplified Arabic" w:hAnsi="Simplified Arabic" w:cs="Simplified Arabic" w:hint="cs"/>
          <w:b/>
          <w:bCs/>
          <w:color w:val="000000" w:themeColor="text1"/>
          <w:sz w:val="28"/>
          <w:szCs w:val="28"/>
          <w:rtl/>
          <w:lang w:bidi="ar-EG"/>
        </w:rPr>
        <w:t xml:space="preserve"> </w:t>
      </w:r>
      <w:r w:rsidRPr="0023420A">
        <w:rPr>
          <w:rFonts w:ascii="Simplified Arabic" w:hAnsi="Simplified Arabic" w:cs="Simplified Arabic"/>
          <w:b/>
          <w:bCs/>
          <w:color w:val="000000" w:themeColor="text1"/>
          <w:sz w:val="28"/>
          <w:szCs w:val="28"/>
          <w:rtl/>
        </w:rPr>
        <w:t xml:space="preserve"> قد</w:t>
      </w:r>
      <w:proofErr w:type="gramEnd"/>
      <w:r w:rsidRPr="0023420A">
        <w:rPr>
          <w:rFonts w:ascii="Simplified Arabic" w:hAnsi="Simplified Arabic" w:cs="Simplified Arabic"/>
          <w:b/>
          <w:bCs/>
          <w:color w:val="000000" w:themeColor="text1"/>
          <w:sz w:val="28"/>
          <w:szCs w:val="28"/>
          <w:rtl/>
        </w:rPr>
        <w:t xml:space="preserve"> حققت أهدافها الرقابية بامتياز، إلا أنها ولّدت ضغوطاً هيكلية على جانب الاستدامة المحلية. إن اختزال دور الصناديق في كونها "أدوات جباية" لصالح الخزانة العامة، مع تهميش مخصصات تجديد الأصول (التي لم تتعدَّ 4% من الإيرادات)، يقوض من قدرة المحليات على تقديم خدمات مستدامة. وتؤكد هذه الأرقام صحة فرضية الدراسة بضرورة إعادة النظر في قواعد "</w:t>
      </w:r>
      <w:proofErr w:type="spellStart"/>
      <w:r w:rsidRPr="0023420A">
        <w:rPr>
          <w:rFonts w:ascii="Simplified Arabic" w:hAnsi="Simplified Arabic" w:cs="Simplified Arabic"/>
          <w:b/>
          <w:bCs/>
          <w:color w:val="000000" w:themeColor="text1"/>
          <w:sz w:val="28"/>
          <w:szCs w:val="28"/>
          <w:rtl/>
        </w:rPr>
        <w:t>الإيلولة</w:t>
      </w:r>
      <w:proofErr w:type="spellEnd"/>
      <w:r w:rsidRPr="0023420A">
        <w:rPr>
          <w:rFonts w:ascii="Simplified Arabic" w:hAnsi="Simplified Arabic" w:cs="Simplified Arabic"/>
          <w:b/>
          <w:bCs/>
          <w:color w:val="000000" w:themeColor="text1"/>
          <w:sz w:val="28"/>
          <w:szCs w:val="28"/>
          <w:rtl/>
        </w:rPr>
        <w:t>" لضمان التوازن بين الانضباط المالي القومي وبين متطلبات التنمية المحلية المستقلة</w:t>
      </w:r>
      <w:r w:rsidRPr="0023420A">
        <w:rPr>
          <w:rFonts w:ascii="Simplified Arabic" w:hAnsi="Simplified Arabic" w:cs="Simplified Arabic" w:hint="cs"/>
          <w:b/>
          <w:bCs/>
          <w:color w:val="000000" w:themeColor="text1"/>
          <w:sz w:val="28"/>
          <w:szCs w:val="28"/>
          <w:rtl/>
        </w:rPr>
        <w:t>.</w:t>
      </w:r>
    </w:p>
    <w:p w14:paraId="6932CD16" w14:textId="281745A2" w:rsidR="007A621B" w:rsidRPr="0023420A" w:rsidRDefault="00EB2BA5" w:rsidP="00014B65">
      <w:pPr>
        <w:pStyle w:val="NoSpacing"/>
        <w:jc w:val="lowKashida"/>
        <w:rPr>
          <w:rFonts w:ascii="Simplified Arabic" w:hAnsi="Simplified Arabic" w:cs="Simplified Arabic"/>
          <w:b/>
          <w:bCs/>
          <w:color w:val="000000" w:themeColor="text1"/>
          <w:sz w:val="32"/>
          <w:szCs w:val="32"/>
        </w:rPr>
      </w:pPr>
      <w:r w:rsidRPr="0023420A">
        <w:rPr>
          <w:rFonts w:ascii="Simplified Arabic" w:hAnsi="Simplified Arabic" w:cs="Simplified Arabic" w:hint="cs"/>
          <w:b/>
          <w:bCs/>
          <w:color w:val="000000" w:themeColor="text1"/>
          <w:sz w:val="32"/>
          <w:szCs w:val="32"/>
          <w:rtl/>
        </w:rPr>
        <w:t>رابعا: مداخل</w:t>
      </w:r>
      <w:r w:rsidR="007A621B" w:rsidRPr="0023420A">
        <w:rPr>
          <w:rFonts w:ascii="Simplified Arabic" w:hAnsi="Simplified Arabic" w:cs="Simplified Arabic"/>
          <w:b/>
          <w:bCs/>
          <w:color w:val="000000" w:themeColor="text1"/>
          <w:sz w:val="32"/>
          <w:szCs w:val="32"/>
          <w:rtl/>
        </w:rPr>
        <w:t xml:space="preserve"> التطوير الاستراتيجية (مصفوفة الحوكمة وإعادة الهيكلة الاستثمارية)</w:t>
      </w:r>
    </w:p>
    <w:p w14:paraId="5CF2C053" w14:textId="710ABCB3" w:rsidR="007A621B" w:rsidRDefault="007A621B" w:rsidP="00014B65">
      <w:pPr>
        <w:pStyle w:val="NoSpacing"/>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تأسيساً على مخرجات التحليل المالي والتشخيص الدقيق لـ "الخلل الهيكلي" المرصود في المباحث السابقة </w:t>
      </w:r>
      <w:r w:rsidR="00014B65"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 xml:space="preserve"> والذي تجلى في ظاهرة الجمود المالي وتآكل العوائد </w:t>
      </w:r>
      <w:proofErr w:type="gramStart"/>
      <w:r w:rsidRPr="0023420A">
        <w:rPr>
          <w:rFonts w:ascii="Simplified Arabic" w:hAnsi="Simplified Arabic" w:cs="Simplified Arabic"/>
          <w:b/>
          <w:bCs/>
          <w:color w:val="000000" w:themeColor="text1"/>
          <w:sz w:val="28"/>
          <w:szCs w:val="28"/>
          <w:rtl/>
        </w:rPr>
        <w:t xml:space="preserve">التنموية </w:t>
      </w:r>
      <w:r w:rsidR="00014B65"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ينتقل</w:t>
      </w:r>
      <w:proofErr w:type="gramEnd"/>
      <w:r w:rsidRPr="0023420A">
        <w:rPr>
          <w:rFonts w:ascii="Simplified Arabic" w:hAnsi="Simplified Arabic" w:cs="Simplified Arabic"/>
          <w:b/>
          <w:bCs/>
          <w:color w:val="000000" w:themeColor="text1"/>
          <w:sz w:val="28"/>
          <w:szCs w:val="28"/>
          <w:rtl/>
        </w:rPr>
        <w:t xml:space="preserve"> البحث من مرحلة توصيف المشكلة إلى طرح المسارات التصحيحية. ولتحقيق الاستدامة المالية، يقترح البحث حزمة من المداخل الإجرائية المرتكزة على "مصفوفة الحوكمة" لربط الأكواد المحاسبية بالنتائج الخدمية الملموسة</w:t>
      </w:r>
      <w:r w:rsidRPr="0023420A">
        <w:rPr>
          <w:rFonts w:ascii="Simplified Arabic" w:hAnsi="Simplified Arabic" w:cs="Simplified Arabic"/>
          <w:b/>
          <w:bCs/>
          <w:color w:val="000000" w:themeColor="text1"/>
          <w:sz w:val="28"/>
          <w:szCs w:val="28"/>
        </w:rPr>
        <w:t>.</w:t>
      </w:r>
    </w:p>
    <w:p w14:paraId="67C9093D" w14:textId="2F6EAC8C" w:rsidR="007A621B" w:rsidRPr="0023420A" w:rsidRDefault="007A621B" w:rsidP="006560B2">
      <w:pPr>
        <w:pStyle w:val="NoSpacing"/>
        <w:numPr>
          <w:ilvl w:val="1"/>
          <w:numId w:val="27"/>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مصفوفة حوكمة المكافآت (التحول من "أجر الوظيفة" إلى "أجر الخدمة")</w:t>
      </w:r>
      <w:r w:rsidRPr="0023420A">
        <w:rPr>
          <w:rFonts w:ascii="Simplified Arabic" w:hAnsi="Simplified Arabic" w:cs="Simplified Arabic"/>
          <w:b/>
          <w:bCs/>
          <w:color w:val="000000" w:themeColor="text1"/>
          <w:sz w:val="28"/>
          <w:szCs w:val="28"/>
        </w:rPr>
        <w:t>:</w:t>
      </w:r>
    </w:p>
    <w:p w14:paraId="2674683E" w14:textId="51A2EC75" w:rsidR="007A621B" w:rsidRPr="0023420A" w:rsidRDefault="007A621B" w:rsidP="00EB2BA5">
      <w:pPr>
        <w:pStyle w:val="NoSpacing"/>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 xml:space="preserve">كشفت البيانات التحليلية عن استحواذ بند المكافآت (كود 21110300) والبدلات على الحصة العظمى من التدفقات النقدية، مما أدى إلى تضخم الإنفاق الاستهلاكي على حساب </w:t>
      </w:r>
      <w:r w:rsidR="00EB2BA5" w:rsidRPr="0023420A">
        <w:rPr>
          <w:rFonts w:ascii="Simplified Arabic" w:hAnsi="Simplified Arabic" w:cs="Simplified Arabic" w:hint="cs"/>
          <w:b/>
          <w:bCs/>
          <w:color w:val="000000" w:themeColor="text1"/>
          <w:sz w:val="28"/>
          <w:szCs w:val="28"/>
          <w:rtl/>
        </w:rPr>
        <w:t>الخدمات.</w:t>
      </w:r>
      <w:r w:rsidRPr="0023420A">
        <w:rPr>
          <w:rFonts w:ascii="Simplified Arabic" w:hAnsi="Simplified Arabic" w:cs="Simplified Arabic"/>
          <w:b/>
          <w:bCs/>
          <w:color w:val="000000" w:themeColor="text1"/>
          <w:sz w:val="28"/>
          <w:szCs w:val="28"/>
          <w:rtl/>
        </w:rPr>
        <w:t xml:space="preserve"> ويتمثل المدخل </w:t>
      </w:r>
      <w:r w:rsidRPr="0023420A">
        <w:rPr>
          <w:rFonts w:ascii="Simplified Arabic" w:hAnsi="Simplified Arabic" w:cs="Simplified Arabic"/>
          <w:b/>
          <w:bCs/>
          <w:color w:val="000000" w:themeColor="text1"/>
          <w:sz w:val="28"/>
          <w:szCs w:val="28"/>
          <w:rtl/>
        </w:rPr>
        <w:lastRenderedPageBreak/>
        <w:t>المقترح في إلغاء الصرف المرتبط بالنسب الثابتة، واستبداله بمصفوفة تربط الاعتمادات بـ مؤشرات قياس أداء</w:t>
      </w:r>
      <w:r w:rsidRPr="0023420A">
        <w:rPr>
          <w:rFonts w:ascii="Simplified Arabic" w:hAnsi="Simplified Arabic" w:cs="Simplified Arabic"/>
          <w:b/>
          <w:bCs/>
          <w:color w:val="000000" w:themeColor="text1"/>
          <w:sz w:val="28"/>
          <w:szCs w:val="28"/>
        </w:rPr>
        <w:t xml:space="preserve"> (KPIs) </w:t>
      </w:r>
      <w:r w:rsidRPr="0023420A">
        <w:rPr>
          <w:rFonts w:ascii="Simplified Arabic" w:hAnsi="Simplified Arabic" w:cs="Simplified Arabic"/>
          <w:b/>
          <w:bCs/>
          <w:color w:val="000000" w:themeColor="text1"/>
          <w:sz w:val="28"/>
          <w:szCs w:val="28"/>
          <w:rtl/>
        </w:rPr>
        <w:t>دقيقة</w:t>
      </w:r>
      <w:r w:rsidRPr="0023420A">
        <w:rPr>
          <w:rFonts w:ascii="Simplified Arabic" w:hAnsi="Simplified Arabic" w:cs="Simplified Arabic"/>
          <w:b/>
          <w:bCs/>
          <w:color w:val="000000" w:themeColor="text1"/>
          <w:sz w:val="28"/>
          <w:szCs w:val="28"/>
        </w:rPr>
        <w:t>.</w:t>
      </w:r>
    </w:p>
    <w:p w14:paraId="5ACFC865" w14:textId="21A96061" w:rsidR="007A621B" w:rsidRPr="0023420A" w:rsidRDefault="007A621B" w:rsidP="006560B2">
      <w:pPr>
        <w:pStyle w:val="NoSpacing"/>
        <w:numPr>
          <w:ilvl w:val="0"/>
          <w:numId w:val="21"/>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الآلية الإجرائية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 xml:space="preserve">لا يتم تحرير </w:t>
      </w:r>
      <w:proofErr w:type="gramStart"/>
      <w:r w:rsidRPr="0023420A">
        <w:rPr>
          <w:rFonts w:ascii="Simplified Arabic" w:hAnsi="Simplified Arabic" w:cs="Simplified Arabic"/>
          <w:b/>
          <w:bCs/>
          <w:color w:val="000000" w:themeColor="text1"/>
          <w:sz w:val="28"/>
          <w:szCs w:val="28"/>
          <w:rtl/>
        </w:rPr>
        <w:t>أوامر</w:t>
      </w:r>
      <w:r w:rsidR="00014B65"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 xml:space="preserve"> الدفع</w:t>
      </w:r>
      <w:proofErr w:type="gramEnd"/>
      <w:r w:rsidRPr="0023420A">
        <w:rPr>
          <w:rFonts w:ascii="Simplified Arabic" w:hAnsi="Simplified Arabic" w:cs="Simplified Arabic"/>
          <w:b/>
          <w:bCs/>
          <w:color w:val="000000" w:themeColor="text1"/>
          <w:sz w:val="28"/>
          <w:szCs w:val="28"/>
          <w:rtl/>
        </w:rPr>
        <w:t xml:space="preserve"> الإلكترونية</w:t>
      </w:r>
      <w:r w:rsidRPr="0023420A">
        <w:rPr>
          <w:rFonts w:ascii="Simplified Arabic" w:hAnsi="Simplified Arabic" w:cs="Simplified Arabic"/>
          <w:b/>
          <w:bCs/>
          <w:color w:val="000000" w:themeColor="text1"/>
          <w:sz w:val="28"/>
          <w:szCs w:val="28"/>
        </w:rPr>
        <w:t xml:space="preserve"> (GPS) </w:t>
      </w:r>
      <w:r w:rsidRPr="0023420A">
        <w:rPr>
          <w:rFonts w:ascii="Simplified Arabic" w:hAnsi="Simplified Arabic" w:cs="Simplified Arabic"/>
          <w:b/>
          <w:bCs/>
          <w:color w:val="000000" w:themeColor="text1"/>
          <w:sz w:val="28"/>
          <w:szCs w:val="28"/>
          <w:rtl/>
        </w:rPr>
        <w:t>لبند المكافآت إلا بعد استيفاء تقارير الإنجاز النوعي</w:t>
      </w:r>
      <w:r w:rsidRPr="0023420A">
        <w:rPr>
          <w:rFonts w:ascii="Simplified Arabic" w:hAnsi="Simplified Arabic" w:cs="Simplified Arabic"/>
          <w:b/>
          <w:bCs/>
          <w:color w:val="000000" w:themeColor="text1"/>
          <w:sz w:val="28"/>
          <w:szCs w:val="28"/>
        </w:rPr>
        <w:t>.</w:t>
      </w:r>
    </w:p>
    <w:p w14:paraId="0AF23F61" w14:textId="2C38B014" w:rsidR="007A621B" w:rsidRPr="00A12E7C" w:rsidRDefault="007A621B" w:rsidP="00A12E7C">
      <w:pPr>
        <w:pStyle w:val="NoSpacing"/>
        <w:numPr>
          <w:ilvl w:val="0"/>
          <w:numId w:val="21"/>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نموذج تطبيقي (قطاع النظافة)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يتم ربط مكافآت العاملين بمستهدفات ميدانية (حجم الأطنان المرفوعة، خفض شكاوى المواطنين، تغطية المربعات السكنية)، مما يحول الصندوق من مجرد وعاء لصرف الرواتب إلى محرك لتحسين البيئة المحلية</w:t>
      </w:r>
      <w:r w:rsidRPr="0023420A">
        <w:rPr>
          <w:rFonts w:ascii="Simplified Arabic" w:hAnsi="Simplified Arabic" w:cs="Simplified Arabic"/>
          <w:b/>
          <w:bCs/>
          <w:color w:val="000000" w:themeColor="text1"/>
          <w:sz w:val="28"/>
          <w:szCs w:val="28"/>
        </w:rPr>
        <w:t>.</w:t>
      </w:r>
    </w:p>
    <w:p w14:paraId="0A76202B" w14:textId="5EBA887B" w:rsidR="007A621B" w:rsidRPr="0023420A" w:rsidRDefault="007A621B" w:rsidP="006560B2">
      <w:pPr>
        <w:pStyle w:val="NoSpacing"/>
        <w:numPr>
          <w:ilvl w:val="1"/>
          <w:numId w:val="27"/>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آلية "المحفظة الاستثمارية الدوارة" (تفعيل الفائض المعطل)</w:t>
      </w:r>
      <w:r w:rsidRPr="0023420A">
        <w:rPr>
          <w:rFonts w:ascii="Simplified Arabic" w:hAnsi="Simplified Arabic" w:cs="Simplified Arabic"/>
          <w:b/>
          <w:bCs/>
          <w:color w:val="000000" w:themeColor="text1"/>
          <w:sz w:val="28"/>
          <w:szCs w:val="28"/>
        </w:rPr>
        <w:t>:</w:t>
      </w:r>
    </w:p>
    <w:p w14:paraId="70BCC060" w14:textId="77777777" w:rsidR="007A621B" w:rsidRPr="0023420A" w:rsidRDefault="007A621B" w:rsidP="00EB2BA5">
      <w:pPr>
        <w:pStyle w:val="NoSpacing"/>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أظهرت الختاميات تضخماً في حساب الفائض المرحل (كود 41110809) السيولة المعطلة</w:t>
      </w:r>
      <w:r w:rsidRPr="0023420A">
        <w:rPr>
          <w:rFonts w:ascii="Simplified Arabic" w:hAnsi="Simplified Arabic" w:cs="Simplified Arabic" w:hint="cs"/>
          <w:b/>
          <w:bCs/>
          <w:color w:val="000000" w:themeColor="text1"/>
          <w:sz w:val="28"/>
          <w:szCs w:val="28"/>
          <w:rtl/>
        </w:rPr>
        <w:t xml:space="preserve"> </w:t>
      </w:r>
      <w:r w:rsidRPr="0023420A">
        <w:rPr>
          <w:rFonts w:ascii="Simplified Arabic" w:hAnsi="Simplified Arabic" w:cs="Simplified Arabic"/>
          <w:b/>
          <w:bCs/>
          <w:color w:val="000000" w:themeColor="text1"/>
          <w:sz w:val="28"/>
          <w:szCs w:val="28"/>
          <w:rtl/>
        </w:rPr>
        <w:t xml:space="preserve">بقيمة </w:t>
      </w:r>
      <w:r w:rsidRPr="0023420A">
        <w:rPr>
          <w:rFonts w:ascii="Simplified Arabic" w:hAnsi="Simplified Arabic" w:cs="Simplified Arabic"/>
          <w:b/>
          <w:bCs/>
          <w:color w:val="000000" w:themeColor="text1"/>
          <w:sz w:val="28"/>
          <w:szCs w:val="28"/>
        </w:rPr>
        <w:t xml:space="preserve">341.6 </w:t>
      </w:r>
      <w:r w:rsidRPr="0023420A">
        <w:rPr>
          <w:rFonts w:ascii="Simplified Arabic" w:hAnsi="Simplified Arabic" w:cs="Simplified Arabic"/>
          <w:b/>
          <w:bCs/>
          <w:color w:val="000000" w:themeColor="text1"/>
          <w:sz w:val="28"/>
          <w:szCs w:val="28"/>
          <w:rtl/>
        </w:rPr>
        <w:t>مليون جنيه لعام 2023/2024. ويمثل بقاء هذا الرقم كأرصدة دائنة معطلة "تكلفة فرصة بديلة" مهدرة، وتآكلاً في القوة الشرائية للسيولة المحلية</w:t>
      </w:r>
      <w:r w:rsidRPr="0023420A">
        <w:rPr>
          <w:rFonts w:ascii="Simplified Arabic" w:hAnsi="Simplified Arabic" w:cs="Simplified Arabic"/>
          <w:b/>
          <w:bCs/>
          <w:color w:val="000000" w:themeColor="text1"/>
          <w:sz w:val="28"/>
          <w:szCs w:val="28"/>
        </w:rPr>
        <w:t>.</w:t>
      </w:r>
    </w:p>
    <w:p w14:paraId="142D09E8" w14:textId="79E3276D" w:rsidR="007A621B" w:rsidRPr="0023420A" w:rsidRDefault="007A621B" w:rsidP="006560B2">
      <w:pPr>
        <w:pStyle w:val="NoSpacing"/>
        <w:numPr>
          <w:ilvl w:val="0"/>
          <w:numId w:val="22"/>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آلية التنفيذ</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يقترح البحث تحويل نسبة حاكمة من هذا الفائض لتأسيس "محفظة استثمارية دوارة</w:t>
      </w:r>
      <w:proofErr w:type="gramStart"/>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لتمويل</w:t>
      </w:r>
      <w:proofErr w:type="gramEnd"/>
      <w:r w:rsidRPr="0023420A">
        <w:rPr>
          <w:rFonts w:ascii="Simplified Arabic" w:hAnsi="Simplified Arabic" w:cs="Simplified Arabic"/>
          <w:b/>
          <w:bCs/>
          <w:color w:val="000000" w:themeColor="text1"/>
          <w:sz w:val="28"/>
          <w:szCs w:val="28"/>
          <w:rtl/>
        </w:rPr>
        <w:t xml:space="preserve"> مشروعات تنموية ذات عائد (مثل مصانع تدوير المخلفات، أو الأسواق المطورة)</w:t>
      </w:r>
      <w:r w:rsidRPr="0023420A">
        <w:rPr>
          <w:rFonts w:ascii="Simplified Arabic" w:hAnsi="Simplified Arabic" w:cs="Simplified Arabic"/>
          <w:b/>
          <w:bCs/>
          <w:color w:val="000000" w:themeColor="text1"/>
          <w:sz w:val="28"/>
          <w:szCs w:val="28"/>
        </w:rPr>
        <w:t>.</w:t>
      </w:r>
    </w:p>
    <w:p w14:paraId="53AEC02F" w14:textId="5015DC67" w:rsidR="007A621B" w:rsidRPr="0023420A" w:rsidRDefault="007A621B" w:rsidP="00014B65">
      <w:pPr>
        <w:pStyle w:val="NoSpacing"/>
        <w:numPr>
          <w:ilvl w:val="0"/>
          <w:numId w:val="22"/>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الأثر التنموي</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تضمن هذه الآلية إعادة ضخ السيولة في شرايين الاقتصاد المحلي، مما يرفع مؤشر الفاعلية الاستثمارية من نسبته الحالية المتدنية</w:t>
      </w:r>
      <w:r w:rsidRPr="0023420A">
        <w:rPr>
          <w:rFonts w:ascii="Simplified Arabic" w:hAnsi="Simplified Arabic" w:cs="Simplified Arabic"/>
          <w:b/>
          <w:bCs/>
          <w:color w:val="000000" w:themeColor="text1"/>
          <w:sz w:val="28"/>
          <w:szCs w:val="28"/>
        </w:rPr>
        <w:t xml:space="preserve"> (4.1%) </w:t>
      </w:r>
      <w:r w:rsidRPr="0023420A">
        <w:rPr>
          <w:rFonts w:ascii="Simplified Arabic" w:hAnsi="Simplified Arabic" w:cs="Simplified Arabic"/>
          <w:b/>
          <w:bCs/>
          <w:color w:val="000000" w:themeColor="text1"/>
          <w:sz w:val="28"/>
          <w:szCs w:val="28"/>
          <w:rtl/>
        </w:rPr>
        <w:t>إلى مستويات تحقق الاستدامة المالية المستقلة</w:t>
      </w:r>
      <w:r w:rsidRPr="0023420A">
        <w:rPr>
          <w:rFonts w:ascii="Simplified Arabic" w:hAnsi="Simplified Arabic" w:cs="Simplified Arabic"/>
          <w:b/>
          <w:bCs/>
          <w:color w:val="000000" w:themeColor="text1"/>
          <w:sz w:val="28"/>
          <w:szCs w:val="28"/>
        </w:rPr>
        <w:t>.</w:t>
      </w:r>
    </w:p>
    <w:p w14:paraId="720FB0C0" w14:textId="79D5225E" w:rsidR="007A621B" w:rsidRPr="0023420A" w:rsidRDefault="007A621B" w:rsidP="006560B2">
      <w:pPr>
        <w:pStyle w:val="NoSpacing"/>
        <w:numPr>
          <w:ilvl w:val="1"/>
          <w:numId w:val="27"/>
        </w:numPr>
        <w:ind w:left="532"/>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التحليل المقارن (الوضع الراهن مقابل النموذج المقترح)</w:t>
      </w:r>
    </w:p>
    <w:p w14:paraId="5EFCA23F" w14:textId="79FFC2F8" w:rsidR="007A621B" w:rsidRDefault="007A621B" w:rsidP="00C413AC">
      <w:pPr>
        <w:pStyle w:val="NoSpacing"/>
        <w:ind w:left="532"/>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لإظهار الجدوى الأكاديمية والتطبيقية لمداخل التطوير، يستعرض الجدول التالي مقارنة بين "منطق الجمود المالي الحالي" و"منطق الحوكمة المقترح</w:t>
      </w:r>
      <w:r w:rsidRPr="0023420A">
        <w:rPr>
          <w:rFonts w:ascii="Simplified Arabic" w:hAnsi="Simplified Arabic" w:cs="Simplified Arabic"/>
          <w:b/>
          <w:bCs/>
          <w:color w:val="000000" w:themeColor="text1"/>
          <w:sz w:val="28"/>
          <w:szCs w:val="28"/>
        </w:rPr>
        <w:t>":</w:t>
      </w:r>
    </w:p>
    <w:p w14:paraId="1CE92554"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جدول رقم (5): مقارنة تحليلية بين آليات الإدارة الحالية والمقترحة (نموذج محافظة القليوبية)</w:t>
      </w:r>
    </w:p>
    <w:tbl>
      <w:tblPr>
        <w:bidiVisual/>
        <w:tblW w:w="0" w:type="auto"/>
        <w:tblCellSpacing w:w="15" w:type="dxa"/>
        <w:tblCellMar>
          <w:left w:w="0" w:type="dxa"/>
          <w:right w:w="0" w:type="dxa"/>
        </w:tblCellMar>
        <w:tblLook w:val="04A0" w:firstRow="1" w:lastRow="0" w:firstColumn="1" w:lastColumn="0" w:noHBand="0" w:noVBand="1"/>
      </w:tblPr>
      <w:tblGrid>
        <w:gridCol w:w="2497"/>
        <w:gridCol w:w="2179"/>
        <w:gridCol w:w="2514"/>
        <w:gridCol w:w="2540"/>
      </w:tblGrid>
      <w:tr w:rsidR="0023420A" w:rsidRPr="0023420A" w14:paraId="4BC9A473" w14:textId="77777777" w:rsidTr="00014B65">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3749C435"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وجه المقارنة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23F9040A"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الوضع الراهن (ختاميات 23/24)</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hideMark/>
          </w:tcPr>
          <w:p w14:paraId="231CC4DB"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الوضع المقترح (مصفوفة الحوكمة)</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hideMark/>
          </w:tcPr>
          <w:p w14:paraId="21B8DB81"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الأثر الأكاديمي والرقابي المتوقع</w:t>
            </w:r>
          </w:p>
        </w:tc>
      </w:tr>
      <w:tr w:rsidR="0023420A" w:rsidRPr="0023420A" w14:paraId="042AB12E"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1B6BFA6"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منطق صرف المكافآت (كود 21110300)</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D5E018F" w14:textId="77777777" w:rsidR="00EB2BA5"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صرف ثابت/نسبة من الحصيلة</w:t>
            </w:r>
          </w:p>
          <w:p w14:paraId="2AE2FE0D" w14:textId="1A6C77A9"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(أجر وظيفة)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138FBC8"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صرف مرتبط بمستهدفات (أجر خدمة/</w:t>
            </w:r>
            <w:r w:rsidRPr="0023420A">
              <w:rPr>
                <w:rFonts w:ascii="Simplified Arabic" w:hAnsi="Simplified Arabic" w:cs="Simplified Arabic"/>
                <w:b/>
                <w:bCs/>
                <w:color w:val="000000" w:themeColor="text1"/>
                <w:sz w:val="28"/>
                <w:szCs w:val="28"/>
              </w:rPr>
              <w:t>KPIs</w:t>
            </w:r>
            <w:r w:rsidRPr="0023420A">
              <w:rPr>
                <w:rFonts w:ascii="Simplified Arabic" w:hAnsi="Simplified Arabic" w:cs="Simplified Arabic"/>
                <w:b/>
                <w:bCs/>
                <w:color w:val="000000" w:themeColor="text1"/>
                <w:sz w:val="28"/>
                <w:szCs w:val="28"/>
                <w:rtl/>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220174C"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تحويل الإنفاق من "استهلاكي جاري" إلى "منتج خدمي"</w:t>
            </w:r>
          </w:p>
        </w:tc>
      </w:tr>
      <w:tr w:rsidR="0023420A" w:rsidRPr="0023420A" w14:paraId="140234A3"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4DBDAC5"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lastRenderedPageBreak/>
              <w:t>إدارة الفائض المرحل (كود 41110809)</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164A616"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أرصدة دائنة معطلة (341.6 مليون جنيه)</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D4470D5"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محفظة استثمارية دوارة (مشروعات ذات عائد)</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5A98939"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القضاء على "تكلفة الفرصة البديلة" وتعظيم العائد الرأسمالي</w:t>
            </w:r>
          </w:p>
        </w:tc>
      </w:tr>
      <w:tr w:rsidR="0023420A" w:rsidRPr="0023420A" w14:paraId="1E25E9C5"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3AA1E64"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مؤشر الفاعلية الاستثمارية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05CBF9E"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4.1% (انهيار تنموي)</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12FC959"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مستهدف &gt; 20%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4C109B"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استعادة الدور الأصيل للصناديق كقاطرة للتنمية المحلية</w:t>
            </w:r>
          </w:p>
        </w:tc>
      </w:tr>
      <w:tr w:rsidR="0023420A" w:rsidRPr="0023420A" w14:paraId="07C5AE2C" w14:textId="77777777" w:rsidTr="00014B65">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AB8D79E" w14:textId="77777777" w:rsidR="007A621B" w:rsidRDefault="007A621B" w:rsidP="00014B65">
            <w:pPr>
              <w:pStyle w:val="NoSpacing"/>
              <w:jc w:val="center"/>
              <w:rPr>
                <w:rFonts w:ascii="Simplified Arabic" w:hAnsi="Simplified Arabic" w:cs="Simplified Arabic"/>
                <w:b/>
                <w:bCs/>
                <w:color w:val="000000" w:themeColor="text1"/>
                <w:sz w:val="28"/>
                <w:szCs w:val="28"/>
                <w:rtl/>
              </w:rPr>
            </w:pPr>
          </w:p>
          <w:p w14:paraId="4E213CC1" w14:textId="77777777" w:rsidR="00D46329" w:rsidRDefault="00D46329" w:rsidP="00014B65">
            <w:pPr>
              <w:pStyle w:val="NoSpacing"/>
              <w:jc w:val="center"/>
              <w:rPr>
                <w:rFonts w:ascii="Simplified Arabic" w:hAnsi="Simplified Arabic" w:cs="Simplified Arabic"/>
                <w:b/>
                <w:bCs/>
                <w:color w:val="000000" w:themeColor="text1"/>
                <w:sz w:val="28"/>
                <w:szCs w:val="28"/>
                <w:rtl/>
              </w:rPr>
            </w:pPr>
          </w:p>
          <w:p w14:paraId="2F85EDC7" w14:textId="1034A16B" w:rsidR="00D46329" w:rsidRPr="0023420A" w:rsidRDefault="00D46329" w:rsidP="00014B65">
            <w:pPr>
              <w:pStyle w:val="NoSpacing"/>
              <w:jc w:val="center"/>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FFFC283"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تبعية سلبية (تراكم فوائض دون صرف)</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1D5DF8D"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تبعية إيجابية (صرف مبرر ببرامج تنموية)</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4EDF466" w14:textId="77777777" w:rsidR="007A621B" w:rsidRPr="0023420A" w:rsidRDefault="007A621B" w:rsidP="00014B65">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تحقيق التوازن بين الانضباط المالي والمرونة التشغيلية</w:t>
            </w:r>
          </w:p>
        </w:tc>
      </w:tr>
    </w:tbl>
    <w:p w14:paraId="2B0B47C2" w14:textId="7CC2E481" w:rsidR="007A621B" w:rsidRPr="0023420A" w:rsidRDefault="007A621B" w:rsidP="00EB2BA5">
      <w:pPr>
        <w:pStyle w:val="NoSpacing"/>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 xml:space="preserve">تخلص الدراسة إلى أن الصناديق والحسابات الخاصة بمحافظة القليوبية قد نجحت في "الاختبار الرقابي" وفشلت في "الاختبار التنموي". إن النمو الاسمي للإيرادات بنسبة </w:t>
      </w:r>
      <w:r w:rsidR="00014B65" w:rsidRPr="0023420A">
        <w:rPr>
          <w:rFonts w:cs="Simplified Arabic"/>
          <w:b/>
          <w:bCs/>
          <w:color w:val="000000" w:themeColor="text1"/>
          <w:sz w:val="28"/>
          <w:szCs w:val="28"/>
        </w:rPr>
        <w:t>%</w:t>
      </w:r>
      <w:r w:rsidRPr="0023420A">
        <w:rPr>
          <w:rFonts w:ascii="Simplified Arabic" w:hAnsi="Simplified Arabic" w:cs="Simplified Arabic"/>
          <w:b/>
          <w:bCs/>
          <w:color w:val="000000" w:themeColor="text1"/>
          <w:sz w:val="28"/>
          <w:szCs w:val="28"/>
        </w:rPr>
        <w:t xml:space="preserve">182 </w:t>
      </w:r>
      <w:r w:rsidRPr="0023420A">
        <w:rPr>
          <w:rFonts w:ascii="Simplified Arabic" w:hAnsi="Simplified Arabic" w:cs="Simplified Arabic"/>
          <w:b/>
          <w:bCs/>
          <w:color w:val="000000" w:themeColor="text1"/>
          <w:sz w:val="28"/>
          <w:szCs w:val="28"/>
          <w:rtl/>
        </w:rPr>
        <w:t xml:space="preserve">هو نتاج كفاءة الجباية الرقمية، لكنه لم ينعكس على القيمة المضافة للمواطن بسبب الجمود الهيكلي للمصروفات الذي استنزف </w:t>
      </w:r>
      <w:r w:rsidR="00EB2BA5" w:rsidRPr="0023420A">
        <w:rPr>
          <w:rFonts w:ascii="Simplified Arabic" w:hAnsi="Simplified Arabic" w:cs="Simplified Arabic"/>
          <w:b/>
          <w:bCs/>
          <w:color w:val="000000" w:themeColor="text1"/>
          <w:sz w:val="28"/>
          <w:szCs w:val="28"/>
        </w:rPr>
        <w:t xml:space="preserve">70.7 </w:t>
      </w:r>
      <w:r w:rsidR="00EB2BA5" w:rsidRPr="0023420A">
        <w:rPr>
          <w:rFonts w:ascii="Simplified Arabic" w:hAnsi="Simplified Arabic" w:cs="Simplified Arabic" w:hint="cs"/>
          <w:b/>
          <w:bCs/>
          <w:color w:val="000000" w:themeColor="text1"/>
          <w:sz w:val="28"/>
          <w:szCs w:val="28"/>
          <w:rtl/>
        </w:rPr>
        <w:t>%</w:t>
      </w:r>
      <w:r w:rsidR="00EB2BA5" w:rsidRPr="0023420A">
        <w:rPr>
          <w:rFonts w:ascii="Simplified Arabic" w:hAnsi="Simplified Arabic" w:cs="Simplified Arabic" w:hint="cs"/>
          <w:b/>
          <w:bCs/>
          <w:color w:val="000000" w:themeColor="text1"/>
          <w:sz w:val="28"/>
          <w:szCs w:val="28"/>
          <w:rtl/>
          <w:lang w:bidi="ar-EG"/>
        </w:rPr>
        <w:t xml:space="preserve"> </w:t>
      </w:r>
      <w:r w:rsidRPr="0023420A">
        <w:rPr>
          <w:rFonts w:ascii="Simplified Arabic" w:hAnsi="Simplified Arabic" w:cs="Simplified Arabic"/>
          <w:b/>
          <w:bCs/>
          <w:color w:val="000000" w:themeColor="text1"/>
          <w:sz w:val="28"/>
          <w:szCs w:val="28"/>
          <w:rtl/>
        </w:rPr>
        <w:t>من الإنفاق في بنود الأجور والمكافآت</w:t>
      </w:r>
      <w:r w:rsidRPr="0023420A">
        <w:rPr>
          <w:rFonts w:ascii="Simplified Arabic" w:hAnsi="Simplified Arabic" w:cs="Simplified Arabic"/>
          <w:b/>
          <w:bCs/>
          <w:color w:val="000000" w:themeColor="text1"/>
          <w:sz w:val="28"/>
          <w:szCs w:val="28"/>
        </w:rPr>
        <w:t>.</w:t>
      </w:r>
    </w:p>
    <w:p w14:paraId="6ACCA328" w14:textId="00FB6881" w:rsidR="007A621B" w:rsidRDefault="007A621B" w:rsidP="00EB2BA5">
      <w:pPr>
        <w:pStyle w:val="NoSpacing"/>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إن الانتقال من "الإدارة المحاسبية التقليدية" إلى "الإدارة المالية الاستراتيجية" عبر المداخل المقترحة (المصفوفة والمحفظة) هو السبيل الوحيد لإحياء الدور التنموي لهذه الصناديق، وضمان عدم تحولها إلى عبء مالي يخدم الهياكل الإدارية فقط دون تقديم عوائد خدمية حقيقية تتسق مع رؤية مصر 2030</w:t>
      </w:r>
      <w:r w:rsidRPr="0023420A">
        <w:rPr>
          <w:rFonts w:ascii="Simplified Arabic" w:hAnsi="Simplified Arabic" w:cs="Simplified Arabic"/>
          <w:b/>
          <w:bCs/>
          <w:color w:val="000000" w:themeColor="text1"/>
          <w:sz w:val="28"/>
          <w:szCs w:val="28"/>
        </w:rPr>
        <w:t>.</w:t>
      </w:r>
    </w:p>
    <w:p w14:paraId="47E4BE48" w14:textId="2D64AA73" w:rsidR="00362EAF" w:rsidRDefault="00362EAF" w:rsidP="00EB2BA5">
      <w:pPr>
        <w:pStyle w:val="NoSpacing"/>
        <w:jc w:val="lowKashida"/>
        <w:rPr>
          <w:rFonts w:ascii="Simplified Arabic" w:hAnsi="Simplified Arabic" w:cs="Simplified Arabic"/>
          <w:b/>
          <w:bCs/>
          <w:color w:val="000000" w:themeColor="text1"/>
          <w:sz w:val="28"/>
          <w:szCs w:val="28"/>
          <w:rtl/>
        </w:rPr>
      </w:pPr>
    </w:p>
    <w:p w14:paraId="09EBB800" w14:textId="32FE90A6" w:rsidR="00362EAF" w:rsidRDefault="00362EAF" w:rsidP="00EB2BA5">
      <w:pPr>
        <w:pStyle w:val="NoSpacing"/>
        <w:jc w:val="lowKashida"/>
        <w:rPr>
          <w:rFonts w:ascii="Simplified Arabic" w:hAnsi="Simplified Arabic" w:cs="Simplified Arabic"/>
          <w:b/>
          <w:bCs/>
          <w:color w:val="000000" w:themeColor="text1"/>
          <w:sz w:val="28"/>
          <w:szCs w:val="28"/>
          <w:rtl/>
        </w:rPr>
      </w:pPr>
    </w:p>
    <w:p w14:paraId="6AFFF011" w14:textId="77A9AC1E" w:rsidR="00362EAF" w:rsidRDefault="00362EAF" w:rsidP="00EB2BA5">
      <w:pPr>
        <w:pStyle w:val="NoSpacing"/>
        <w:jc w:val="lowKashida"/>
        <w:rPr>
          <w:rFonts w:ascii="Simplified Arabic" w:hAnsi="Simplified Arabic" w:cs="Simplified Arabic"/>
          <w:b/>
          <w:bCs/>
          <w:color w:val="000000" w:themeColor="text1"/>
          <w:sz w:val="28"/>
          <w:szCs w:val="28"/>
          <w:rtl/>
        </w:rPr>
      </w:pPr>
    </w:p>
    <w:p w14:paraId="433CE320" w14:textId="11E20F94" w:rsidR="00362EAF" w:rsidRDefault="00362EAF" w:rsidP="00EB2BA5">
      <w:pPr>
        <w:pStyle w:val="NoSpacing"/>
        <w:jc w:val="lowKashida"/>
        <w:rPr>
          <w:rFonts w:ascii="Simplified Arabic" w:hAnsi="Simplified Arabic" w:cs="Simplified Arabic"/>
          <w:b/>
          <w:bCs/>
          <w:color w:val="000000" w:themeColor="text1"/>
          <w:sz w:val="28"/>
          <w:szCs w:val="28"/>
          <w:rtl/>
        </w:rPr>
      </w:pPr>
    </w:p>
    <w:p w14:paraId="287C6926" w14:textId="47DA9C1D" w:rsidR="00362EAF" w:rsidRDefault="00362EAF" w:rsidP="00EB2BA5">
      <w:pPr>
        <w:pStyle w:val="NoSpacing"/>
        <w:jc w:val="lowKashida"/>
        <w:rPr>
          <w:rFonts w:ascii="Simplified Arabic" w:hAnsi="Simplified Arabic" w:cs="Simplified Arabic"/>
          <w:b/>
          <w:bCs/>
          <w:color w:val="000000" w:themeColor="text1"/>
          <w:sz w:val="28"/>
          <w:szCs w:val="28"/>
          <w:rtl/>
        </w:rPr>
      </w:pPr>
    </w:p>
    <w:p w14:paraId="28A3DF0D" w14:textId="31B0B962" w:rsidR="00362EAF" w:rsidRDefault="00362EAF" w:rsidP="00EB2BA5">
      <w:pPr>
        <w:pStyle w:val="NoSpacing"/>
        <w:jc w:val="lowKashida"/>
        <w:rPr>
          <w:rFonts w:ascii="Simplified Arabic" w:hAnsi="Simplified Arabic" w:cs="Simplified Arabic"/>
          <w:b/>
          <w:bCs/>
          <w:color w:val="000000" w:themeColor="text1"/>
          <w:sz w:val="28"/>
          <w:szCs w:val="28"/>
          <w:rtl/>
        </w:rPr>
      </w:pPr>
    </w:p>
    <w:p w14:paraId="63C4BF43" w14:textId="77777777" w:rsidR="00362EAF" w:rsidRPr="0023420A" w:rsidRDefault="00362EAF" w:rsidP="00EB2BA5">
      <w:pPr>
        <w:pStyle w:val="NoSpacing"/>
        <w:jc w:val="lowKashida"/>
        <w:rPr>
          <w:rFonts w:ascii="Simplified Arabic" w:hAnsi="Simplified Arabic" w:cs="Simplified Arabic"/>
          <w:b/>
          <w:bCs/>
          <w:color w:val="000000" w:themeColor="text1"/>
          <w:sz w:val="28"/>
          <w:szCs w:val="28"/>
          <w:rtl/>
        </w:rPr>
      </w:pPr>
    </w:p>
    <w:p w14:paraId="29CB4D77" w14:textId="3BB795BC" w:rsidR="00C413AC" w:rsidRPr="0023420A" w:rsidRDefault="00EB2BA5" w:rsidP="006F404A">
      <w:pPr>
        <w:pStyle w:val="NoSpacing"/>
        <w:rPr>
          <w:rFonts w:ascii="Simplified Arabic" w:hAnsi="Simplified Arabic" w:cs="Simplified Arabic"/>
          <w:b/>
          <w:bCs/>
          <w:color w:val="000000" w:themeColor="text1"/>
          <w:sz w:val="28"/>
          <w:szCs w:val="28"/>
        </w:rPr>
      </w:pPr>
      <w:proofErr w:type="gramStart"/>
      <w:r w:rsidRPr="0023420A">
        <w:rPr>
          <w:rFonts w:ascii="Simplified Arabic" w:hAnsi="Simplified Arabic" w:cs="Simplified Arabic" w:hint="cs"/>
          <w:b/>
          <w:bCs/>
          <w:color w:val="000000" w:themeColor="text1"/>
          <w:sz w:val="28"/>
          <w:szCs w:val="28"/>
          <w:rtl/>
        </w:rPr>
        <w:lastRenderedPageBreak/>
        <w:t xml:space="preserve">خامسا </w:t>
      </w:r>
      <w:r w:rsidR="007A621B" w:rsidRPr="0023420A">
        <w:rPr>
          <w:rFonts w:ascii="Simplified Arabic" w:hAnsi="Simplified Arabic" w:cs="Simplified Arabic"/>
          <w:b/>
          <w:bCs/>
          <w:color w:val="000000" w:themeColor="text1"/>
          <w:sz w:val="28"/>
          <w:szCs w:val="28"/>
          <w:rtl/>
        </w:rPr>
        <w:t xml:space="preserve"> الاستنتاجات</w:t>
      </w:r>
      <w:proofErr w:type="gramEnd"/>
      <w:r w:rsidR="007A621B" w:rsidRPr="0023420A">
        <w:rPr>
          <w:rFonts w:ascii="Simplified Arabic" w:hAnsi="Simplified Arabic" w:cs="Simplified Arabic"/>
          <w:b/>
          <w:bCs/>
          <w:color w:val="000000" w:themeColor="text1"/>
          <w:sz w:val="28"/>
          <w:szCs w:val="28"/>
          <w:rtl/>
        </w:rPr>
        <w:t xml:space="preserve"> التطبيقية</w:t>
      </w:r>
      <w:r w:rsidR="007A621B" w:rsidRPr="0023420A">
        <w:rPr>
          <w:rFonts w:ascii="Simplified Arabic" w:hAnsi="Simplified Arabic" w:cs="Simplified Arabic"/>
          <w:b/>
          <w:bCs/>
          <w:color w:val="000000" w:themeColor="text1"/>
          <w:sz w:val="28"/>
          <w:szCs w:val="28"/>
        </w:rPr>
        <w:t xml:space="preserve"> </w:t>
      </w:r>
    </w:p>
    <w:p w14:paraId="5A57BDDF" w14:textId="6537AE09" w:rsidR="00C413AC" w:rsidRPr="0023420A" w:rsidRDefault="00362EAF" w:rsidP="006F404A">
      <w:pPr>
        <w:pStyle w:val="NoSpacing"/>
        <w:rPr>
          <w:rFonts w:ascii="Simplified Arabic" w:hAnsi="Simplified Arabic" w:cs="Simplified Arabic"/>
          <w:b/>
          <w:bCs/>
          <w:color w:val="000000" w:themeColor="text1"/>
          <w:sz w:val="28"/>
          <w:szCs w:val="28"/>
          <w:u w:val="single"/>
        </w:rPr>
      </w:pPr>
      <w:r>
        <w:rPr>
          <w:rFonts w:ascii="Simplified Arabic" w:hAnsi="Simplified Arabic" w:cs="Simplified Arabic" w:hint="cs"/>
          <w:b/>
          <w:bCs/>
          <w:color w:val="000000" w:themeColor="text1"/>
          <w:sz w:val="28"/>
          <w:szCs w:val="28"/>
          <w:u w:val="single"/>
          <w:rtl/>
        </w:rPr>
        <w:t>1-</w:t>
      </w:r>
      <w:r w:rsidR="007A621B" w:rsidRPr="0023420A">
        <w:rPr>
          <w:rFonts w:ascii="Simplified Arabic" w:hAnsi="Simplified Arabic" w:cs="Simplified Arabic"/>
          <w:b/>
          <w:bCs/>
          <w:color w:val="000000" w:themeColor="text1"/>
          <w:sz w:val="28"/>
          <w:szCs w:val="28"/>
          <w:u w:val="single"/>
          <w:rtl/>
        </w:rPr>
        <w:t xml:space="preserve"> </w:t>
      </w:r>
      <w:bookmarkStart w:id="5" w:name="_Hlk277972589"/>
      <w:r w:rsidR="007A621B" w:rsidRPr="0023420A">
        <w:rPr>
          <w:rFonts w:ascii="Simplified Arabic" w:hAnsi="Simplified Arabic" w:cs="Simplified Arabic"/>
          <w:b/>
          <w:bCs/>
          <w:color w:val="000000" w:themeColor="text1"/>
          <w:sz w:val="28"/>
          <w:szCs w:val="28"/>
          <w:u w:val="single"/>
          <w:rtl/>
        </w:rPr>
        <w:t>مصفوفة المفارقة بين "النمو الاسمي" و"تآكل العائد التنموي</w:t>
      </w:r>
      <w:r w:rsidR="007A621B" w:rsidRPr="0023420A">
        <w:rPr>
          <w:rFonts w:ascii="Simplified Arabic" w:hAnsi="Simplified Arabic" w:cs="Simplified Arabic"/>
          <w:b/>
          <w:bCs/>
          <w:color w:val="000000" w:themeColor="text1"/>
          <w:sz w:val="28"/>
          <w:szCs w:val="28"/>
          <w:u w:val="single"/>
        </w:rPr>
        <w:t>"</w:t>
      </w:r>
    </w:p>
    <w:bookmarkEnd w:id="5"/>
    <w:p w14:paraId="08B0A9E3" w14:textId="53599630" w:rsidR="009E0E48" w:rsidRPr="0023420A" w:rsidRDefault="007A621B" w:rsidP="00A12E7C">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يوضح الجدول التالي التناقض الجوهري بين كفاءة أدوات التحصيل (الجباية) وبين عجز آليات التخصيص (التنمية)، وهو ما يمثل صلب مشكلة الدراسة</w:t>
      </w:r>
      <w:r w:rsidRPr="0023420A">
        <w:rPr>
          <w:rFonts w:ascii="Simplified Arabic" w:hAnsi="Simplified Arabic" w:cs="Simplified Arabic"/>
          <w:b/>
          <w:bCs/>
          <w:color w:val="000000" w:themeColor="text1"/>
          <w:sz w:val="28"/>
          <w:szCs w:val="28"/>
        </w:rPr>
        <w:t>:</w:t>
      </w:r>
    </w:p>
    <w:p w14:paraId="511BAA75" w14:textId="1A0368C6" w:rsidR="007A621B" w:rsidRPr="00CE5B74" w:rsidRDefault="007A621B" w:rsidP="00A12E7C">
      <w:pPr>
        <w:pStyle w:val="NoSpacing"/>
        <w:jc w:val="center"/>
        <w:rPr>
          <w:rFonts w:cs="Simplified Arabic"/>
          <w:b/>
          <w:bCs/>
          <w:color w:val="000000" w:themeColor="text1"/>
          <w:sz w:val="28"/>
          <w:szCs w:val="28"/>
        </w:rPr>
      </w:pPr>
      <w:r w:rsidRPr="00A12E7C">
        <w:rPr>
          <w:rFonts w:ascii="Simplified Arabic" w:hAnsi="Simplified Arabic" w:cs="Simplified Arabic"/>
          <w:b/>
          <w:bCs/>
          <w:color w:val="000000" w:themeColor="text1"/>
          <w:sz w:val="28"/>
          <w:szCs w:val="28"/>
          <w:rtl/>
        </w:rPr>
        <w:t xml:space="preserve">جدول (5): </w:t>
      </w:r>
      <w:r w:rsidR="00A12E7C" w:rsidRPr="00A12E7C">
        <w:rPr>
          <w:rFonts w:ascii="Simplified Arabic" w:hAnsi="Simplified Arabic" w:cs="Simplified Arabic"/>
          <w:b/>
          <w:bCs/>
          <w:color w:val="000000" w:themeColor="text1"/>
          <w:sz w:val="28"/>
          <w:szCs w:val="28"/>
          <w:rtl/>
        </w:rPr>
        <w:t>مصفوفة المفارقة بين "النمو الاسمي" و"تآكل العائد التنموي</w:t>
      </w:r>
      <w:r w:rsidR="00A12E7C" w:rsidRPr="00A12E7C">
        <w:rPr>
          <w:rFonts w:ascii="Simplified Arabic" w:hAnsi="Simplified Arabic" w:cs="Simplified Arabic"/>
          <w:b/>
          <w:bCs/>
          <w:color w:val="000000" w:themeColor="text1"/>
          <w:sz w:val="28"/>
          <w:szCs w:val="28"/>
        </w:rPr>
        <w:t>"</w:t>
      </w:r>
      <w:r w:rsidR="00A12E7C" w:rsidRPr="00A12E7C">
        <w:rPr>
          <w:rFonts w:ascii="Simplified Arabic" w:hAnsi="Simplified Arabic" w:cs="Simplified Arabic" w:hint="cs"/>
          <w:b/>
          <w:bCs/>
          <w:color w:val="000000" w:themeColor="text1"/>
          <w:sz w:val="28"/>
          <w:szCs w:val="28"/>
          <w:rtl/>
        </w:rPr>
        <w:t xml:space="preserve"> </w:t>
      </w:r>
      <w:r w:rsidRPr="00A12E7C">
        <w:rPr>
          <w:rFonts w:ascii="Simplified Arabic" w:hAnsi="Simplified Arabic" w:cs="Simplified Arabic"/>
          <w:b/>
          <w:bCs/>
          <w:color w:val="000000" w:themeColor="text1"/>
          <w:sz w:val="28"/>
          <w:szCs w:val="28"/>
          <w:rtl/>
        </w:rPr>
        <w:t>في صناديق محافظة القليوبية</w:t>
      </w:r>
      <w:r w:rsidRPr="00A12E7C">
        <w:rPr>
          <w:rFonts w:ascii="Simplified Arabic" w:hAnsi="Simplified Arabic" w:cs="Simplified Arabic"/>
          <w:b/>
          <w:bCs/>
          <w:color w:val="000000" w:themeColor="text1"/>
          <w:sz w:val="28"/>
          <w:szCs w:val="28"/>
        </w:rPr>
        <w:t xml:space="preserve"> (2018 - 2024)</w:t>
      </w:r>
    </w:p>
    <w:tbl>
      <w:tblPr>
        <w:bidiVisual/>
        <w:tblW w:w="0" w:type="auto"/>
        <w:tblCellSpacing w:w="15" w:type="dxa"/>
        <w:tblCellMar>
          <w:left w:w="0" w:type="dxa"/>
          <w:right w:w="0" w:type="dxa"/>
        </w:tblCellMar>
        <w:tblLook w:val="04A0" w:firstRow="1" w:lastRow="0" w:firstColumn="1" w:lastColumn="0" w:noHBand="0" w:noVBand="1"/>
      </w:tblPr>
      <w:tblGrid>
        <w:gridCol w:w="1611"/>
        <w:gridCol w:w="1611"/>
        <w:gridCol w:w="1611"/>
        <w:gridCol w:w="1612"/>
        <w:gridCol w:w="3285"/>
      </w:tblGrid>
      <w:tr w:rsidR="0023420A" w:rsidRPr="0023420A" w14:paraId="231CBD35" w14:textId="77777777" w:rsidTr="009E0E48">
        <w:trPr>
          <w:tblHeader/>
          <w:tblCellSpacing w:w="15" w:type="dxa"/>
        </w:trPr>
        <w:tc>
          <w:tcPr>
            <w:tcW w:w="156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D67295D" w14:textId="77777777" w:rsidR="007A621B" w:rsidRPr="009E0E48" w:rsidRDefault="007A621B" w:rsidP="006F404A">
            <w:pPr>
              <w:pStyle w:val="NoSpacing"/>
              <w:jc w:val="center"/>
              <w:rPr>
                <w:rFonts w:ascii="Simplified Arabic" w:hAnsi="Simplified Arabic" w:cs="Simplified Arabic"/>
                <w:b/>
                <w:bCs/>
                <w:color w:val="000000" w:themeColor="text1"/>
                <w:sz w:val="24"/>
                <w:szCs w:val="24"/>
              </w:rPr>
            </w:pPr>
            <w:r w:rsidRPr="009E0E48">
              <w:rPr>
                <w:rFonts w:ascii="Simplified Arabic" w:hAnsi="Simplified Arabic" w:cs="Simplified Arabic"/>
                <w:b/>
                <w:bCs/>
                <w:color w:val="000000" w:themeColor="text1"/>
                <w:sz w:val="24"/>
                <w:szCs w:val="24"/>
                <w:rtl/>
              </w:rPr>
              <w:t>مؤشر الأداء المالي</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9AAACF9" w14:textId="77777777" w:rsidR="007A621B" w:rsidRPr="009E0E48" w:rsidRDefault="007A621B" w:rsidP="006F404A">
            <w:pPr>
              <w:pStyle w:val="NoSpacing"/>
              <w:jc w:val="center"/>
              <w:rPr>
                <w:rFonts w:ascii="Simplified Arabic" w:hAnsi="Simplified Arabic" w:cs="Simplified Arabic"/>
                <w:b/>
                <w:bCs/>
                <w:color w:val="000000" w:themeColor="text1"/>
                <w:sz w:val="24"/>
                <w:szCs w:val="24"/>
                <w:rtl/>
              </w:rPr>
            </w:pPr>
            <w:r w:rsidRPr="009E0E48">
              <w:rPr>
                <w:rFonts w:ascii="Simplified Arabic" w:hAnsi="Simplified Arabic" w:cs="Simplified Arabic"/>
                <w:b/>
                <w:bCs/>
                <w:color w:val="000000" w:themeColor="text1"/>
                <w:sz w:val="24"/>
                <w:szCs w:val="24"/>
                <w:rtl/>
              </w:rPr>
              <w:t>2018 / 2019 (ما قبل القانون)</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1E9AE6B" w14:textId="77777777" w:rsidR="009E0E48" w:rsidRPr="009E0E48" w:rsidRDefault="007A621B" w:rsidP="006F404A">
            <w:pPr>
              <w:pStyle w:val="NoSpacing"/>
              <w:jc w:val="center"/>
              <w:rPr>
                <w:rFonts w:ascii="Simplified Arabic" w:hAnsi="Simplified Arabic" w:cs="Simplified Arabic"/>
                <w:b/>
                <w:bCs/>
                <w:color w:val="000000" w:themeColor="text1"/>
                <w:sz w:val="24"/>
                <w:szCs w:val="24"/>
                <w:rtl/>
              </w:rPr>
            </w:pPr>
            <w:r w:rsidRPr="009E0E48">
              <w:rPr>
                <w:rFonts w:ascii="Simplified Arabic" w:hAnsi="Simplified Arabic" w:cs="Simplified Arabic"/>
                <w:b/>
                <w:bCs/>
                <w:color w:val="000000" w:themeColor="text1"/>
                <w:sz w:val="24"/>
                <w:szCs w:val="24"/>
                <w:rtl/>
              </w:rPr>
              <w:t xml:space="preserve">2023 / 2024 </w:t>
            </w:r>
          </w:p>
          <w:p w14:paraId="53BAC4A4" w14:textId="7C72245B" w:rsidR="007A621B" w:rsidRPr="009E0E48" w:rsidRDefault="007A621B" w:rsidP="006F404A">
            <w:pPr>
              <w:pStyle w:val="NoSpacing"/>
              <w:jc w:val="center"/>
              <w:rPr>
                <w:rFonts w:ascii="Simplified Arabic" w:hAnsi="Simplified Arabic" w:cs="Simplified Arabic"/>
                <w:b/>
                <w:bCs/>
                <w:color w:val="000000" w:themeColor="text1"/>
                <w:sz w:val="24"/>
                <w:szCs w:val="24"/>
                <w:rtl/>
              </w:rPr>
            </w:pPr>
            <w:r w:rsidRPr="009E0E48">
              <w:rPr>
                <w:rFonts w:ascii="Simplified Arabic" w:hAnsi="Simplified Arabic" w:cs="Simplified Arabic"/>
                <w:b/>
                <w:bCs/>
                <w:color w:val="000000" w:themeColor="text1"/>
                <w:sz w:val="24"/>
                <w:szCs w:val="24"/>
                <w:rtl/>
              </w:rPr>
              <w:t>(الوضع الحالي)</w:t>
            </w:r>
          </w:p>
        </w:tc>
        <w:tc>
          <w:tcPr>
            <w:tcW w:w="158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F16AEE8" w14:textId="77777777" w:rsidR="007A621B" w:rsidRPr="009E0E48" w:rsidRDefault="007A621B" w:rsidP="006F404A">
            <w:pPr>
              <w:pStyle w:val="NoSpacing"/>
              <w:jc w:val="center"/>
              <w:rPr>
                <w:rFonts w:ascii="Simplified Arabic" w:hAnsi="Simplified Arabic" w:cs="Simplified Arabic"/>
                <w:b/>
                <w:bCs/>
                <w:color w:val="000000" w:themeColor="text1"/>
                <w:sz w:val="24"/>
                <w:szCs w:val="24"/>
                <w:rtl/>
              </w:rPr>
            </w:pPr>
            <w:r w:rsidRPr="009E0E48">
              <w:rPr>
                <w:rFonts w:ascii="Simplified Arabic" w:hAnsi="Simplified Arabic" w:cs="Simplified Arabic"/>
                <w:b/>
                <w:bCs/>
                <w:color w:val="000000" w:themeColor="text1"/>
                <w:sz w:val="24"/>
                <w:szCs w:val="24"/>
                <w:rtl/>
              </w:rPr>
              <w:t>اتجاه النمو (</w:t>
            </w:r>
            <w:r w:rsidRPr="009E0E48">
              <w:rPr>
                <w:rFonts w:ascii="Simplified Arabic" w:hAnsi="Simplified Arabic" w:cs="Simplified Arabic"/>
                <w:b/>
                <w:bCs/>
                <w:color w:val="000000" w:themeColor="text1"/>
                <w:sz w:val="24"/>
                <w:szCs w:val="24"/>
              </w:rPr>
              <w:t>Trend</w:t>
            </w:r>
            <w:r w:rsidRPr="009E0E48">
              <w:rPr>
                <w:rFonts w:ascii="Simplified Arabic" w:hAnsi="Simplified Arabic" w:cs="Simplified Arabic"/>
                <w:b/>
                <w:bCs/>
                <w:color w:val="000000" w:themeColor="text1"/>
                <w:sz w:val="24"/>
                <w:szCs w:val="24"/>
                <w:rtl/>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440C043" w14:textId="77777777" w:rsidR="007A621B" w:rsidRPr="009E0E48" w:rsidRDefault="007A621B" w:rsidP="006F404A">
            <w:pPr>
              <w:pStyle w:val="NoSpacing"/>
              <w:jc w:val="center"/>
              <w:rPr>
                <w:rFonts w:ascii="Simplified Arabic" w:hAnsi="Simplified Arabic" w:cs="Simplified Arabic"/>
                <w:b/>
                <w:bCs/>
                <w:color w:val="000000" w:themeColor="text1"/>
                <w:sz w:val="24"/>
                <w:szCs w:val="24"/>
                <w:rtl/>
              </w:rPr>
            </w:pPr>
            <w:r w:rsidRPr="009E0E48">
              <w:rPr>
                <w:rFonts w:ascii="Simplified Arabic" w:hAnsi="Simplified Arabic" w:cs="Simplified Arabic"/>
                <w:b/>
                <w:bCs/>
                <w:color w:val="000000" w:themeColor="text1"/>
                <w:sz w:val="24"/>
                <w:szCs w:val="24"/>
                <w:rtl/>
              </w:rPr>
              <w:t>الدلالة التطبيقية لغياب القيمة المضافة</w:t>
            </w:r>
          </w:p>
        </w:tc>
      </w:tr>
      <w:tr w:rsidR="0023420A" w:rsidRPr="0023420A" w14:paraId="67FD2453" w14:textId="77777777" w:rsidTr="009E0E48">
        <w:trPr>
          <w:tblCellSpacing w:w="15" w:type="dxa"/>
        </w:trPr>
        <w:tc>
          <w:tcPr>
            <w:tcW w:w="156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0935F31" w14:textId="77777777" w:rsidR="007A621B" w:rsidRPr="0023420A" w:rsidRDefault="007A621B" w:rsidP="006F404A">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إجمالي الإيرادات (كود 11)</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0B7927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247.3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D7B043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697.7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35DD77F"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egoe UI Emoji" w:hAnsi="Segoe UI Emoji" w:cs="Segoe UI Emoji"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+ 182%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2210658"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نجاح الجباية: تعاظم الموارد بفضل الشمول المالي وحصر </w:t>
            </w:r>
            <w:proofErr w:type="gramStart"/>
            <w:r w:rsidRPr="0023420A">
              <w:rPr>
                <w:rFonts w:ascii="Simplified Arabic" w:hAnsi="Simplified Arabic" w:cs="Simplified Arabic"/>
                <w:b/>
                <w:bCs/>
                <w:color w:val="000000" w:themeColor="text1"/>
                <w:sz w:val="28"/>
                <w:szCs w:val="28"/>
                <w:rtl/>
              </w:rPr>
              <w:t xml:space="preserve">الأوعية </w:t>
            </w:r>
            <w:r w:rsidRPr="0023420A">
              <w:rPr>
                <w:rFonts w:ascii="Simplified Arabic" w:hAnsi="Simplified Arabic" w:cs="Simplified Arabic" w:hint="cs"/>
                <w:b/>
                <w:bCs/>
                <w:color w:val="000000" w:themeColor="text1"/>
                <w:sz w:val="28"/>
                <w:szCs w:val="28"/>
                <w:rtl/>
              </w:rPr>
              <w:t>.</w:t>
            </w:r>
            <w:proofErr w:type="gramEnd"/>
          </w:p>
        </w:tc>
      </w:tr>
      <w:tr w:rsidR="0023420A" w:rsidRPr="0023420A" w14:paraId="05A9D395" w14:textId="77777777" w:rsidTr="009E0E48">
        <w:trPr>
          <w:tblCellSpacing w:w="15" w:type="dxa"/>
        </w:trPr>
        <w:tc>
          <w:tcPr>
            <w:tcW w:w="156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567737E" w14:textId="77777777" w:rsidR="007A621B" w:rsidRPr="0023420A" w:rsidRDefault="007A621B" w:rsidP="006F404A">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الأجور والمكافآت (كود 211)</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CC6A5D5"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115.5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BD49601"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410.1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58B4B9F"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egoe UI Emoji" w:hAnsi="Segoe UI Emoji" w:cs="Segoe UI Emoji"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+ 255%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BE119DB"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الجمود الهيكلي: امتصاص الموارد وتحول الصناديق لوعاء لسداد </w:t>
            </w:r>
            <w:proofErr w:type="gramStart"/>
            <w:r w:rsidRPr="0023420A">
              <w:rPr>
                <w:rFonts w:ascii="Simplified Arabic" w:hAnsi="Simplified Arabic" w:cs="Simplified Arabic"/>
                <w:b/>
                <w:bCs/>
                <w:color w:val="000000" w:themeColor="text1"/>
                <w:sz w:val="28"/>
                <w:szCs w:val="28"/>
                <w:rtl/>
              </w:rPr>
              <w:t xml:space="preserve">الرواتب </w:t>
            </w:r>
            <w:r w:rsidRPr="0023420A">
              <w:rPr>
                <w:rFonts w:ascii="Simplified Arabic" w:hAnsi="Simplified Arabic" w:cs="Simplified Arabic" w:hint="cs"/>
                <w:b/>
                <w:bCs/>
                <w:color w:val="000000" w:themeColor="text1"/>
                <w:sz w:val="28"/>
                <w:szCs w:val="28"/>
                <w:rtl/>
              </w:rPr>
              <w:t>.</w:t>
            </w:r>
            <w:proofErr w:type="gramEnd"/>
          </w:p>
        </w:tc>
      </w:tr>
      <w:tr w:rsidR="0023420A" w:rsidRPr="0023420A" w14:paraId="2E24868C" w14:textId="77777777" w:rsidTr="009E0E48">
        <w:trPr>
          <w:tblCellSpacing w:w="15" w:type="dxa"/>
        </w:trPr>
        <w:tc>
          <w:tcPr>
            <w:tcW w:w="156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F26B9B1" w14:textId="77777777" w:rsidR="007A621B" w:rsidRPr="0023420A" w:rsidRDefault="007A621B" w:rsidP="006F404A">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الإنفاق الاستثماري (كود 216)</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BAEAED6"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33.6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7764B65"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28.4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0371AB7"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egoe UI Emoji" w:hAnsi="Segoe UI Emoji" w:cs="Segoe UI Emoji"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- 15.5%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D089AB9"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انهيار الخدمة: تراجع الإنفاق الرأسمالي الفعلي وتآكل الأصول </w:t>
            </w:r>
            <w:proofErr w:type="gramStart"/>
            <w:r w:rsidRPr="0023420A">
              <w:rPr>
                <w:rFonts w:ascii="Simplified Arabic" w:hAnsi="Simplified Arabic" w:cs="Simplified Arabic"/>
                <w:b/>
                <w:bCs/>
                <w:color w:val="000000" w:themeColor="text1"/>
                <w:sz w:val="28"/>
                <w:szCs w:val="28"/>
                <w:rtl/>
              </w:rPr>
              <w:t xml:space="preserve">المحلية </w:t>
            </w:r>
            <w:r w:rsidRPr="0023420A">
              <w:rPr>
                <w:rFonts w:ascii="Simplified Arabic" w:hAnsi="Simplified Arabic" w:cs="Simplified Arabic" w:hint="cs"/>
                <w:b/>
                <w:bCs/>
                <w:color w:val="000000" w:themeColor="text1"/>
                <w:sz w:val="28"/>
                <w:szCs w:val="28"/>
                <w:rtl/>
              </w:rPr>
              <w:t>.</w:t>
            </w:r>
            <w:proofErr w:type="gramEnd"/>
          </w:p>
        </w:tc>
      </w:tr>
      <w:tr w:rsidR="0023420A" w:rsidRPr="0023420A" w14:paraId="730DD769" w14:textId="77777777" w:rsidTr="009E0E48">
        <w:trPr>
          <w:tblCellSpacing w:w="15" w:type="dxa"/>
        </w:trPr>
        <w:tc>
          <w:tcPr>
            <w:tcW w:w="1566"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A4A7AD5" w14:textId="77777777" w:rsidR="007A621B" w:rsidRPr="0023420A" w:rsidRDefault="007A621B" w:rsidP="006F404A">
            <w:pPr>
              <w:pStyle w:val="NoSpacing"/>
              <w:jc w:val="center"/>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الفائض المرحّل (كود 411)</w:t>
            </w:r>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6570C48"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75.5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1"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47EE3E5"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341.6 مليون </w:t>
            </w:r>
            <w:proofErr w:type="gramStart"/>
            <w:r w:rsidRPr="0023420A">
              <w:rPr>
                <w:rFonts w:ascii="Simplified Arabic" w:hAnsi="Simplified Arabic" w:cs="Simplified Arabic"/>
                <w:b/>
                <w:bCs/>
                <w:color w:val="000000" w:themeColor="text1"/>
                <w:sz w:val="28"/>
                <w:szCs w:val="28"/>
                <w:rtl/>
              </w:rPr>
              <w:t>ج.م</w:t>
            </w:r>
            <w:proofErr w:type="gramEnd"/>
          </w:p>
        </w:tc>
        <w:tc>
          <w:tcPr>
            <w:tcW w:w="1582"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2F9BBCE"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egoe UI Emoji" w:hAnsi="Segoe UI Emoji" w:cs="Segoe UI Emoji"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+ 352%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1A6B22B" w14:textId="77777777" w:rsidR="007A621B" w:rsidRPr="0023420A" w:rsidRDefault="007A621B"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تكلفة الفرصة: تضخم أرصدة دفترية مجمدة دون إعادة تدوير </w:t>
            </w:r>
            <w:proofErr w:type="gramStart"/>
            <w:r w:rsidRPr="0023420A">
              <w:rPr>
                <w:rFonts w:ascii="Simplified Arabic" w:hAnsi="Simplified Arabic" w:cs="Simplified Arabic"/>
                <w:b/>
                <w:bCs/>
                <w:color w:val="000000" w:themeColor="text1"/>
                <w:sz w:val="28"/>
                <w:szCs w:val="28"/>
                <w:rtl/>
              </w:rPr>
              <w:t xml:space="preserve">تنموي </w:t>
            </w:r>
            <w:r w:rsidRPr="0023420A">
              <w:rPr>
                <w:rFonts w:ascii="Simplified Arabic" w:hAnsi="Simplified Arabic" w:cs="Simplified Arabic" w:hint="cs"/>
                <w:b/>
                <w:bCs/>
                <w:color w:val="000000" w:themeColor="text1"/>
                <w:sz w:val="28"/>
                <w:szCs w:val="28"/>
                <w:rtl/>
              </w:rPr>
              <w:t>.</w:t>
            </w:r>
            <w:proofErr w:type="gramEnd"/>
          </w:p>
        </w:tc>
      </w:tr>
    </w:tbl>
    <w:p w14:paraId="07B5B551" w14:textId="6FEC2128" w:rsidR="00662509" w:rsidRDefault="00662509" w:rsidP="007A621B">
      <w:pPr>
        <w:pStyle w:val="NoSpacing"/>
        <w:rPr>
          <w:rFonts w:ascii="Simplified Arabic" w:hAnsi="Simplified Arabic" w:cs="Simplified Arabic"/>
          <w:b/>
          <w:bCs/>
          <w:color w:val="000000" w:themeColor="text1"/>
          <w:sz w:val="28"/>
          <w:szCs w:val="28"/>
          <w:rtl/>
        </w:rPr>
      </w:pPr>
    </w:p>
    <w:p w14:paraId="50C0F5BD" w14:textId="15A03765" w:rsidR="009E0E48" w:rsidRDefault="009E0E48" w:rsidP="007A621B">
      <w:pPr>
        <w:pStyle w:val="NoSpacing"/>
        <w:rPr>
          <w:rFonts w:ascii="Simplified Arabic" w:hAnsi="Simplified Arabic" w:cs="Simplified Arabic"/>
          <w:b/>
          <w:bCs/>
          <w:color w:val="000000" w:themeColor="text1"/>
          <w:sz w:val="28"/>
          <w:szCs w:val="28"/>
          <w:rtl/>
        </w:rPr>
      </w:pPr>
    </w:p>
    <w:p w14:paraId="3E79C81A" w14:textId="60FE5FF1" w:rsidR="009E0E48" w:rsidRDefault="009E0E48" w:rsidP="007A621B">
      <w:pPr>
        <w:pStyle w:val="NoSpacing"/>
        <w:rPr>
          <w:rFonts w:ascii="Simplified Arabic" w:hAnsi="Simplified Arabic" w:cs="Simplified Arabic"/>
          <w:b/>
          <w:bCs/>
          <w:color w:val="000000" w:themeColor="text1"/>
          <w:sz w:val="28"/>
          <w:szCs w:val="28"/>
          <w:rtl/>
        </w:rPr>
      </w:pPr>
    </w:p>
    <w:p w14:paraId="08DB4D08" w14:textId="6026DC9C" w:rsidR="009E0E48" w:rsidRDefault="009E0E48" w:rsidP="007A621B">
      <w:pPr>
        <w:pStyle w:val="NoSpacing"/>
        <w:rPr>
          <w:rFonts w:ascii="Simplified Arabic" w:hAnsi="Simplified Arabic" w:cs="Simplified Arabic"/>
          <w:b/>
          <w:bCs/>
          <w:color w:val="000000" w:themeColor="text1"/>
          <w:sz w:val="28"/>
          <w:szCs w:val="28"/>
          <w:rtl/>
        </w:rPr>
      </w:pPr>
    </w:p>
    <w:p w14:paraId="12E505D5" w14:textId="79A51CDE" w:rsidR="00C413AC" w:rsidRPr="0023420A" w:rsidRDefault="00362EAF" w:rsidP="00014B65">
      <w:pPr>
        <w:pStyle w:val="NoSpacing"/>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lastRenderedPageBreak/>
        <w:t>2-</w:t>
      </w:r>
      <w:r w:rsidR="007A621B" w:rsidRPr="0023420A">
        <w:rPr>
          <w:rFonts w:ascii="Simplified Arabic" w:hAnsi="Simplified Arabic" w:cs="Simplified Arabic"/>
          <w:b/>
          <w:bCs/>
          <w:color w:val="000000" w:themeColor="text1"/>
          <w:sz w:val="28"/>
          <w:szCs w:val="28"/>
          <w:rtl/>
        </w:rPr>
        <w:t xml:space="preserve"> تفسير الانفصال بين النمو المالي والقيمة التنموية </w:t>
      </w:r>
    </w:p>
    <w:p w14:paraId="2CAD21A0"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تكشف مخرجات التحليل الميداني عن خلل وظيفي حال دون انعكاس زيادة الموارد على جودة الخدمات، ويُعزى ذلك إلى الأسباب الهيكلية التالية</w:t>
      </w:r>
      <w:r w:rsidRPr="0023420A">
        <w:rPr>
          <w:rFonts w:ascii="Simplified Arabic" w:hAnsi="Simplified Arabic" w:cs="Simplified Arabic"/>
          <w:b/>
          <w:bCs/>
          <w:color w:val="000000" w:themeColor="text1"/>
          <w:sz w:val="28"/>
          <w:szCs w:val="28"/>
        </w:rPr>
        <w:t>:</w:t>
      </w:r>
    </w:p>
    <w:p w14:paraId="08EFCFFE" w14:textId="56879932" w:rsidR="007A621B" w:rsidRPr="0023420A" w:rsidRDefault="007A621B" w:rsidP="00014B65">
      <w:pPr>
        <w:pStyle w:val="NoSpacing"/>
        <w:numPr>
          <w:ilvl w:val="1"/>
          <w:numId w:val="28"/>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مفارقة الجباية في مقابل التنمية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أثبتت الدراسة التطبيقية أن الإصلاحات التشريعية الأخيرة، وعلى رأسها قانون المالية العامة الموحد رقم 6 لسنة 2022، نجحت بامتياز في تعظيم "النمو الاسمي" للموارد عبر تفعيل منظومات التحصيل الإلكتروني</w:t>
      </w:r>
      <w:r w:rsidRPr="0023420A">
        <w:rPr>
          <w:rFonts w:ascii="Simplified Arabic" w:hAnsi="Simplified Arabic" w:cs="Simplified Arabic"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ومع ذلك، غابت "القيمة المضافة" لأن هذا النمو لم يُضخ في البنية التحتية، بل استنزفه التصاعد الانفجاري في بند "الأجور والمكافآت" الذي تضاعف </w:t>
      </w:r>
      <w:proofErr w:type="gramStart"/>
      <w:r w:rsidRPr="0023420A">
        <w:rPr>
          <w:rFonts w:ascii="Simplified Arabic" w:hAnsi="Simplified Arabic" w:cs="Simplified Arabic"/>
          <w:b/>
          <w:bCs/>
          <w:color w:val="000000" w:themeColor="text1"/>
          <w:sz w:val="28"/>
          <w:szCs w:val="28"/>
          <w:rtl/>
        </w:rPr>
        <w:t xml:space="preserve">بنسبة </w:t>
      </w:r>
      <w:r w:rsidR="00014B65" w:rsidRPr="0023420A">
        <w:rPr>
          <w:rFonts w:ascii="Simplified Arabic" w:hAnsi="Simplified Arabic" w:cs="Simplified Arabic"/>
          <w:b/>
          <w:bCs/>
          <w:color w:val="000000" w:themeColor="text1"/>
          <w:sz w:val="28"/>
          <w:szCs w:val="28"/>
        </w:rPr>
        <w:t xml:space="preserve"> %</w:t>
      </w:r>
      <w:proofErr w:type="gramEnd"/>
      <w:r w:rsidR="00014B65"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Pr>
        <w:t xml:space="preserve">255 </w:t>
      </w:r>
      <w:r w:rsidRPr="0023420A">
        <w:rPr>
          <w:rFonts w:ascii="Simplified Arabic" w:hAnsi="Simplified Arabic" w:cs="Simplified Arabic"/>
          <w:b/>
          <w:bCs/>
          <w:color w:val="000000" w:themeColor="text1"/>
          <w:sz w:val="28"/>
          <w:szCs w:val="28"/>
          <w:rtl/>
        </w:rPr>
        <w:t xml:space="preserve">ليلتهم ما يزيد عن </w:t>
      </w:r>
      <w:r w:rsidR="00014B65" w:rsidRPr="0023420A">
        <w:rPr>
          <w:rFonts w:ascii="Simplified Arabic" w:hAnsi="Simplified Arabic" w:cs="Simplified Arabic"/>
          <w:b/>
          <w:bCs/>
          <w:color w:val="000000" w:themeColor="text1"/>
          <w:sz w:val="28"/>
          <w:szCs w:val="28"/>
        </w:rPr>
        <w:t>%</w:t>
      </w:r>
      <w:r w:rsidRPr="0023420A">
        <w:rPr>
          <w:rFonts w:ascii="Simplified Arabic" w:hAnsi="Simplified Arabic" w:cs="Simplified Arabic"/>
          <w:b/>
          <w:bCs/>
          <w:color w:val="000000" w:themeColor="text1"/>
          <w:sz w:val="28"/>
          <w:szCs w:val="28"/>
        </w:rPr>
        <w:t xml:space="preserve">70 </w:t>
      </w:r>
      <w:r w:rsidRPr="0023420A">
        <w:rPr>
          <w:rFonts w:ascii="Simplified Arabic" w:hAnsi="Simplified Arabic" w:cs="Simplified Arabic"/>
          <w:b/>
          <w:bCs/>
          <w:color w:val="000000" w:themeColor="text1"/>
          <w:sz w:val="28"/>
          <w:szCs w:val="28"/>
          <w:rtl/>
        </w:rPr>
        <w:t xml:space="preserve">من إجمالي المصروفات </w:t>
      </w:r>
      <w:r w:rsidRPr="0023420A">
        <w:rPr>
          <w:rFonts w:ascii="Simplified Arabic" w:hAnsi="Simplified Arabic" w:cs="Simplified Arabic" w:hint="cs"/>
          <w:b/>
          <w:bCs/>
          <w:color w:val="000000" w:themeColor="text1"/>
          <w:sz w:val="28"/>
          <w:szCs w:val="28"/>
          <w:rtl/>
        </w:rPr>
        <w:t>.</w:t>
      </w:r>
      <w:r w:rsidRPr="0023420A">
        <w:rPr>
          <w:rFonts w:ascii="Simplified Arabic" w:hAnsi="Simplified Arabic" w:cs="Simplified Arabic"/>
          <w:b/>
          <w:bCs/>
          <w:color w:val="000000" w:themeColor="text1"/>
          <w:sz w:val="28"/>
          <w:szCs w:val="28"/>
          <w:rtl/>
        </w:rPr>
        <w:t xml:space="preserve"> هذا يبرهن إحصائياً على انحراف الصناديق عن غايتها التنموية وتحولها إلى أوعية تشغيلية واستهلاكية</w:t>
      </w:r>
      <w:r w:rsidRPr="0023420A">
        <w:rPr>
          <w:rFonts w:ascii="Simplified Arabic" w:hAnsi="Simplified Arabic" w:cs="Simplified Arabic"/>
          <w:b/>
          <w:bCs/>
          <w:color w:val="000000" w:themeColor="text1"/>
          <w:sz w:val="28"/>
          <w:szCs w:val="28"/>
        </w:rPr>
        <w:t>.</w:t>
      </w:r>
    </w:p>
    <w:p w14:paraId="730B0715" w14:textId="01815B29" w:rsidR="007A621B" w:rsidRPr="0023420A" w:rsidRDefault="007A621B" w:rsidP="00E52F7F">
      <w:pPr>
        <w:pStyle w:val="NoSpacing"/>
        <w:numPr>
          <w:ilvl w:val="1"/>
          <w:numId w:val="28"/>
        </w:numPr>
        <w:ind w:left="390"/>
        <w:jc w:val="lowKashida"/>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الأثر العكسي لحساب الخزانة الموحد</w:t>
      </w:r>
      <w:r w:rsidRPr="0023420A">
        <w:rPr>
          <w:rFonts w:ascii="Simplified Arabic" w:hAnsi="Simplified Arabic" w:cs="Simplified Arabic"/>
          <w:b/>
          <w:bCs/>
          <w:color w:val="000000" w:themeColor="text1"/>
          <w:sz w:val="28"/>
          <w:szCs w:val="28"/>
        </w:rPr>
        <w:t xml:space="preserve"> (TSA) </w:t>
      </w:r>
      <w:r w:rsidRPr="0023420A">
        <w:rPr>
          <w:rFonts w:ascii="Simplified Arabic" w:hAnsi="Simplified Arabic" w:cs="Simplified Arabic"/>
          <w:b/>
          <w:bCs/>
          <w:color w:val="000000" w:themeColor="text1"/>
          <w:sz w:val="28"/>
          <w:szCs w:val="28"/>
          <w:rtl/>
        </w:rPr>
        <w:t>على المرونة المحلية</w:t>
      </w:r>
      <w:r w:rsidR="00E52F7F" w:rsidRPr="0023420A">
        <w:rPr>
          <w:rFonts w:cs="Simplified Arabic" w:hint="cs"/>
          <w:b/>
          <w:bCs/>
          <w:color w:val="000000" w:themeColor="text1"/>
          <w:sz w:val="28"/>
          <w:szCs w:val="28"/>
          <w:rtl/>
          <w:lang w:bidi="ar-EG"/>
        </w:rPr>
        <w:t>،</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تُظهر النتائج وجود "أثر عكسي</w:t>
      </w:r>
      <w:proofErr w:type="gramStart"/>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لمركزية</w:t>
      </w:r>
      <w:proofErr w:type="gramEnd"/>
      <w:r w:rsidRPr="0023420A">
        <w:rPr>
          <w:rFonts w:ascii="Simplified Arabic" w:hAnsi="Simplified Arabic" w:cs="Simplified Arabic"/>
          <w:b/>
          <w:bCs/>
          <w:color w:val="000000" w:themeColor="text1"/>
          <w:sz w:val="28"/>
          <w:szCs w:val="28"/>
          <w:rtl/>
        </w:rPr>
        <w:t xml:space="preserve"> الحسابات على المستوى المحلي؛ فبينما حقق حساب الخزانة الموحد مكاسب رقابية وقومية، أدى في المقابل إلى شل "المرونة التشغيلية" للسلطة المحلية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إن مركزية الإيرادات وقوانين "</w:t>
      </w:r>
      <w:proofErr w:type="spellStart"/>
      <w:r w:rsidRPr="0023420A">
        <w:rPr>
          <w:rFonts w:ascii="Simplified Arabic" w:hAnsi="Simplified Arabic" w:cs="Simplified Arabic"/>
          <w:b/>
          <w:bCs/>
          <w:color w:val="000000" w:themeColor="text1"/>
          <w:sz w:val="28"/>
          <w:szCs w:val="28"/>
          <w:rtl/>
        </w:rPr>
        <w:t>الإيلولة</w:t>
      </w:r>
      <w:proofErr w:type="spellEnd"/>
      <w:r w:rsidRPr="0023420A">
        <w:rPr>
          <w:rFonts w:ascii="Simplified Arabic" w:hAnsi="Simplified Arabic" w:cs="Simplified Arabic"/>
          <w:b/>
          <w:bCs/>
          <w:color w:val="000000" w:themeColor="text1"/>
          <w:sz w:val="28"/>
          <w:szCs w:val="28"/>
          <w:rtl/>
        </w:rPr>
        <w:t xml:space="preserve">" أدت إلى تراجع الإنفاق الاستثماري الفعلي بنسبة </w:t>
      </w:r>
      <w:r w:rsidRPr="0023420A">
        <w:rPr>
          <w:rFonts w:ascii="Simplified Arabic" w:hAnsi="Simplified Arabic" w:cs="Simplified Arabic"/>
          <w:b/>
          <w:bCs/>
          <w:color w:val="000000" w:themeColor="text1"/>
          <w:sz w:val="28"/>
          <w:szCs w:val="28"/>
        </w:rPr>
        <w:t>15.5%</w:t>
      </w:r>
      <w:r w:rsidRPr="0023420A">
        <w:rPr>
          <w:rFonts w:ascii="Simplified Arabic" w:hAnsi="Simplified Arabic" w:cs="Simplified Arabic"/>
          <w:b/>
          <w:bCs/>
          <w:color w:val="000000" w:themeColor="text1"/>
          <w:sz w:val="28"/>
          <w:szCs w:val="28"/>
          <w:rtl/>
        </w:rPr>
        <w:t>، وهو ما يفسر تدهور مستوى الخدمات الأساسية (كالنظافة والطرق) في محافظة القليوبية رغم وفرة السيولة المحصلة</w:t>
      </w:r>
      <w:r w:rsidRPr="0023420A">
        <w:rPr>
          <w:rFonts w:ascii="Simplified Arabic" w:hAnsi="Simplified Arabic" w:cs="Simplified Arabic" w:hint="cs"/>
          <w:b/>
          <w:bCs/>
          <w:color w:val="000000" w:themeColor="text1"/>
          <w:sz w:val="28"/>
          <w:szCs w:val="28"/>
          <w:rtl/>
        </w:rPr>
        <w:t>.</w:t>
      </w:r>
    </w:p>
    <w:p w14:paraId="70AA6F93" w14:textId="77777777" w:rsidR="00D46329" w:rsidRDefault="007A621B" w:rsidP="00D46329">
      <w:pPr>
        <w:pStyle w:val="NoSpacing"/>
        <w:numPr>
          <w:ilvl w:val="1"/>
          <w:numId w:val="28"/>
        </w:numPr>
        <w:ind w:left="390"/>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معضلة الفوائض المعطلة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وضعف القدرة الاستيعابية</w:t>
      </w:r>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أجابت البيانات على إشكالية عدم الاستفادة من الطفرة الرقمية؛ حيث أوضحت أن المحافظة تمتلك فائضاً مرحّلاً دفترياً ضخماً (341.6 مليون جنيه)، ولكنه بقي بمثابة أرصدة دائنة معطلة تتآكل قوتها الشرائية تحت وطأة قيود الصرف المركزية المعقدة، بدلاً من تحولها إلى استثمارات محلية تحقق الاستدامة الذاتية</w:t>
      </w:r>
    </w:p>
    <w:p w14:paraId="5566598D"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الاستنتاج للجانب التطبيقي</w:t>
      </w:r>
      <w:r w:rsidRPr="0023420A">
        <w:rPr>
          <w:rFonts w:ascii="Simplified Arabic" w:hAnsi="Simplified Arabic" w:cs="Simplified Arabic"/>
          <w:b/>
          <w:bCs/>
          <w:color w:val="000000" w:themeColor="text1"/>
          <w:sz w:val="28"/>
          <w:szCs w:val="28"/>
        </w:rPr>
        <w:t>:</w:t>
      </w:r>
    </w:p>
    <w:p w14:paraId="528667E4"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تؤكد نتائج الدراسة التطبيقية لختاميات محافظة القليوبية أن الإطار التشريعي والتنظيمي الحالي للصناديق الخاصة قد حقق نجاحاً "محاسبياً ورقابياً"، ولكنه أسفر عن "إخفاق تنموي محلي". إن زيادة الإيرادات لم تحسن الخدمات لأن النظام المالي حوّل الإدارة المحلية إلى مجرد (مُحصّل) لصالح الخزانة العامة وسداد الالتزامات الجارية، وجردها من صلاحيات استثمار مواردها بمرونة</w:t>
      </w:r>
      <w:r w:rsidRPr="0023420A">
        <w:rPr>
          <w:rFonts w:ascii="Simplified Arabic" w:hAnsi="Simplified Arabic" w:cs="Simplified Arabic"/>
          <w:b/>
          <w:bCs/>
          <w:color w:val="000000" w:themeColor="text1"/>
          <w:sz w:val="28"/>
          <w:szCs w:val="28"/>
        </w:rPr>
        <w:t>.</w:t>
      </w:r>
    </w:p>
    <w:p w14:paraId="094C755E"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وعليه، فإن سد الفجوة بين النمو الاسمي المرتفع والقيمة التنموية المنعدمة لن يتحقق إلا بالتحول من منهجية "الجباية والإغلاق" إلى منهجية "الحوكمة والاستثمار المحلي" عبر تطبيق مصفوفة الأداء</w:t>
      </w:r>
      <w:r w:rsidRPr="0023420A">
        <w:rPr>
          <w:rFonts w:ascii="Simplified Arabic" w:hAnsi="Simplified Arabic" w:cs="Simplified Arabic"/>
          <w:b/>
          <w:bCs/>
          <w:color w:val="000000" w:themeColor="text1"/>
          <w:sz w:val="28"/>
          <w:szCs w:val="28"/>
        </w:rPr>
        <w:t xml:space="preserve"> (KPIs</w:t>
      </w:r>
      <w:proofErr w:type="gramStart"/>
      <w:r w:rsidRPr="0023420A">
        <w:rPr>
          <w:rFonts w:ascii="Simplified Arabic" w:hAnsi="Simplified Arabic" w:cs="Simplified Arabic"/>
          <w:b/>
          <w:bCs/>
          <w:color w:val="000000" w:themeColor="text1"/>
          <w:sz w:val="28"/>
          <w:szCs w:val="28"/>
        </w:rPr>
        <w:t xml:space="preserve">) </w:t>
      </w:r>
      <w:r w:rsidRPr="0023420A">
        <w:rPr>
          <w:rFonts w:ascii="Simplified Arabic" w:hAnsi="Simplified Arabic" w:cs="Simplified Arabic"/>
          <w:b/>
          <w:bCs/>
          <w:color w:val="000000" w:themeColor="text1"/>
          <w:sz w:val="28"/>
          <w:szCs w:val="28"/>
          <w:rtl/>
        </w:rPr>
        <w:t>:</w:t>
      </w:r>
      <w:proofErr w:type="gramEnd"/>
      <w:r w:rsidRPr="0023420A">
        <w:rPr>
          <w:rFonts w:ascii="Simplified Arabic" w:hAnsi="Simplified Arabic" w:cs="Simplified Arabic"/>
          <w:b/>
          <w:bCs/>
          <w:color w:val="000000" w:themeColor="text1"/>
          <w:sz w:val="28"/>
          <w:szCs w:val="28"/>
          <w:rtl/>
        </w:rPr>
        <w:t xml:space="preserve"> مصفوفة الحوكمة المقترحة (تحويل نموذج الإنفاق)</w:t>
      </w:r>
    </w:p>
    <w:p w14:paraId="553F3AF7" w14:textId="77777777" w:rsidR="007A621B" w:rsidRPr="0023420A" w:rsidRDefault="007A621B" w:rsidP="007A621B">
      <w:pPr>
        <w:pStyle w:val="NoSpacing"/>
        <w:rPr>
          <w:rFonts w:ascii="Simplified Arabic" w:hAnsi="Simplified Arabic" w:cs="Simplified Arabic"/>
          <w:b/>
          <w:bCs/>
          <w:color w:val="000000" w:themeColor="text1"/>
          <w:sz w:val="28"/>
          <w:szCs w:val="28"/>
        </w:rPr>
      </w:pPr>
      <w:r w:rsidRPr="0023420A">
        <w:rPr>
          <w:rFonts w:ascii="Simplified Arabic" w:hAnsi="Simplified Arabic" w:cs="Simplified Arabic"/>
          <w:b/>
          <w:bCs/>
          <w:color w:val="000000" w:themeColor="text1"/>
          <w:sz w:val="28"/>
          <w:szCs w:val="28"/>
          <w:rtl/>
        </w:rPr>
        <w:t>تستهدف هذه المصفوفة معالجة الخلل الهيكلي في بند المكافآت (كود 21110300)، وتحويله من أداة لاستنزاف السيولة إلى محفز لرفع كفاءة الخدمة العامة</w:t>
      </w:r>
      <w:r w:rsidRPr="0023420A">
        <w:rPr>
          <w:rFonts w:ascii="Simplified Arabic" w:hAnsi="Simplified Arabic" w:cs="Simplified Arabic"/>
          <w:b/>
          <w:bCs/>
          <w:color w:val="000000" w:themeColor="text1"/>
          <w:sz w:val="28"/>
          <w:szCs w:val="28"/>
        </w:rPr>
        <w:t>.</w:t>
      </w:r>
    </w:p>
    <w:p w14:paraId="75C5E8D3" w14:textId="338ECA85" w:rsidR="007A621B" w:rsidRPr="0023420A" w:rsidRDefault="007A621B" w:rsidP="007A621B">
      <w:pPr>
        <w:pStyle w:val="NoSpacing"/>
        <w:rPr>
          <w:rFonts w:ascii="Simplified Arabic" w:hAnsi="Simplified Arabic" w:cs="Simplified Arabic"/>
          <w:b/>
          <w:bCs/>
          <w:color w:val="000000" w:themeColor="text1"/>
          <w:sz w:val="28"/>
          <w:szCs w:val="28"/>
        </w:rPr>
      </w:pPr>
      <w:bookmarkStart w:id="6" w:name="_Hlk277972695"/>
      <w:r w:rsidRPr="0023420A">
        <w:rPr>
          <w:rFonts w:ascii="Simplified Arabic" w:hAnsi="Simplified Arabic" w:cs="Simplified Arabic"/>
          <w:b/>
          <w:bCs/>
          <w:color w:val="000000" w:themeColor="text1"/>
          <w:sz w:val="28"/>
          <w:szCs w:val="28"/>
          <w:rtl/>
        </w:rPr>
        <w:t>مصفوفة المقارنة بين نموذج الإدارة التقليدي ونموذج الحوكمة المقترح</w:t>
      </w:r>
    </w:p>
    <w:bookmarkEnd w:id="6"/>
    <w:p w14:paraId="4481D15A" w14:textId="3D653664" w:rsidR="007A621B" w:rsidRDefault="007A621B" w:rsidP="007A621B">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lastRenderedPageBreak/>
        <w:t>إطلاق المحافظ الاستثمارية الدوارة لضمان الاستقلال المالي الحقيقي للمحافظات</w:t>
      </w:r>
      <w:r w:rsidRPr="0023420A">
        <w:rPr>
          <w:rFonts w:ascii="Simplified Arabic" w:hAnsi="Simplified Arabic" w:cs="Simplified Arabic" w:hint="cs"/>
          <w:b/>
          <w:bCs/>
          <w:color w:val="000000" w:themeColor="text1"/>
          <w:sz w:val="28"/>
          <w:szCs w:val="28"/>
          <w:rtl/>
        </w:rPr>
        <w:t>.</w:t>
      </w:r>
    </w:p>
    <w:p w14:paraId="6EE474B0" w14:textId="620FE058" w:rsidR="00D46329" w:rsidRPr="0023420A" w:rsidRDefault="00D46329" w:rsidP="00A12E7C">
      <w:pPr>
        <w:pStyle w:val="NoSpacing"/>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 xml:space="preserve">جدول رقم: </w:t>
      </w:r>
      <w:r w:rsidR="00A12E7C" w:rsidRPr="00A12E7C">
        <w:rPr>
          <w:rFonts w:ascii="Simplified Arabic" w:hAnsi="Simplified Arabic" w:cs="Simplified Arabic"/>
          <w:b/>
          <w:bCs/>
          <w:color w:val="000000" w:themeColor="text1"/>
          <w:sz w:val="28"/>
          <w:szCs w:val="28"/>
          <w:rtl/>
        </w:rPr>
        <w:t>مصفوفة المقارنة بين نموذج الإدارة التقليدي ونموذج الحوكمة المقترح</w:t>
      </w:r>
      <w:r w:rsidR="00A12E7C">
        <w:rPr>
          <w:rFonts w:ascii="Simplified Arabic" w:hAnsi="Simplified Arabic" w:cs="Simplified Arabic" w:hint="cs"/>
          <w:b/>
          <w:bCs/>
          <w:color w:val="000000" w:themeColor="text1"/>
          <w:sz w:val="28"/>
          <w:szCs w:val="28"/>
          <w:rtl/>
        </w:rPr>
        <w:t xml:space="preserve"> لحوكمة </w:t>
      </w:r>
      <w:proofErr w:type="spellStart"/>
      <w:r>
        <w:rPr>
          <w:rFonts w:ascii="Simplified Arabic" w:hAnsi="Simplified Arabic" w:cs="Simplified Arabic" w:hint="cs"/>
          <w:b/>
          <w:bCs/>
          <w:color w:val="000000" w:themeColor="text1"/>
          <w:sz w:val="28"/>
          <w:szCs w:val="28"/>
          <w:rtl/>
        </w:rPr>
        <w:t>المكافات</w:t>
      </w:r>
      <w:proofErr w:type="spellEnd"/>
      <w:r>
        <w:rPr>
          <w:rFonts w:ascii="Simplified Arabic" w:hAnsi="Simplified Arabic" w:cs="Simplified Arabic" w:hint="cs"/>
          <w:b/>
          <w:bCs/>
          <w:color w:val="000000" w:themeColor="text1"/>
          <w:sz w:val="28"/>
          <w:szCs w:val="28"/>
          <w:rtl/>
        </w:rPr>
        <w:t xml:space="preserve"> والأجور </w:t>
      </w:r>
    </w:p>
    <w:tbl>
      <w:tblPr>
        <w:bidiVisual/>
        <w:tblW w:w="0" w:type="auto"/>
        <w:tblCellSpacing w:w="15" w:type="dxa"/>
        <w:tblCellMar>
          <w:left w:w="0" w:type="dxa"/>
          <w:right w:w="0" w:type="dxa"/>
        </w:tblCellMar>
        <w:tblLook w:val="04A0" w:firstRow="1" w:lastRow="0" w:firstColumn="1" w:lastColumn="0" w:noHBand="0" w:noVBand="1"/>
      </w:tblPr>
      <w:tblGrid>
        <w:gridCol w:w="1481"/>
        <w:gridCol w:w="2475"/>
        <w:gridCol w:w="66"/>
        <w:gridCol w:w="2751"/>
        <w:gridCol w:w="2957"/>
      </w:tblGrid>
      <w:tr w:rsidR="00A12E7C" w:rsidRPr="0023420A" w14:paraId="085C7F9B" w14:textId="77777777" w:rsidTr="00A12E7C">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3493659" w14:textId="77777777" w:rsidR="00A12E7C" w:rsidRPr="0023420A" w:rsidRDefault="00A12E7C" w:rsidP="008E0887">
            <w:pPr>
              <w:pStyle w:val="NoSpacing"/>
              <w:rPr>
                <w:rFonts w:ascii="Simplified Arabic" w:hAnsi="Simplified Arabic" w:cs="Simplified Arabic"/>
                <w:b/>
                <w:bCs/>
                <w:color w:val="000000" w:themeColor="text1"/>
                <w:sz w:val="28"/>
                <w:szCs w:val="28"/>
                <w:lang w:bidi="ar-EG"/>
              </w:rPr>
            </w:pPr>
            <w:r w:rsidRPr="0023420A">
              <w:rPr>
                <w:rFonts w:ascii="Simplified Arabic" w:hAnsi="Simplified Arabic" w:cs="Simplified Arabic"/>
                <w:b/>
                <w:bCs/>
                <w:color w:val="000000" w:themeColor="text1"/>
                <w:sz w:val="28"/>
                <w:szCs w:val="28"/>
                <w:rtl/>
              </w:rPr>
              <w:t>وجه المقارنة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E04480F"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الوضع الراهن </w:t>
            </w:r>
          </w:p>
          <w:p w14:paraId="6AB6C733" w14:textId="07FC1D7F"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(أجر الوظيفة)</w:t>
            </w:r>
          </w:p>
        </w:tc>
        <w:tc>
          <w:tcPr>
            <w:tcW w:w="0" w:type="auto"/>
            <w:tcBorders>
              <w:top w:val="single" w:sz="6" w:space="0" w:color="auto"/>
              <w:left w:val="single" w:sz="6" w:space="0" w:color="auto"/>
              <w:bottom w:val="single" w:sz="6" w:space="0" w:color="auto"/>
              <w:right w:val="single" w:sz="6" w:space="0" w:color="auto"/>
            </w:tcBorders>
          </w:tcPr>
          <w:p w14:paraId="3942F9CE"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0A05C1C" w14:textId="50932D70"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الوضع المقترح</w:t>
            </w:r>
          </w:p>
          <w:p w14:paraId="0104EBB0" w14:textId="354D46C2"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 xml:space="preserve"> (أجر الخدمة - </w:t>
            </w:r>
            <w:r w:rsidRPr="0023420A">
              <w:rPr>
                <w:rFonts w:ascii="Simplified Arabic" w:hAnsi="Simplified Arabic" w:cs="Simplified Arabic"/>
                <w:b/>
                <w:bCs/>
                <w:color w:val="000000" w:themeColor="text1"/>
                <w:sz w:val="28"/>
                <w:szCs w:val="28"/>
                <w:lang w:bidi="ar-EG"/>
              </w:rPr>
              <w:t>KPIs</w:t>
            </w:r>
            <w:r w:rsidRPr="0023420A">
              <w:rPr>
                <w:rFonts w:ascii="Simplified Arabic" w:hAnsi="Simplified Arabic" w:cs="Simplified Arabic"/>
                <w:b/>
                <w:bCs/>
                <w:color w:val="000000" w:themeColor="text1"/>
                <w:sz w:val="28"/>
                <w:szCs w:val="28"/>
                <w:rtl/>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4D27197"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الأثر المتوقع على الأداء المالي والخدمي</w:t>
            </w:r>
          </w:p>
        </w:tc>
      </w:tr>
      <w:tr w:rsidR="00A12E7C" w:rsidRPr="0023420A" w14:paraId="21186AFD" w14:textId="77777777" w:rsidTr="00A12E7C">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F9822CE"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فلسفة صرف المكافآت</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6A7C1196"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حق مكتسب يرتبط بالمسمى الوظيفي أو الأقدمية.</w:t>
            </w:r>
          </w:p>
        </w:tc>
        <w:tc>
          <w:tcPr>
            <w:tcW w:w="0" w:type="auto"/>
            <w:tcBorders>
              <w:top w:val="single" w:sz="6" w:space="0" w:color="auto"/>
              <w:left w:val="single" w:sz="6" w:space="0" w:color="auto"/>
              <w:bottom w:val="single" w:sz="6" w:space="0" w:color="auto"/>
              <w:right w:val="single" w:sz="6" w:space="0" w:color="auto"/>
            </w:tcBorders>
          </w:tcPr>
          <w:p w14:paraId="23843163"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34BB9A6F" w14:textId="59761EB0"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استحقاق مشروط بتحقيق مستهدفات تشغيلية محددة.</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C20603B"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خفض "الجمود المالي" وتوجيه الموارد نحو الأداء الفعلي.</w:t>
            </w:r>
          </w:p>
        </w:tc>
      </w:tr>
      <w:tr w:rsidR="00A12E7C" w:rsidRPr="0023420A" w14:paraId="0B3E4D9F" w14:textId="77777777" w:rsidTr="00A12E7C">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0CD1E30"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آلية الحساب</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80BECB5"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نسب مئوية ثابتة من حصيلة الإيرادات (الجباية).</w:t>
            </w:r>
          </w:p>
        </w:tc>
        <w:tc>
          <w:tcPr>
            <w:tcW w:w="0" w:type="auto"/>
            <w:tcBorders>
              <w:top w:val="single" w:sz="6" w:space="0" w:color="auto"/>
              <w:left w:val="single" w:sz="6" w:space="0" w:color="auto"/>
              <w:bottom w:val="single" w:sz="6" w:space="0" w:color="auto"/>
              <w:right w:val="single" w:sz="6" w:space="0" w:color="auto"/>
            </w:tcBorders>
          </w:tcPr>
          <w:p w14:paraId="17239F6E"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C84AA5B" w14:textId="21676893"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مصفوفة رقمية تربط الصرف بجودة المخرجات (الخدمة).</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882D4B"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الربط المباشر بين تكلفة الإنفاق والعائد الاجتماعي والتنموي.</w:t>
            </w:r>
          </w:p>
        </w:tc>
      </w:tr>
      <w:tr w:rsidR="00A12E7C" w:rsidRPr="0023420A" w14:paraId="3BF4124D" w14:textId="77777777" w:rsidTr="00A12E7C">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70348927"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الرقابة المالية</w:t>
            </w: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A7E8672"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رقابة مستندية شكلية تتأكد من صحة التوقيعات.</w:t>
            </w:r>
          </w:p>
        </w:tc>
        <w:tc>
          <w:tcPr>
            <w:tcW w:w="0" w:type="auto"/>
            <w:tcBorders>
              <w:top w:val="single" w:sz="6" w:space="0" w:color="auto"/>
              <w:left w:val="single" w:sz="6" w:space="0" w:color="auto"/>
              <w:bottom w:val="single" w:sz="6" w:space="0" w:color="auto"/>
              <w:right w:val="single" w:sz="6" w:space="0" w:color="auto"/>
            </w:tcBorders>
          </w:tcPr>
          <w:p w14:paraId="620104E0"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2F87ED5" w14:textId="4CA7F223"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رقابة فنية ميدانية تعتمد على تقارير قياس الأداء.</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2268CCB"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حوكمة بند المكافآت ومنع الهدر في التدفقات النقدية الجارية.</w:t>
            </w:r>
          </w:p>
        </w:tc>
      </w:tr>
      <w:tr w:rsidR="00A12E7C" w:rsidRPr="0023420A" w14:paraId="5F7FE3F5" w14:textId="77777777" w:rsidTr="00A12E7C">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1D6EE38D" w14:textId="1203763E" w:rsidR="00A12E7C" w:rsidRPr="0023420A" w:rsidRDefault="00A12E7C" w:rsidP="008E0887">
            <w:pPr>
              <w:pStyle w:val="NoSpacing"/>
              <w:rPr>
                <w:rFonts w:ascii="Simplified Arabic" w:hAnsi="Simplified Arabic" w:cs="Simplified Arabic"/>
                <w:b/>
                <w:bCs/>
                <w:color w:val="000000" w:themeColor="text1"/>
                <w:sz w:val="28"/>
                <w:szCs w:val="28"/>
                <w:rtl/>
                <w:lang w:bidi="ar-EG"/>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21C47F4"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تراكم أرصدة دائنة معطلة (341.6 مليون ج.م).</w:t>
            </w:r>
          </w:p>
        </w:tc>
        <w:tc>
          <w:tcPr>
            <w:tcW w:w="0" w:type="auto"/>
            <w:tcBorders>
              <w:top w:val="single" w:sz="6" w:space="0" w:color="auto"/>
              <w:left w:val="single" w:sz="6" w:space="0" w:color="auto"/>
              <w:bottom w:val="single" w:sz="6" w:space="0" w:color="auto"/>
              <w:right w:val="single" w:sz="6" w:space="0" w:color="auto"/>
            </w:tcBorders>
          </w:tcPr>
          <w:p w14:paraId="0FFB36FB"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p>
        </w:tc>
        <w:tc>
          <w:tcPr>
            <w:tcW w:w="0" w:type="auto"/>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2012A2A" w14:textId="5C24EF3F"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إعادة تدوير الفائض عبر "محفظة استثمارية دوارة".</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1BB74E3" w14:textId="77777777" w:rsidR="00A12E7C" w:rsidRPr="0023420A" w:rsidRDefault="00A12E7C" w:rsidP="008E0887">
            <w:pPr>
              <w:pStyle w:val="NoSpacing"/>
              <w:rPr>
                <w:rFonts w:ascii="Simplified Arabic" w:hAnsi="Simplified Arabic" w:cs="Simplified Arabic"/>
                <w:b/>
                <w:bCs/>
                <w:color w:val="000000" w:themeColor="text1"/>
                <w:sz w:val="28"/>
                <w:szCs w:val="28"/>
                <w:rtl/>
              </w:rPr>
            </w:pPr>
            <w:r w:rsidRPr="0023420A">
              <w:rPr>
                <w:rFonts w:ascii="Simplified Arabic" w:hAnsi="Simplified Arabic" w:cs="Simplified Arabic"/>
                <w:b/>
                <w:bCs/>
                <w:color w:val="000000" w:themeColor="text1"/>
                <w:sz w:val="28"/>
                <w:szCs w:val="28"/>
                <w:rtl/>
              </w:rPr>
              <w:t>رفع مؤشر الفاعلية الاستثمارية من 4.1% إلى مستويات مستدامة.</w:t>
            </w:r>
          </w:p>
        </w:tc>
      </w:tr>
    </w:tbl>
    <w:p w14:paraId="48591062" w14:textId="3A14A7D4" w:rsidR="007A621B" w:rsidRPr="0023420A" w:rsidRDefault="007A621B" w:rsidP="003521BC">
      <w:pPr>
        <w:pStyle w:val="NoSpacing"/>
        <w:jc w:val="lowKashida"/>
        <w:rPr>
          <w:rFonts w:ascii="Simplified Arabic" w:hAnsi="Simplified Arabic" w:cs="Simplified Arabic"/>
          <w:b/>
          <w:bCs/>
          <w:color w:val="000000" w:themeColor="text1"/>
          <w:sz w:val="28"/>
          <w:szCs w:val="28"/>
          <w:rtl/>
        </w:rPr>
      </w:pPr>
      <w:r w:rsidRPr="0023420A">
        <w:rPr>
          <w:rFonts w:ascii="Simplified Arabic" w:hAnsi="Simplified Arabic" w:cs="Simplified Arabic"/>
          <w:b/>
          <w:bCs/>
          <w:noProof/>
          <w:color w:val="000000" w:themeColor="text1"/>
          <w:sz w:val="28"/>
          <w:szCs w:val="28"/>
          <w:lang w:bidi="ar-EG"/>
        </w:rPr>
        <mc:AlternateContent>
          <mc:Choice Requires="wps">
            <w:drawing>
              <wp:inline distT="0" distB="0" distL="0" distR="0" wp14:anchorId="21F66BE9" wp14:editId="752C2E43">
                <wp:extent cx="304800" cy="304800"/>
                <wp:effectExtent l="0" t="0" r="0" b="0"/>
                <wp:docPr id="450948766" name="Rectangle 11" descr="رسم بياني يوضح التحول من نظام أجر الوظيفة إلى نظام أجر الخدمة المبني على مؤشرات الأداء لتحسين الكفاءة المالي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51CDB" id="Rectangle 11" o:spid="_x0000_s1026" alt="رسم بياني يوضح التحول من نظام أجر الوظيفة إلى نظام أجر الخدمة المبني على مؤشرات الأداء لتحسين الكفاءة المالية."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RLs9xVsDAACSBgAADgAAAAAAAAAA&#10;AAAAAAAuAgAAZHJzL2Uyb0RvYy54bWxQSwECLQAUAAYACAAAACEATKDpLNgAAAADAQAADwAAAAAA&#10;AAAAAAAAAAC1BQAAZHJzL2Rvd25yZXYueG1sUEsFBgAAAAAEAAQA8wAAALoGAAAAAA==&#10;" filled="f" stroked="f">
                <o:lock v:ext="edit" aspectratio="t"/>
                <w10:anchorlock/>
              </v:rect>
            </w:pict>
          </mc:Fallback>
        </mc:AlternateContent>
      </w:r>
      <w:r w:rsidR="00552B36" w:rsidRPr="00552B36">
        <w:rPr>
          <w:rFonts w:ascii="Simplified Arabic" w:hAnsi="Simplified Arabic" w:cs="Simplified Arabic" w:hint="cs"/>
          <w:b/>
          <w:bCs/>
          <w:color w:val="000000" w:themeColor="text1"/>
          <w:sz w:val="28"/>
          <w:szCs w:val="28"/>
          <w:rtl/>
        </w:rPr>
        <w:t xml:space="preserve"> </w:t>
      </w:r>
    </w:p>
    <w:p w14:paraId="1BD66C66" w14:textId="259D1AFF" w:rsidR="007A621B" w:rsidRPr="0023420A" w:rsidRDefault="007A621B" w:rsidP="00EB2BA5">
      <w:pPr>
        <w:pStyle w:val="NoSpacing"/>
        <w:jc w:val="lowKashida"/>
        <w:rPr>
          <w:rFonts w:ascii="Simplified Arabic" w:hAnsi="Simplified Arabic" w:cs="Simplified Arabic"/>
          <w:color w:val="000000" w:themeColor="text1"/>
          <w:sz w:val="28"/>
          <w:szCs w:val="28"/>
          <w:lang w:bidi="ar-EG"/>
        </w:rPr>
      </w:pPr>
      <w:r w:rsidRPr="0023420A">
        <w:rPr>
          <w:rFonts w:ascii="Simplified Arabic" w:hAnsi="Simplified Arabic" w:cs="Simplified Arabic"/>
          <w:color w:val="000000" w:themeColor="text1"/>
          <w:sz w:val="28"/>
          <w:szCs w:val="28"/>
          <w:rtl/>
        </w:rPr>
        <w:t>تخلص القراءة المتعمقة لختاميات محافظة القليوبية إلى مفارقة مالية لافتة؛ فالأرقام تتحدث بلغة النمو الاسمي</w:t>
      </w:r>
      <w:r w:rsidRPr="0023420A">
        <w:rPr>
          <w:rFonts w:ascii="Simplified Arabic" w:hAnsi="Simplified Arabic" w:cs="Simplified Arabic"/>
          <w:color w:val="000000" w:themeColor="text1"/>
          <w:sz w:val="28"/>
          <w:szCs w:val="28"/>
          <w:lang w:bidi="ar-EG"/>
        </w:rPr>
        <w:t xml:space="preserve">) </w:t>
      </w:r>
      <w:r w:rsidRPr="0023420A">
        <w:rPr>
          <w:rFonts w:ascii="Simplified Arabic" w:hAnsi="Simplified Arabic" w:cs="Simplified Arabic"/>
          <w:color w:val="000000" w:themeColor="text1"/>
          <w:sz w:val="28"/>
          <w:szCs w:val="28"/>
          <w:rtl/>
        </w:rPr>
        <w:t xml:space="preserve">المرتفع في حصيلة الإيرادات الكلية بنسبة </w:t>
      </w:r>
      <w:r w:rsidR="00EB2BA5" w:rsidRPr="0023420A">
        <w:rPr>
          <w:rFonts w:ascii="Simplified Arabic" w:hAnsi="Simplified Arabic" w:cs="Simplified Arabic"/>
          <w:color w:val="000000" w:themeColor="text1"/>
          <w:sz w:val="28"/>
          <w:szCs w:val="28"/>
          <w:lang w:bidi="ar-EG"/>
        </w:rPr>
        <w:t>%</w:t>
      </w:r>
      <w:r w:rsidRPr="0023420A">
        <w:rPr>
          <w:rFonts w:ascii="Simplified Arabic" w:hAnsi="Simplified Arabic" w:cs="Simplified Arabic"/>
          <w:color w:val="000000" w:themeColor="text1"/>
          <w:sz w:val="28"/>
          <w:szCs w:val="28"/>
          <w:lang w:bidi="ar-EG"/>
        </w:rPr>
        <w:t>182</w:t>
      </w:r>
      <w:r w:rsidRPr="0023420A">
        <w:rPr>
          <w:rFonts w:ascii="Simplified Arabic" w:hAnsi="Simplified Arabic" w:cs="Simplified Arabic"/>
          <w:color w:val="000000" w:themeColor="text1"/>
          <w:sz w:val="28"/>
          <w:szCs w:val="28"/>
          <w:rtl/>
        </w:rPr>
        <w:t>، ولكن تصاحبها صدمة تراجع القيمة المضافة</w:t>
      </w:r>
      <w:r w:rsidRPr="0023420A">
        <w:rPr>
          <w:rFonts w:ascii="Simplified Arabic" w:hAnsi="Simplified Arabic" w:cs="Simplified Arabic"/>
          <w:color w:val="000000" w:themeColor="text1"/>
          <w:sz w:val="28"/>
          <w:szCs w:val="28"/>
          <w:lang w:bidi="ar-EG"/>
        </w:rPr>
        <w:t xml:space="preserve"> </w:t>
      </w:r>
      <w:r w:rsidRPr="0023420A">
        <w:rPr>
          <w:rFonts w:ascii="Simplified Arabic" w:hAnsi="Simplified Arabic" w:cs="Simplified Arabic"/>
          <w:color w:val="000000" w:themeColor="text1"/>
          <w:sz w:val="28"/>
          <w:szCs w:val="28"/>
          <w:rtl/>
        </w:rPr>
        <w:t xml:space="preserve">التنموية بانهيار مؤشر الاستثمار إلى </w:t>
      </w:r>
      <w:r w:rsidR="00EB2BA5" w:rsidRPr="0023420A">
        <w:rPr>
          <w:rFonts w:cs="Simplified Arabic"/>
          <w:color w:val="000000" w:themeColor="text1"/>
          <w:sz w:val="28"/>
          <w:szCs w:val="28"/>
          <w:lang w:bidi="ar-EG"/>
        </w:rPr>
        <w:t xml:space="preserve">% </w:t>
      </w:r>
      <w:proofErr w:type="gramStart"/>
      <w:r w:rsidR="00C413AC" w:rsidRPr="0023420A">
        <w:rPr>
          <w:rFonts w:ascii="Simplified Arabic" w:hAnsi="Simplified Arabic" w:cs="Simplified Arabic"/>
          <w:color w:val="000000" w:themeColor="text1"/>
          <w:sz w:val="28"/>
          <w:szCs w:val="28"/>
          <w:lang w:bidi="ar-EG"/>
        </w:rPr>
        <w:t xml:space="preserve">4.1 </w:t>
      </w:r>
      <w:r w:rsidR="00C413AC" w:rsidRPr="0023420A">
        <w:rPr>
          <w:rFonts w:ascii="Simplified Arabic" w:hAnsi="Simplified Arabic" w:cs="Simplified Arabic" w:hint="cs"/>
          <w:color w:val="000000" w:themeColor="text1"/>
          <w:sz w:val="28"/>
          <w:szCs w:val="28"/>
          <w:rtl/>
        </w:rPr>
        <w:t xml:space="preserve"> بعبارة</w:t>
      </w:r>
      <w:proofErr w:type="gramEnd"/>
      <w:r w:rsidRPr="0023420A">
        <w:rPr>
          <w:rFonts w:ascii="Simplified Arabic" w:hAnsi="Simplified Arabic" w:cs="Simplified Arabic"/>
          <w:color w:val="000000" w:themeColor="text1"/>
          <w:sz w:val="28"/>
          <w:szCs w:val="28"/>
          <w:rtl/>
        </w:rPr>
        <w:t xml:space="preserve"> أخرى؛ لقد نجحت المنظومة الرقابية والتشريعية الحديثة بامتياز في عمليات "الجباية" وحصر الموارد، لكنها تعثرت هيكلياً في "كفاءة التخصيص". حيث تحولت العوائد المحصلة إلى مجرد أرقام تُستنزف في تغطية الجمود المالي المتصاعد للأجور والمكافآت، أو تظل كأرصدة </w:t>
      </w:r>
      <w:r w:rsidRPr="0023420A">
        <w:rPr>
          <w:rFonts w:ascii="Simplified Arabic" w:hAnsi="Simplified Arabic" w:cs="Simplified Arabic"/>
          <w:color w:val="000000" w:themeColor="text1"/>
          <w:sz w:val="28"/>
          <w:szCs w:val="28"/>
          <w:rtl/>
        </w:rPr>
        <w:lastRenderedPageBreak/>
        <w:t>دائنة معطلة تحت وطأة قيود حساب الخزانة الموحد</w:t>
      </w:r>
      <w:r w:rsidRPr="0023420A">
        <w:rPr>
          <w:rFonts w:ascii="Simplified Arabic" w:hAnsi="Simplified Arabic" w:cs="Simplified Arabic"/>
          <w:color w:val="000000" w:themeColor="text1"/>
          <w:sz w:val="28"/>
          <w:szCs w:val="28"/>
          <w:lang w:bidi="ar-EG"/>
        </w:rPr>
        <w:t xml:space="preserve"> (TSA)</w:t>
      </w:r>
      <w:r w:rsidRPr="0023420A">
        <w:rPr>
          <w:rFonts w:ascii="Simplified Arabic" w:hAnsi="Simplified Arabic" w:cs="Simplified Arabic"/>
          <w:color w:val="000000" w:themeColor="text1"/>
          <w:sz w:val="28"/>
          <w:szCs w:val="28"/>
          <w:rtl/>
        </w:rPr>
        <w:t>، مما أفرغ الصناديق الخاصة من هويتها كأدوات لخلق استثمارات محلية مستدامة</w:t>
      </w:r>
      <w:r w:rsidRPr="0023420A">
        <w:rPr>
          <w:rFonts w:ascii="Simplified Arabic" w:hAnsi="Simplified Arabic" w:cs="Simplified Arabic"/>
          <w:color w:val="000000" w:themeColor="text1"/>
          <w:sz w:val="28"/>
          <w:szCs w:val="28"/>
          <w:lang w:bidi="ar-EG"/>
        </w:rPr>
        <w:t>."</w:t>
      </w:r>
    </w:p>
    <w:p w14:paraId="79DC537F" w14:textId="77777777" w:rsidR="009F759D" w:rsidRDefault="00EB2BA5" w:rsidP="00EB2BA5">
      <w:pPr>
        <w:pStyle w:val="NoSpacing"/>
        <w:jc w:val="lowKashida"/>
        <w:rPr>
          <w:rFonts w:ascii="Simplified Arabic" w:hAnsi="Simplified Arabic" w:cs="Simplified Arabic"/>
          <w:color w:val="000000" w:themeColor="text1"/>
          <w:sz w:val="28"/>
          <w:szCs w:val="28"/>
          <w:rtl/>
        </w:rPr>
      </w:pPr>
      <w:r w:rsidRPr="0023420A">
        <w:rPr>
          <w:rFonts w:ascii="Simplified Arabic" w:hAnsi="Simplified Arabic" w:cs="Simplified Arabic" w:hint="cs"/>
          <w:color w:val="000000" w:themeColor="text1"/>
          <w:sz w:val="28"/>
          <w:szCs w:val="28"/>
          <w:rtl/>
          <w:lang w:bidi="ar-EG"/>
        </w:rPr>
        <w:t>ان</w:t>
      </w:r>
      <w:r w:rsidR="007A621B" w:rsidRPr="0023420A">
        <w:rPr>
          <w:rFonts w:ascii="Simplified Arabic" w:hAnsi="Simplified Arabic" w:cs="Simplified Arabic"/>
          <w:color w:val="000000" w:themeColor="text1"/>
          <w:sz w:val="28"/>
          <w:szCs w:val="28"/>
          <w:rtl/>
        </w:rPr>
        <w:t xml:space="preserve"> هذا الانفصال بين نجاح أدوات الرقابة المالية وفشل مستهدفات التنمية المحلية يفرض ضرورة الانتقال من منهجية (الضبط المحاسبي) إلى منهجية (الإدارة المالية الاستراتيجية). فالمعطيات الرقمية الميدانية بمحافظة القليوبية أثبتت أن معالجة الخلل لا تكمن في زيادة الموارد، بل في إعادة صياغة القواعد المنظمة لصرف هذه الموارد واستثمار فوائضها المعطلة. وبناءً على ما تقدم من تحليل للفجوات القائمة بين الواقع المالي والمستهدف التشريعي، ينتقل البحث في الفصل القادم إلى صياغة (إطار مقترح) يتضمن التوصيات الإجرائية والتشريعية اللازمة لتفعيل المحفظة الاستثمارية الدوارة وضبط مصفوفة الأداء، لضمان استعادة الصناديق </w:t>
      </w:r>
      <w:proofErr w:type="spellStart"/>
      <w:r w:rsidR="007A621B" w:rsidRPr="0023420A">
        <w:rPr>
          <w:rFonts w:ascii="Simplified Arabic" w:hAnsi="Simplified Arabic" w:cs="Simplified Arabic"/>
          <w:color w:val="000000" w:themeColor="text1"/>
          <w:sz w:val="28"/>
          <w:szCs w:val="28"/>
          <w:rtl/>
        </w:rPr>
        <w:t>الخ</w:t>
      </w:r>
      <w:r w:rsidRPr="0023420A">
        <w:rPr>
          <w:rFonts w:ascii="Simplified Arabic" w:hAnsi="Simplified Arabic" w:cs="Simplified Arabic" w:hint="cs"/>
          <w:color w:val="000000" w:themeColor="text1"/>
          <w:sz w:val="28"/>
          <w:szCs w:val="28"/>
          <w:rtl/>
        </w:rPr>
        <w:t>ت</w:t>
      </w:r>
      <w:r w:rsidR="007A621B" w:rsidRPr="0023420A">
        <w:rPr>
          <w:rFonts w:ascii="Simplified Arabic" w:hAnsi="Simplified Arabic" w:cs="Simplified Arabic"/>
          <w:color w:val="000000" w:themeColor="text1"/>
          <w:sz w:val="28"/>
          <w:szCs w:val="28"/>
          <w:rtl/>
        </w:rPr>
        <w:t>اتمة</w:t>
      </w:r>
      <w:proofErr w:type="spellEnd"/>
      <w:r w:rsidR="007A621B" w:rsidRPr="0023420A">
        <w:rPr>
          <w:rFonts w:ascii="Simplified Arabic" w:hAnsi="Simplified Arabic" w:cs="Simplified Arabic"/>
          <w:color w:val="000000" w:themeColor="text1"/>
          <w:sz w:val="28"/>
          <w:szCs w:val="28"/>
          <w:rtl/>
        </w:rPr>
        <w:t xml:space="preserve"> البحث </w:t>
      </w:r>
    </w:p>
    <w:p w14:paraId="2AE36CD3" w14:textId="77777777" w:rsidR="00691088" w:rsidRDefault="00691088" w:rsidP="00EB2BA5">
      <w:pPr>
        <w:pStyle w:val="NoSpacing"/>
        <w:jc w:val="lowKashida"/>
        <w:rPr>
          <w:rFonts w:ascii="Simplified Arabic" w:hAnsi="Simplified Arabic" w:cs="Simplified Arabic"/>
          <w:b/>
          <w:bCs/>
          <w:color w:val="000000" w:themeColor="text1"/>
          <w:sz w:val="28"/>
          <w:szCs w:val="28"/>
          <w:rtl/>
        </w:rPr>
      </w:pPr>
    </w:p>
    <w:p w14:paraId="0C095502" w14:textId="1C1348FA" w:rsidR="007A621B" w:rsidRPr="009F759D" w:rsidRDefault="007A621B" w:rsidP="00EB2BA5">
      <w:pPr>
        <w:pStyle w:val="NoSpacing"/>
        <w:jc w:val="lowKashida"/>
        <w:rPr>
          <w:rFonts w:ascii="Simplified Arabic" w:hAnsi="Simplified Arabic" w:cs="Simplified Arabic"/>
          <w:b/>
          <w:bCs/>
          <w:color w:val="000000" w:themeColor="text1"/>
          <w:sz w:val="28"/>
          <w:szCs w:val="28"/>
        </w:rPr>
      </w:pPr>
      <w:r w:rsidRPr="009F759D">
        <w:rPr>
          <w:rFonts w:ascii="Simplified Arabic" w:hAnsi="Simplified Arabic" w:cs="Simplified Arabic"/>
          <w:b/>
          <w:bCs/>
          <w:color w:val="000000" w:themeColor="text1"/>
          <w:sz w:val="28"/>
          <w:szCs w:val="28"/>
          <w:rtl/>
        </w:rPr>
        <w:t>(الاستنتاجات العامة)</w:t>
      </w:r>
    </w:p>
    <w:p w14:paraId="0465211A" w14:textId="77777777" w:rsidR="00604DEE" w:rsidRDefault="007A621B" w:rsidP="00EB2BA5">
      <w:pPr>
        <w:pStyle w:val="NoSpacing"/>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t>انطلقت هذه الدراسة من تساؤل جوهري حول مدى قدرة الصناديق والحسابات الخاصة على دعم التمويل الذاتي والإدارة المحلية في ظل الإصلاحات التشريعية الحديثة، وعلى رأسها قانون المالية العامة الموحد رقم 6 لسنة 2022 وتطبيق نظام حساب الخزانة الموحد</w:t>
      </w:r>
      <w:r w:rsidRPr="0023420A">
        <w:rPr>
          <w:rFonts w:ascii="Simplified Arabic" w:hAnsi="Simplified Arabic" w:cs="Simplified Arabic"/>
          <w:color w:val="000000" w:themeColor="text1"/>
          <w:sz w:val="28"/>
          <w:szCs w:val="28"/>
        </w:rPr>
        <w:t xml:space="preserve"> (TSA) </w:t>
      </w:r>
      <w:r w:rsidRPr="0023420A">
        <w:rPr>
          <w:rFonts w:ascii="Simplified Arabic" w:hAnsi="Simplified Arabic" w:cs="Simplified Arabic"/>
          <w:color w:val="000000" w:themeColor="text1"/>
          <w:sz w:val="28"/>
          <w:szCs w:val="28"/>
          <w:rtl/>
        </w:rPr>
        <w:t xml:space="preserve">ومن خلال المزج بين التأصيل النظري لسياسات اللامركزية المالية والتحليل المالي التطبيقي لبيانات ديوان عام محافظة القليوبية والصناديق التابعة </w:t>
      </w:r>
      <w:proofErr w:type="gramStart"/>
      <w:r w:rsidRPr="0023420A">
        <w:rPr>
          <w:rFonts w:ascii="Simplified Arabic" w:hAnsi="Simplified Arabic" w:cs="Simplified Arabic"/>
          <w:color w:val="000000" w:themeColor="text1"/>
          <w:sz w:val="28"/>
          <w:szCs w:val="28"/>
          <w:rtl/>
        </w:rPr>
        <w:t xml:space="preserve">لها </w:t>
      </w:r>
      <w:r w:rsidRPr="0023420A">
        <w:rPr>
          <w:rFonts w:ascii="Simplified Arabic" w:hAnsi="Simplified Arabic" w:cs="Simplified Arabic" w:hint="cs"/>
          <w:color w:val="000000" w:themeColor="text1"/>
          <w:sz w:val="28"/>
          <w:szCs w:val="28"/>
          <w:rtl/>
        </w:rPr>
        <w:t>.</w:t>
      </w:r>
      <w:proofErr w:type="gramEnd"/>
      <w:r w:rsidRPr="0023420A">
        <w:rPr>
          <w:rFonts w:ascii="Simplified Arabic" w:hAnsi="Simplified Arabic" w:cs="Simplified Arabic"/>
          <w:color w:val="000000" w:themeColor="text1"/>
          <w:sz w:val="28"/>
          <w:szCs w:val="28"/>
          <w:rtl/>
        </w:rPr>
        <w:t xml:space="preserve"> </w:t>
      </w:r>
    </w:p>
    <w:p w14:paraId="5D0ED9EF" w14:textId="58670CDB" w:rsidR="007A621B" w:rsidRPr="0023420A" w:rsidRDefault="007A621B" w:rsidP="00EB2BA5">
      <w:pPr>
        <w:pStyle w:val="NoSpacing"/>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توصلت الدراسة إلى حزمة من النتائج الصادمة والمفارقات المالية التي يمكن تلخيصها في المحاور التالية</w:t>
      </w:r>
      <w:r w:rsidRPr="0023420A">
        <w:rPr>
          <w:rFonts w:ascii="Simplified Arabic" w:hAnsi="Simplified Arabic" w:cs="Simplified Arabic"/>
          <w:color w:val="000000" w:themeColor="text1"/>
          <w:sz w:val="28"/>
          <w:szCs w:val="28"/>
        </w:rPr>
        <w:t>:</w:t>
      </w:r>
    </w:p>
    <w:p w14:paraId="1DCB861C" w14:textId="5904B686" w:rsidR="007A621B" w:rsidRPr="0023420A" w:rsidRDefault="007A621B" w:rsidP="00362EAF">
      <w:pPr>
        <w:pStyle w:val="NoSpacing"/>
        <w:numPr>
          <w:ilvl w:val="0"/>
          <w:numId w:val="41"/>
        </w:numPr>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مفارقة "وهم النمو" (نجاح الجباية مقابل إخفاق التنمية)</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أثبتت النتائج التطبيقية أن سياسات الشمول المالي والدفع والتحصيل الإلكتروني قد حققت نجاحاً غير مسبوق في تعظيم الموارد وحصرها، مما أدى إلى طفرة هائلة في "النمو الاسمي" للإيرادات الكلية بالمحافظة. إلا أن هذا النجاح المحاسبي رافقه إخفاق تنموي حاد؛ حيث غابت "القيمة المضافة" لتلك الأموال، ولم تنعكس الزيادة المطردة في الإيرادات على تحسين البنية التحتية أو جودة الخدمات المقدمة </w:t>
      </w:r>
      <w:proofErr w:type="gramStart"/>
      <w:r w:rsidRPr="0023420A">
        <w:rPr>
          <w:rFonts w:ascii="Simplified Arabic" w:hAnsi="Simplified Arabic" w:cs="Simplified Arabic"/>
          <w:color w:val="000000" w:themeColor="text1"/>
          <w:sz w:val="28"/>
          <w:szCs w:val="28"/>
          <w:rtl/>
        </w:rPr>
        <w:t>للمواطنين</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hint="cs"/>
          <w:color w:val="000000" w:themeColor="text1"/>
          <w:sz w:val="28"/>
          <w:szCs w:val="28"/>
          <w:rtl/>
        </w:rPr>
        <w:t>.</w:t>
      </w:r>
      <w:proofErr w:type="gramEnd"/>
    </w:p>
    <w:p w14:paraId="23E4A34F" w14:textId="6643D2F2" w:rsidR="007A621B" w:rsidRPr="0023420A" w:rsidRDefault="007A621B" w:rsidP="00362EAF">
      <w:pPr>
        <w:pStyle w:val="NoSpacing"/>
        <w:numPr>
          <w:ilvl w:val="0"/>
          <w:numId w:val="41"/>
        </w:numPr>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الجمود الهيكلي والتحول إلى "فخ الأجور</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كشفت السلاسل الزمنية للبيانات الختامية عن انحراف خطير للصناديق الخاصة عن فلسفتها التنموية والخدمية التي أُنشئت من أجلها. فقد تحولت هذه الأوعية فعلياً إلى "كيانات استهلاكية" لتمويل بند الأجور والمكافآت والحوافز (الكود 211)، والذي شهد تصاعداً انفجارياً التهم أكثر من 70% من إجمالي المصروفات، مما أصاب المنظومة المالية المحلية بـ "جمود هيكلي" يمنعها من أداء دورها الاقتصادي </w:t>
      </w:r>
      <w:r w:rsidRPr="0023420A">
        <w:rPr>
          <w:rFonts w:ascii="Simplified Arabic" w:hAnsi="Simplified Arabic" w:cs="Simplified Arabic" w:hint="cs"/>
          <w:color w:val="000000" w:themeColor="text1"/>
          <w:sz w:val="28"/>
          <w:szCs w:val="28"/>
          <w:rtl/>
        </w:rPr>
        <w:t>الفعال.</w:t>
      </w:r>
    </w:p>
    <w:p w14:paraId="1559DDF3" w14:textId="437CF706" w:rsidR="007A621B" w:rsidRPr="0023420A" w:rsidRDefault="007A621B" w:rsidP="00362EAF">
      <w:pPr>
        <w:pStyle w:val="NoSpacing"/>
        <w:numPr>
          <w:ilvl w:val="0"/>
          <w:numId w:val="41"/>
        </w:numPr>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الأثر العكسي للخزانة الموحدة على المرونة المحلية</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في الوقت الذي نجح فيه حساب الخزانة </w:t>
      </w:r>
      <w:r w:rsidR="00C413AC" w:rsidRPr="0023420A">
        <w:rPr>
          <w:rFonts w:ascii="Simplified Arabic" w:hAnsi="Simplified Arabic" w:cs="Simplified Arabic" w:hint="cs"/>
          <w:color w:val="000000" w:themeColor="text1"/>
          <w:sz w:val="28"/>
          <w:szCs w:val="28"/>
          <w:rtl/>
        </w:rPr>
        <w:t>الموحد</w:t>
      </w:r>
      <w:r w:rsidR="00C413AC" w:rsidRPr="0023420A">
        <w:rPr>
          <w:rFonts w:ascii="Simplified Arabic" w:hAnsi="Simplified Arabic" w:cs="Simplified Arabic"/>
          <w:color w:val="000000" w:themeColor="text1"/>
          <w:sz w:val="28"/>
          <w:szCs w:val="28"/>
        </w:rPr>
        <w:t xml:space="preserve"> </w:t>
      </w:r>
      <w:r w:rsidR="00C413AC" w:rsidRPr="0023420A">
        <w:rPr>
          <w:rFonts w:cs="Simplified Arabic"/>
          <w:color w:val="000000" w:themeColor="text1"/>
          <w:sz w:val="28"/>
          <w:szCs w:val="28"/>
        </w:rPr>
        <w:t>(</w:t>
      </w:r>
      <w:r w:rsidRPr="0023420A">
        <w:rPr>
          <w:rFonts w:ascii="Simplified Arabic" w:hAnsi="Simplified Arabic" w:cs="Simplified Arabic"/>
          <w:color w:val="000000" w:themeColor="text1"/>
          <w:sz w:val="28"/>
          <w:szCs w:val="28"/>
        </w:rPr>
        <w:t xml:space="preserve">TSA) </w:t>
      </w:r>
      <w:r w:rsidRPr="0023420A">
        <w:rPr>
          <w:rFonts w:ascii="Simplified Arabic" w:hAnsi="Simplified Arabic" w:cs="Simplified Arabic"/>
          <w:color w:val="000000" w:themeColor="text1"/>
          <w:sz w:val="28"/>
          <w:szCs w:val="28"/>
          <w:rtl/>
        </w:rPr>
        <w:t>في إحكام الرقابة المركزية وإغلاق الحسابات الجانبية، أثبتت الدراسة أن آليات تطبيقه الصارمة وسياسات الاستقطاع الموحدة (</w:t>
      </w:r>
      <w:proofErr w:type="spellStart"/>
      <w:r w:rsidRPr="0023420A">
        <w:rPr>
          <w:rFonts w:ascii="Simplified Arabic" w:hAnsi="Simplified Arabic" w:cs="Simplified Arabic"/>
          <w:color w:val="000000" w:themeColor="text1"/>
          <w:sz w:val="28"/>
          <w:szCs w:val="28"/>
          <w:rtl/>
        </w:rPr>
        <w:t>الإيلولة</w:t>
      </w:r>
      <w:proofErr w:type="spellEnd"/>
      <w:r w:rsidRPr="0023420A">
        <w:rPr>
          <w:rFonts w:ascii="Simplified Arabic" w:hAnsi="Simplified Arabic" w:cs="Simplified Arabic"/>
          <w:color w:val="000000" w:themeColor="text1"/>
          <w:sz w:val="28"/>
          <w:szCs w:val="28"/>
          <w:rtl/>
        </w:rPr>
        <w:t xml:space="preserve">) قد أسفرت عن </w:t>
      </w:r>
      <w:r w:rsidRPr="0023420A">
        <w:rPr>
          <w:rFonts w:ascii="Simplified Arabic" w:hAnsi="Simplified Arabic" w:cs="Simplified Arabic"/>
          <w:color w:val="000000" w:themeColor="text1"/>
          <w:sz w:val="28"/>
          <w:szCs w:val="28"/>
        </w:rPr>
        <w:t>"</w:t>
      </w:r>
      <w:r w:rsidRPr="0023420A">
        <w:rPr>
          <w:rFonts w:ascii="Simplified Arabic" w:hAnsi="Simplified Arabic" w:cs="Simplified Arabic"/>
          <w:color w:val="000000" w:themeColor="text1"/>
          <w:sz w:val="28"/>
          <w:szCs w:val="28"/>
          <w:rtl/>
        </w:rPr>
        <w:t>أثر عكسي</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مدمر على مستوى </w:t>
      </w:r>
      <w:r w:rsidRPr="0023420A">
        <w:rPr>
          <w:rFonts w:ascii="Simplified Arabic" w:hAnsi="Simplified Arabic" w:cs="Simplified Arabic"/>
          <w:color w:val="000000" w:themeColor="text1"/>
          <w:sz w:val="28"/>
          <w:szCs w:val="28"/>
          <w:rtl/>
        </w:rPr>
        <w:lastRenderedPageBreak/>
        <w:t>الإدارة المحلية</w:t>
      </w:r>
      <w:r w:rsidRPr="0023420A">
        <w:rPr>
          <w:rFonts w:ascii="Simplified Arabic" w:hAnsi="Simplified Arabic" w:cs="Simplified Arabic" w:hint="cs"/>
          <w:color w:val="000000" w:themeColor="text1"/>
          <w:sz w:val="28"/>
          <w:szCs w:val="28"/>
          <w:rtl/>
        </w:rPr>
        <w:t>.</w:t>
      </w:r>
      <w:r w:rsidRPr="0023420A">
        <w:rPr>
          <w:rFonts w:ascii="Simplified Arabic" w:hAnsi="Simplified Arabic" w:cs="Simplified Arabic"/>
          <w:color w:val="000000" w:themeColor="text1"/>
          <w:sz w:val="28"/>
          <w:szCs w:val="28"/>
          <w:rtl/>
        </w:rPr>
        <w:t xml:space="preserve"> فقد أدت هذه المركزية الشديدة إلى شل "المرونة التشغيلية</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للمحافظة، وتآكل السيولة النقدية اللازمة لمواجهة الطوارئ وتجديد الأصول، مما ترتب عليه انهيار شبه كامل في مخصصات الإنفاق الاستثماري </w:t>
      </w:r>
      <w:proofErr w:type="gramStart"/>
      <w:r w:rsidRPr="0023420A">
        <w:rPr>
          <w:rFonts w:ascii="Simplified Arabic" w:hAnsi="Simplified Arabic" w:cs="Simplified Arabic"/>
          <w:color w:val="000000" w:themeColor="text1"/>
          <w:sz w:val="28"/>
          <w:szCs w:val="28"/>
          <w:rtl/>
        </w:rPr>
        <w:t>الرأسمالي</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hint="cs"/>
          <w:color w:val="000000" w:themeColor="text1"/>
          <w:sz w:val="28"/>
          <w:szCs w:val="28"/>
          <w:rtl/>
        </w:rPr>
        <w:t>.</w:t>
      </w:r>
      <w:proofErr w:type="gramEnd"/>
    </w:p>
    <w:p w14:paraId="33A47B5C" w14:textId="76386B7E" w:rsidR="007A621B" w:rsidRDefault="007A621B" w:rsidP="00362EAF">
      <w:pPr>
        <w:pStyle w:val="NoSpacing"/>
        <w:numPr>
          <w:ilvl w:val="0"/>
          <w:numId w:val="41"/>
        </w:numPr>
        <w:jc w:val="lowKashida"/>
        <w:rPr>
          <w:rFonts w:ascii="Simplified Arabic"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إهدار تكلفة الفرصة البديلة (ظاهرة الفوائض المعطلة)</w:t>
      </w:r>
      <w:r w:rsidRPr="0023420A">
        <w:rPr>
          <w:rFonts w:ascii="Simplified Arabic" w:hAnsi="Simplified Arabic" w:cs="Simplified Arabic"/>
          <w:color w:val="000000" w:themeColor="text1"/>
          <w:sz w:val="28"/>
          <w:szCs w:val="28"/>
        </w:rPr>
        <w:t xml:space="preserve">: </w:t>
      </w:r>
      <w:r w:rsidRPr="0023420A">
        <w:rPr>
          <w:rFonts w:ascii="Simplified Arabic" w:hAnsi="Simplified Arabic" w:cs="Simplified Arabic"/>
          <w:color w:val="000000" w:themeColor="text1"/>
          <w:sz w:val="28"/>
          <w:szCs w:val="28"/>
          <w:rtl/>
        </w:rPr>
        <w:t xml:space="preserve">عكست البيانات الختامية عجزاً واضحاً في "القدرة الاستيعابية" للإدارة المالية المحلية؛ حيث تضخمت الأرصدة الدائنة والفوائض المرحّلة (الكود 411) لتبلغ مئات الملايين من الجنيهات كأرقام دفترية </w:t>
      </w:r>
      <w:proofErr w:type="gramStart"/>
      <w:r w:rsidRPr="0023420A">
        <w:rPr>
          <w:rFonts w:ascii="Simplified Arabic" w:hAnsi="Simplified Arabic" w:cs="Simplified Arabic"/>
          <w:color w:val="000000" w:themeColor="text1"/>
          <w:sz w:val="28"/>
          <w:szCs w:val="28"/>
          <w:rtl/>
        </w:rPr>
        <w:t xml:space="preserve">مجمدة </w:t>
      </w:r>
      <w:r w:rsidRPr="0023420A">
        <w:rPr>
          <w:rFonts w:ascii="Simplified Arabic" w:hAnsi="Simplified Arabic" w:cs="Simplified Arabic" w:hint="cs"/>
          <w:color w:val="000000" w:themeColor="text1"/>
          <w:sz w:val="28"/>
          <w:szCs w:val="28"/>
          <w:rtl/>
        </w:rPr>
        <w:t>.</w:t>
      </w:r>
      <w:proofErr w:type="gramEnd"/>
      <w:r w:rsidRPr="0023420A">
        <w:rPr>
          <w:rFonts w:ascii="Simplified Arabic" w:hAnsi="Simplified Arabic" w:cs="Simplified Arabic"/>
          <w:color w:val="000000" w:themeColor="text1"/>
          <w:sz w:val="28"/>
          <w:szCs w:val="28"/>
          <w:rtl/>
        </w:rPr>
        <w:t xml:space="preserve"> وبدلاً من تدوير هذه الفوائض في مشروعات إنتاجية مستدامة، تُركت لتتآكل قوتها الشرائية مع الزمن، مما يمثل تكلفة فرصة بديلة مهدرة وموردًا معطلًا كان يمكن أن يحقق استقلالاً مالياً حقيقياً للمحافظة</w:t>
      </w:r>
      <w:r w:rsidRPr="0023420A">
        <w:rPr>
          <w:rFonts w:ascii="Simplified Arabic" w:hAnsi="Simplified Arabic" w:cs="Simplified Arabic"/>
          <w:color w:val="000000" w:themeColor="text1"/>
          <w:sz w:val="28"/>
          <w:szCs w:val="28"/>
        </w:rPr>
        <w:t>.</w:t>
      </w:r>
    </w:p>
    <w:p w14:paraId="144FCABF" w14:textId="246D7096" w:rsidR="004361DF" w:rsidRPr="00691088" w:rsidRDefault="007A621B" w:rsidP="00362EAF">
      <w:pPr>
        <w:pStyle w:val="NoSpacing"/>
        <w:numPr>
          <w:ilvl w:val="0"/>
          <w:numId w:val="41"/>
        </w:numPr>
        <w:jc w:val="lowKashida"/>
        <w:rPr>
          <w:rFonts w:ascii="Simplified Arabic" w:hAnsi="Simplified Arabic" w:cs="Simplified Arabic"/>
          <w:color w:val="000000" w:themeColor="text1"/>
          <w:sz w:val="28"/>
          <w:szCs w:val="28"/>
        </w:rPr>
      </w:pPr>
      <w:r w:rsidRPr="009F759D">
        <w:rPr>
          <w:rFonts w:ascii="Simplified Arabic" w:hAnsi="Simplified Arabic" w:cs="Simplified Arabic"/>
          <w:color w:val="000000" w:themeColor="text1"/>
          <w:sz w:val="28"/>
          <w:szCs w:val="28"/>
          <w:rtl/>
        </w:rPr>
        <w:t>الرؤية الختامية للمستثمر وصانع القرار</w:t>
      </w:r>
      <w:r w:rsidRPr="009F759D">
        <w:rPr>
          <w:rFonts w:ascii="Simplified Arabic" w:hAnsi="Simplified Arabic" w:cs="Simplified Arabic"/>
          <w:color w:val="000000" w:themeColor="text1"/>
          <w:sz w:val="28"/>
          <w:szCs w:val="28"/>
        </w:rPr>
        <w:t>:"</w:t>
      </w:r>
      <w:r w:rsidRPr="009F759D">
        <w:rPr>
          <w:rFonts w:ascii="Simplified Arabic" w:hAnsi="Simplified Arabic" w:cs="Simplified Arabic"/>
          <w:color w:val="000000" w:themeColor="text1"/>
          <w:sz w:val="28"/>
          <w:szCs w:val="28"/>
          <w:rtl/>
        </w:rPr>
        <w:t>تخلص هذه الدراسة إلى أن الإبقاء على آليات الإدارة المالية الحالية للصناديق الخاصة بالمحليات يعني استمرار مسلسل (استنزاف الموارد في نفقات حتمية غير تنموية). إن الحل لا يكمن في مجرد إحكام الرقابة أو الإلغاء العشوائي، بل يكمن في إعادة هندسة المنظومة؛ من خلال التحول من منهجية "الجباية والإغلاق المركزي" إلى منهجية "الحوكمة والاستثمار المحلي". ويستلزم ذلك تبني مداخل ابتكارية، مثل تطبيق (مصفوفة حوكمة المكافآت) المرتبطة بمؤشرات قياس الأداء</w:t>
      </w:r>
      <w:r w:rsidRPr="009F759D">
        <w:rPr>
          <w:rFonts w:ascii="Simplified Arabic" w:hAnsi="Simplified Arabic" w:cs="Simplified Arabic"/>
          <w:color w:val="000000" w:themeColor="text1"/>
          <w:sz w:val="28"/>
          <w:szCs w:val="28"/>
        </w:rPr>
        <w:t xml:space="preserve"> (KPIs)</w:t>
      </w:r>
      <w:r w:rsidRPr="009F759D">
        <w:rPr>
          <w:rFonts w:ascii="Simplified Arabic" w:hAnsi="Simplified Arabic" w:cs="Simplified Arabic"/>
          <w:color w:val="000000" w:themeColor="text1"/>
          <w:sz w:val="28"/>
          <w:szCs w:val="28"/>
          <w:rtl/>
        </w:rPr>
        <w:t xml:space="preserve">، وتحويل الفوائض الراكدة إلى (محافظ استثمارية دوارة)، لضمان تحويل هذه الصناديق من أوعية تشغيلية </w:t>
      </w:r>
      <w:proofErr w:type="spellStart"/>
      <w:r w:rsidRPr="009F759D">
        <w:rPr>
          <w:rFonts w:ascii="Simplified Arabic" w:hAnsi="Simplified Arabic" w:cs="Simplified Arabic"/>
          <w:color w:val="000000" w:themeColor="text1"/>
          <w:sz w:val="28"/>
          <w:szCs w:val="28"/>
          <w:rtl/>
        </w:rPr>
        <w:t>مأزومة</w:t>
      </w:r>
      <w:proofErr w:type="spellEnd"/>
      <w:r w:rsidRPr="009F759D">
        <w:rPr>
          <w:rFonts w:ascii="Simplified Arabic" w:hAnsi="Simplified Arabic" w:cs="Simplified Arabic"/>
          <w:color w:val="000000" w:themeColor="text1"/>
          <w:sz w:val="28"/>
          <w:szCs w:val="28"/>
          <w:rtl/>
        </w:rPr>
        <w:t xml:space="preserve"> إلى أدوات فاعلة تدعم اللامركزية المالية وتحقق التنمية المستدامة على المستوى المحلي</w:t>
      </w:r>
    </w:p>
    <w:p w14:paraId="40372AEA" w14:textId="27324972" w:rsidR="004361DF" w:rsidRDefault="004361DF" w:rsidP="004361DF">
      <w:pPr>
        <w:pStyle w:val="NoSpacing"/>
        <w:spacing w:line="360" w:lineRule="auto"/>
        <w:jc w:val="lowKashida"/>
        <w:rPr>
          <w:rFonts w:ascii="Sakkal Majalla" w:hAnsi="Sakkal Majalla" w:cs="Simplified Arabic"/>
          <w:b/>
          <w:bCs/>
          <w:color w:val="000000" w:themeColor="text1"/>
          <w:sz w:val="28"/>
          <w:szCs w:val="28"/>
          <w:rtl/>
          <w:lang w:bidi="ar-EG"/>
        </w:rPr>
      </w:pPr>
      <w:r w:rsidRPr="0023420A">
        <w:rPr>
          <w:rFonts w:ascii="Sakkal Majalla" w:hAnsi="Sakkal Majalla" w:cs="Simplified Arabic" w:hint="cs"/>
          <w:b/>
          <w:bCs/>
          <w:color w:val="000000" w:themeColor="text1"/>
          <w:sz w:val="28"/>
          <w:szCs w:val="28"/>
          <w:rtl/>
          <w:lang w:bidi="ar-EG"/>
        </w:rPr>
        <w:t xml:space="preserve">نتائج البحث </w:t>
      </w:r>
    </w:p>
    <w:p w14:paraId="4F38686A" w14:textId="29057630" w:rsidR="009F759D" w:rsidRPr="009F759D" w:rsidRDefault="009F759D" w:rsidP="009F759D">
      <w:pPr>
        <w:pStyle w:val="NoSpacing"/>
        <w:spacing w:line="360" w:lineRule="auto"/>
        <w:jc w:val="lowKashida"/>
        <w:rPr>
          <w:rFonts w:ascii="Simplified Arabic" w:eastAsia="Times New Roman" w:hAnsi="Simplified Arabic" w:cs="Simplified Arabic"/>
          <w:b/>
          <w:bCs/>
          <w:color w:val="000000" w:themeColor="text1"/>
          <w:sz w:val="28"/>
          <w:szCs w:val="28"/>
          <w:rtl/>
        </w:rPr>
      </w:pPr>
      <w:r w:rsidRPr="0023420A">
        <w:rPr>
          <w:rFonts w:ascii="Simplified Arabic" w:eastAsia="Times New Roman" w:hAnsi="Simplified Arabic" w:cs="Simplified Arabic"/>
          <w:b/>
          <w:bCs/>
          <w:color w:val="000000" w:themeColor="text1"/>
          <w:sz w:val="28"/>
          <w:szCs w:val="28"/>
          <w:rtl/>
        </w:rPr>
        <w:t xml:space="preserve">أسفرت دراسة وتقييم النظام المالي المطبق على الصناديق الخاصة بمحافظة القليوبية عن مجموعة من </w:t>
      </w:r>
      <w:bookmarkStart w:id="7" w:name="_Hlk227455867"/>
      <w:r w:rsidRPr="0023420A">
        <w:rPr>
          <w:rFonts w:ascii="Simplified Arabic" w:eastAsia="Times New Roman" w:hAnsi="Simplified Arabic" w:cs="Simplified Arabic"/>
          <w:b/>
          <w:bCs/>
          <w:color w:val="000000" w:themeColor="text1"/>
          <w:sz w:val="28"/>
          <w:szCs w:val="28"/>
          <w:rtl/>
        </w:rPr>
        <w:t>النتائج</w:t>
      </w:r>
      <w:bookmarkEnd w:id="7"/>
      <w:r w:rsidRPr="0023420A">
        <w:rPr>
          <w:rFonts w:ascii="Simplified Arabic" w:eastAsia="Times New Roman" w:hAnsi="Simplified Arabic" w:cs="Simplified Arabic"/>
          <w:b/>
          <w:bCs/>
          <w:color w:val="000000" w:themeColor="text1"/>
          <w:sz w:val="28"/>
          <w:szCs w:val="28"/>
          <w:rtl/>
        </w:rPr>
        <w:t xml:space="preserve"> المحورية، أبرزها</w:t>
      </w:r>
      <w:r w:rsidRPr="0023420A">
        <w:rPr>
          <w:rFonts w:ascii="Simplified Arabic" w:eastAsia="Times New Roman" w:hAnsi="Simplified Arabic" w:cs="Simplified Arabic"/>
          <w:b/>
          <w:bCs/>
          <w:color w:val="000000" w:themeColor="text1"/>
          <w:sz w:val="28"/>
          <w:szCs w:val="28"/>
        </w:rPr>
        <w:t>:</w:t>
      </w:r>
    </w:p>
    <w:p w14:paraId="458A5B69" w14:textId="1274D27A" w:rsidR="004361DF" w:rsidRPr="00362EAF" w:rsidRDefault="004361DF" w:rsidP="00362EAF">
      <w:pPr>
        <w:pStyle w:val="ListParagraph"/>
        <w:numPr>
          <w:ilvl w:val="0"/>
          <w:numId w:val="30"/>
        </w:numPr>
        <w:shd w:val="clear" w:color="auto" w:fill="FFFFFF"/>
        <w:spacing w:before="100" w:beforeAutospacing="1" w:after="100" w:afterAutospacing="1" w:line="259"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شل المرونة التشغيلية للسلطة المحلية</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أدت المركزية الشديدة التي فرضها حساب الخزانة الموحد إلى مرور كافة التدفقات النقدية للصناديق قسرياً عبر هذا الحساب، وهو ما أسفر عن "أثر عكسي" أدى إلى شل "المرونة التشغيلية</w:t>
      </w:r>
      <w:proofErr w:type="gramStart"/>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للإدارة</w:t>
      </w:r>
      <w:proofErr w:type="gramEnd"/>
      <w:r w:rsidRPr="00362EAF">
        <w:rPr>
          <w:rFonts w:ascii="Simplified Arabic" w:hAnsi="Simplified Arabic" w:cs="Simplified Arabic"/>
          <w:color w:val="000000" w:themeColor="text1"/>
          <w:sz w:val="28"/>
          <w:szCs w:val="28"/>
          <w:rtl/>
        </w:rPr>
        <w:t xml:space="preserve"> المحلية بمحافظة القليوبية، والحد من قدرتها على اتخاذ قرارات مرنة لتوظيف مواردها بكفاءة لصالح أولويات التنمية</w:t>
      </w:r>
      <w:r w:rsidRPr="00362EAF">
        <w:rPr>
          <w:rFonts w:ascii="Simplified Arabic" w:hAnsi="Simplified Arabic" w:cs="Simplified Arabic"/>
          <w:color w:val="000000" w:themeColor="text1"/>
          <w:sz w:val="28"/>
          <w:szCs w:val="28"/>
        </w:rPr>
        <w:t xml:space="preserve"> </w:t>
      </w:r>
    </w:p>
    <w:p w14:paraId="67E1B5FD" w14:textId="627E3F34" w:rsidR="004361DF" w:rsidRPr="00362EAF" w:rsidRDefault="004361DF" w:rsidP="00362EAF">
      <w:pPr>
        <w:pStyle w:val="ListParagraph"/>
        <w:numPr>
          <w:ilvl w:val="0"/>
          <w:numId w:val="30"/>
        </w:numPr>
        <w:shd w:val="clear" w:color="auto" w:fill="FFFFFF"/>
        <w:spacing w:before="100" w:beforeAutospacing="1" w:after="100" w:afterAutospacing="1" w:line="259"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تآكل السيولة وانهيار الإنفاق الاستثماري الرأسمالي</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تسببت سياسات الخزانة الموحدة واستقطاع نسب من الأرصدة (</w:t>
      </w:r>
      <w:proofErr w:type="spellStart"/>
      <w:r w:rsidRPr="00362EAF">
        <w:rPr>
          <w:rFonts w:ascii="Simplified Arabic" w:hAnsi="Simplified Arabic" w:cs="Simplified Arabic"/>
          <w:color w:val="000000" w:themeColor="text1"/>
          <w:sz w:val="28"/>
          <w:szCs w:val="28"/>
          <w:rtl/>
        </w:rPr>
        <w:t>الإيلولة</w:t>
      </w:r>
      <w:proofErr w:type="spellEnd"/>
      <w:r w:rsidRPr="00362EAF">
        <w:rPr>
          <w:rFonts w:ascii="Simplified Arabic" w:hAnsi="Simplified Arabic" w:cs="Simplified Arabic"/>
          <w:color w:val="000000" w:themeColor="text1"/>
          <w:sz w:val="28"/>
          <w:szCs w:val="28"/>
          <w:rtl/>
        </w:rPr>
        <w:t xml:space="preserve">) في استنزاف وتآكل السيولة النقدية التي كانت تحتاجها المحافظة لمواجهة الطوارئ وإجراء الصيانة وتجديد الأصول </w:t>
      </w:r>
      <w:proofErr w:type="gramStart"/>
      <w:r w:rsidRPr="00362EAF">
        <w:rPr>
          <w:rFonts w:ascii="Simplified Arabic" w:hAnsi="Simplified Arabic" w:cs="Simplified Arabic"/>
          <w:color w:val="000000" w:themeColor="text1"/>
          <w:sz w:val="28"/>
          <w:szCs w:val="28"/>
          <w:rtl/>
        </w:rPr>
        <w:t xml:space="preserve">المتهالكة </w:t>
      </w:r>
      <w:r w:rsidR="0081639C" w:rsidRPr="00362EAF">
        <w:rPr>
          <w:rFonts w:ascii="Simplified Arabic" w:hAnsi="Simplified Arabic" w:cs="Simplified Arabic" w:hint="cs"/>
          <w:color w:val="000000" w:themeColor="text1"/>
          <w:sz w:val="28"/>
          <w:szCs w:val="28"/>
          <w:rtl/>
        </w:rPr>
        <w:t>،</w:t>
      </w:r>
      <w:proofErr w:type="gramEnd"/>
      <w:r w:rsidRPr="00362EAF">
        <w:rPr>
          <w:rFonts w:ascii="Simplified Arabic" w:hAnsi="Simplified Arabic" w:cs="Simplified Arabic"/>
          <w:color w:val="000000" w:themeColor="text1"/>
          <w:sz w:val="28"/>
          <w:szCs w:val="28"/>
          <w:rtl/>
        </w:rPr>
        <w:t xml:space="preserve"> وقد ترتب على ذلك انهيار شبه كامل في </w:t>
      </w:r>
      <w:r w:rsidRPr="00362EAF">
        <w:rPr>
          <w:rFonts w:ascii="Simplified Arabic" w:hAnsi="Simplified Arabic" w:cs="Simplified Arabic"/>
          <w:color w:val="000000" w:themeColor="text1"/>
          <w:sz w:val="28"/>
          <w:szCs w:val="28"/>
          <w:rtl/>
        </w:rPr>
        <w:lastRenderedPageBreak/>
        <w:t>مخصصات الإنفاق الاستثماري، حيث تدهور مؤشر الفاعلية الاستثمارية للصناديق من 13.5% ليصبح 4% فقط</w:t>
      </w:r>
      <w:r w:rsidRPr="00362EAF">
        <w:rPr>
          <w:rFonts w:ascii="Simplified Arabic" w:hAnsi="Simplified Arabic" w:cs="Simplified Arabic"/>
          <w:color w:val="000000" w:themeColor="text1"/>
          <w:sz w:val="28"/>
          <w:szCs w:val="28"/>
        </w:rPr>
        <w:t xml:space="preserve"> </w:t>
      </w:r>
    </w:p>
    <w:p w14:paraId="590FABDC" w14:textId="77777777" w:rsidR="004361DF" w:rsidRPr="00362EAF" w:rsidRDefault="004361DF" w:rsidP="00362EAF">
      <w:pPr>
        <w:pStyle w:val="ListParagraph"/>
        <w:numPr>
          <w:ilvl w:val="0"/>
          <w:numId w:val="30"/>
        </w:numPr>
        <w:shd w:val="clear" w:color="auto" w:fill="FFFFFF"/>
        <w:spacing w:before="100" w:beforeAutospacing="1" w:after="100" w:afterAutospacing="1" w:line="259"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تحويل الإدارة المحلية إلى مجرد "مُحصّل</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أدى هذا النظام المالي المركزي إلى تجريد الإدارة المحلية من صلاحياتها في استثمار مواردها بمرونة واستقلالية، وحولها فعلياً إلى مجرد "مُحصّل" إيرادات لصالح الخزانة العامة للدولة، وتوجيه ما يتبقى لسداد الالتزامات الجارية الحتمية (مثل الأجور والمكافآت)</w:t>
      </w:r>
      <w:r w:rsidRPr="00362EAF">
        <w:rPr>
          <w:rFonts w:ascii="Simplified Arabic" w:hAnsi="Simplified Arabic" w:cs="Simplified Arabic"/>
          <w:color w:val="000000" w:themeColor="text1"/>
          <w:sz w:val="28"/>
          <w:szCs w:val="28"/>
        </w:rPr>
        <w:t>.</w:t>
      </w:r>
    </w:p>
    <w:p w14:paraId="156ED913" w14:textId="0F9B3329" w:rsidR="003E6087"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hAnsi="Simplified Arabic" w:cs="Simplified Arabic"/>
          <w:color w:val="000000" w:themeColor="text1"/>
          <w:sz w:val="28"/>
          <w:szCs w:val="28"/>
          <w:rtl/>
        </w:rPr>
      </w:pPr>
      <w:r w:rsidRPr="00362EAF">
        <w:rPr>
          <w:rFonts w:ascii="Simplified Arabic" w:hAnsi="Simplified Arabic" w:cs="Simplified Arabic"/>
          <w:color w:val="000000" w:themeColor="text1"/>
          <w:sz w:val="28"/>
          <w:szCs w:val="28"/>
          <w:rtl/>
        </w:rPr>
        <w:t>تجميد الفوائض كأرصدة دفترية (تكلفة الفرصة البديلة)</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 xml:space="preserve">قيدت هذه الإصلاحات من القدرة الاستيعابية للمحافظة على إعادة تدوير أموالها، مما أدى إلى تراكم الفوائض المرحلة لتصل إلى مئات الملايين من الجنيهات المحتجزة كأرقام دفترية مجمدة داخل حساب الخزانة الموحد. وهذا التجميد يمثل إهداراً لـ "تكلفة الفرصة البديلة"، حيث تُركت هذه الأموال لتتآكل قوتها الشرائية مع الزمن بدلاً من استثمارها في مشروعات محلية ذات </w:t>
      </w:r>
      <w:proofErr w:type="gramStart"/>
      <w:r w:rsidRPr="00362EAF">
        <w:rPr>
          <w:rFonts w:ascii="Simplified Arabic" w:hAnsi="Simplified Arabic" w:cs="Simplified Arabic"/>
          <w:color w:val="000000" w:themeColor="text1"/>
          <w:sz w:val="28"/>
          <w:szCs w:val="28"/>
          <w:rtl/>
        </w:rPr>
        <w:t>عائد</w:t>
      </w:r>
      <w:r w:rsidRPr="00362EAF">
        <w:rPr>
          <w:rFonts w:ascii="Simplified Arabic" w:hAnsi="Simplified Arabic" w:cs="Simplified Arabic"/>
          <w:color w:val="000000" w:themeColor="text1"/>
          <w:sz w:val="28"/>
          <w:szCs w:val="28"/>
        </w:rPr>
        <w:t xml:space="preserve"> </w:t>
      </w:r>
      <w:r w:rsidR="009F759D" w:rsidRPr="00362EAF">
        <w:rPr>
          <w:rFonts w:ascii="Simplified Arabic" w:hAnsi="Simplified Arabic" w:cs="Simplified Arabic" w:hint="cs"/>
          <w:color w:val="000000" w:themeColor="text1"/>
          <w:sz w:val="28"/>
          <w:szCs w:val="28"/>
          <w:rtl/>
        </w:rPr>
        <w:t xml:space="preserve"> ،</w:t>
      </w:r>
      <w:proofErr w:type="gramEnd"/>
      <w:r w:rsidR="009F759D" w:rsidRPr="00362EAF">
        <w:rPr>
          <w:rFonts w:ascii="Simplified Arabic" w:hAnsi="Simplified Arabic" w:cs="Simplified Arabic" w:hint="cs"/>
          <w:color w:val="000000" w:themeColor="text1"/>
          <w:sz w:val="28"/>
          <w:szCs w:val="28"/>
          <w:rtl/>
        </w:rPr>
        <w:t xml:space="preserve"> </w:t>
      </w:r>
      <w:r w:rsidRPr="00362EAF">
        <w:rPr>
          <w:rFonts w:ascii="Simplified Arabic" w:hAnsi="Simplified Arabic" w:cs="Simplified Arabic"/>
          <w:color w:val="000000" w:themeColor="text1"/>
          <w:sz w:val="28"/>
          <w:szCs w:val="28"/>
          <w:rtl/>
        </w:rPr>
        <w:t xml:space="preserve">باختصار نجحت هذه الإصلاحات في </w:t>
      </w:r>
      <w:r w:rsidRPr="00362EAF">
        <w:rPr>
          <w:rFonts w:ascii="Simplified Arabic" w:hAnsi="Simplified Arabic" w:cs="Simplified Arabic"/>
          <w:color w:val="000000" w:themeColor="text1"/>
          <w:sz w:val="28"/>
          <w:szCs w:val="28"/>
        </w:rPr>
        <w:t>"</w:t>
      </w:r>
      <w:r w:rsidRPr="00362EAF">
        <w:rPr>
          <w:rFonts w:ascii="Simplified Arabic" w:hAnsi="Simplified Arabic" w:cs="Simplified Arabic"/>
          <w:color w:val="000000" w:themeColor="text1"/>
          <w:sz w:val="28"/>
          <w:szCs w:val="28"/>
          <w:rtl/>
        </w:rPr>
        <w:t>الاختبار الرقابي والمحاسبي</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 xml:space="preserve">ورفع حصيلة الإيرادات، لكنها قيدت مرونة التمويل المحلي وتسببت في </w:t>
      </w:r>
      <w:r w:rsidRPr="00362EAF">
        <w:rPr>
          <w:rFonts w:ascii="Simplified Arabic" w:hAnsi="Simplified Arabic" w:cs="Simplified Arabic"/>
          <w:color w:val="000000" w:themeColor="text1"/>
          <w:sz w:val="28"/>
          <w:szCs w:val="28"/>
        </w:rPr>
        <w:t>"</w:t>
      </w:r>
      <w:r w:rsidRPr="00362EAF">
        <w:rPr>
          <w:rFonts w:ascii="Simplified Arabic" w:hAnsi="Simplified Arabic" w:cs="Simplified Arabic"/>
          <w:color w:val="000000" w:themeColor="text1"/>
          <w:sz w:val="28"/>
          <w:szCs w:val="28"/>
          <w:rtl/>
        </w:rPr>
        <w:t>إخفاق تنموي</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للمحافظة بسبب سحب صلاحيات تدوير واستثمار هذه الأموال محلياً</w:t>
      </w:r>
    </w:p>
    <w:p w14:paraId="7E09FF27" w14:textId="22C1E140" w:rsidR="004361DF"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تضخم غير مسبوق في فاتورة الأجور</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شهد بند الأجور وتعويضات العاملين والمكافآت قفزة حادة ومتصاعدة، حيث ارتفع في محافظة القليوبية من 115.5 مليون جنيه (في 2018 / 2019) إلى 410.1 مليون جنيه (في 2023 / 2024)، محققاً نسبة نمو بلغت 255%، وهي نسبة تفوق بمراحل معدلات نمو الإيرادات الكلية</w:t>
      </w:r>
      <w:r w:rsidRPr="00362EAF">
        <w:rPr>
          <w:rFonts w:ascii="Simplified Arabic" w:hAnsi="Simplified Arabic" w:cs="Simplified Arabic"/>
          <w:color w:val="000000" w:themeColor="text1"/>
          <w:sz w:val="28"/>
          <w:szCs w:val="28"/>
        </w:rPr>
        <w:t xml:space="preserve"> </w:t>
      </w:r>
    </w:p>
    <w:p w14:paraId="608E8735" w14:textId="5C601F09" w:rsidR="004361DF"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ابتلاع النسبة العظمى من المصروفات</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 xml:space="preserve">أدى هذا التصاعد الانفجاري إلى استحواذ بند الأجور والمكافآت على أكثر من ثلثي إجمالي المصروفات الفعلية للصناديق (حوالي 70.7%)، مما أصاب المنظومة المالية المحلية </w:t>
      </w:r>
      <w:proofErr w:type="gramStart"/>
      <w:r w:rsidRPr="00362EAF">
        <w:rPr>
          <w:rFonts w:ascii="Simplified Arabic" w:hAnsi="Simplified Arabic" w:cs="Simplified Arabic"/>
          <w:color w:val="000000" w:themeColor="text1"/>
          <w:sz w:val="28"/>
          <w:szCs w:val="28"/>
          <w:rtl/>
        </w:rPr>
        <w:t>بالجمود</w:t>
      </w:r>
      <w:r w:rsidRPr="00362EAF">
        <w:rPr>
          <w:rFonts w:ascii="Simplified Arabic" w:hAnsi="Simplified Arabic" w:cs="Simplified Arabic"/>
          <w:color w:val="000000" w:themeColor="text1"/>
          <w:sz w:val="28"/>
          <w:szCs w:val="28"/>
        </w:rPr>
        <w:t xml:space="preserve"> </w:t>
      </w:r>
      <w:r w:rsidR="0081639C" w:rsidRPr="00362EAF">
        <w:rPr>
          <w:rFonts w:ascii="Simplified Arabic" w:hAnsi="Simplified Arabic" w:cs="Simplified Arabic" w:hint="cs"/>
          <w:color w:val="000000" w:themeColor="text1"/>
          <w:sz w:val="28"/>
          <w:szCs w:val="28"/>
          <w:rtl/>
        </w:rPr>
        <w:t>.</w:t>
      </w:r>
      <w:proofErr w:type="gramEnd"/>
    </w:p>
    <w:p w14:paraId="56E5F45D" w14:textId="77777777" w:rsidR="004361DF"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lastRenderedPageBreak/>
        <w:t>تحمل أعباء التثبيت والحد الأدنى للأجور</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وقع هذا الاستنزاف لأن الصناديق الخاصة تحملت العبء الأكبر من الالتزامات الناتجة عن قرارات تعديل الحد الأدنى للأجور وتثبيت العمالة المؤقتة</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فعلى سبيل المثال، أدى قرار تثبيت حوالي 3300 من العاملين المؤقتين على الصناديق الخاصة بمجالس مدن القليوبية إلى تحميل أجورهم بالكامل على هذه الصناديق، مما هوى بأرصدة معظمها إلى "الصفر</w:t>
      </w:r>
      <w:r w:rsidRPr="00362EAF">
        <w:rPr>
          <w:rFonts w:ascii="Simplified Arabic" w:hAnsi="Simplified Arabic" w:cs="Simplified Arabic"/>
          <w:color w:val="000000" w:themeColor="text1"/>
          <w:sz w:val="28"/>
          <w:szCs w:val="28"/>
        </w:rPr>
        <w:t>".</w:t>
      </w:r>
    </w:p>
    <w:p w14:paraId="4EDC7424" w14:textId="2B859211" w:rsidR="004361DF"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انهيار الإنفاق التنموي والاستثماري</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 xml:space="preserve">أدى توجيه التدفقات النقدية نحو الإنفاق الاستهلاكي الجاري (المكافآت والبدلات) إلى تهميش حاد للدور التنموي، حيث انكمش الإنفاق الاستثماري الموجه لشراء الأصول غير </w:t>
      </w:r>
      <w:proofErr w:type="gramStart"/>
      <w:r w:rsidRPr="00362EAF">
        <w:rPr>
          <w:rFonts w:ascii="Simplified Arabic" w:hAnsi="Simplified Arabic" w:cs="Simplified Arabic"/>
          <w:color w:val="000000" w:themeColor="text1"/>
          <w:sz w:val="28"/>
          <w:szCs w:val="28"/>
          <w:rtl/>
        </w:rPr>
        <w:t>المالية</w:t>
      </w:r>
      <w:r w:rsidRPr="00362EAF">
        <w:rPr>
          <w:rFonts w:ascii="Simplified Arabic" w:hAnsi="Simplified Arabic" w:cs="Simplified Arabic"/>
          <w:color w:val="000000" w:themeColor="text1"/>
          <w:sz w:val="28"/>
          <w:szCs w:val="28"/>
        </w:rPr>
        <w:t xml:space="preserve"> </w:t>
      </w:r>
      <w:r w:rsidR="0081639C" w:rsidRPr="00362EAF">
        <w:rPr>
          <w:rFonts w:ascii="Simplified Arabic" w:hAnsi="Simplified Arabic" w:cs="Simplified Arabic" w:hint="cs"/>
          <w:color w:val="000000" w:themeColor="text1"/>
          <w:sz w:val="28"/>
          <w:szCs w:val="28"/>
          <w:rtl/>
        </w:rPr>
        <w:t>.</w:t>
      </w:r>
      <w:proofErr w:type="gramEnd"/>
    </w:p>
    <w:p w14:paraId="01C19A31" w14:textId="77777777" w:rsidR="009F759D" w:rsidRPr="00362EAF" w:rsidRDefault="004361DF" w:rsidP="00362EAF">
      <w:pPr>
        <w:pStyle w:val="ListParagraph"/>
        <w:numPr>
          <w:ilvl w:val="0"/>
          <w:numId w:val="30"/>
        </w:numPr>
        <w:shd w:val="clear" w:color="auto" w:fill="FFFFFF"/>
        <w:spacing w:before="100" w:beforeAutospacing="1" w:after="100" w:afterAutospacing="1" w:line="360" w:lineRule="auto"/>
        <w:jc w:val="lowKashida"/>
        <w:rPr>
          <w:rFonts w:ascii="Simplified Arabic" w:eastAsia="Times New Roman" w:hAnsi="Simplified Arabic" w:cs="Simplified Arabic"/>
          <w:color w:val="000000" w:themeColor="text1"/>
          <w:sz w:val="28"/>
          <w:szCs w:val="28"/>
        </w:rPr>
      </w:pPr>
      <w:r w:rsidRPr="00362EAF">
        <w:rPr>
          <w:rFonts w:ascii="Simplified Arabic" w:hAnsi="Simplified Arabic" w:cs="Simplified Arabic"/>
          <w:color w:val="000000" w:themeColor="text1"/>
          <w:sz w:val="28"/>
          <w:szCs w:val="28"/>
          <w:rtl/>
        </w:rPr>
        <w:t>تدهور الخدمات المحلية</w:t>
      </w:r>
      <w:r w:rsidRPr="00362EAF">
        <w:rPr>
          <w:rFonts w:ascii="Simplified Arabic" w:hAnsi="Simplified Arabic" w:cs="Simplified Arabic"/>
          <w:color w:val="000000" w:themeColor="text1"/>
          <w:sz w:val="28"/>
          <w:szCs w:val="28"/>
        </w:rPr>
        <w:t xml:space="preserve">: </w:t>
      </w:r>
      <w:r w:rsidRPr="00362EAF">
        <w:rPr>
          <w:rFonts w:ascii="Simplified Arabic" w:hAnsi="Simplified Arabic" w:cs="Simplified Arabic"/>
          <w:color w:val="000000" w:themeColor="text1"/>
          <w:sz w:val="28"/>
          <w:szCs w:val="28"/>
          <w:rtl/>
        </w:rPr>
        <w:t>نظراً لاستنزاف الأموال في الأجور، عجزت الصناديق عن توفير التمويل اللازم للأغراض التي أُسست لأجلها، مثل شراء المعدات، وتوفير وقود سيارات النظافة، وصيانة الأصول، مما انعكس سلباً على جودة الخدمات الأساسية وتسبب في أزمات ملحوظة كـتفاقم تراكم القمامة في الشوارع</w:t>
      </w:r>
      <w:bookmarkEnd w:id="0"/>
    </w:p>
    <w:p w14:paraId="22E6F04B" w14:textId="6AA45DDC" w:rsidR="00D03F5F" w:rsidRDefault="00D03F5F" w:rsidP="00D03F5F">
      <w:pPr>
        <w:pStyle w:val="NoSpacing"/>
        <w:spacing w:line="360" w:lineRule="auto"/>
        <w:jc w:val="lowKashida"/>
        <w:rPr>
          <w:rFonts w:ascii="Simplified Arabic" w:eastAsia="Times New Roman" w:hAnsi="Simplified Arabic" w:cs="Simplified Arabic"/>
          <w:b/>
          <w:bCs/>
          <w:color w:val="000000" w:themeColor="text1"/>
          <w:sz w:val="28"/>
          <w:szCs w:val="28"/>
          <w:rtl/>
        </w:rPr>
      </w:pPr>
      <w:r w:rsidRPr="0023420A">
        <w:rPr>
          <w:rFonts w:ascii="Simplified Arabic" w:eastAsia="Times New Roman" w:hAnsi="Simplified Arabic" w:cs="Simplified Arabic"/>
          <w:b/>
          <w:bCs/>
          <w:color w:val="000000" w:themeColor="text1"/>
          <w:sz w:val="28"/>
          <w:szCs w:val="28"/>
          <w:rtl/>
        </w:rPr>
        <w:t xml:space="preserve">الخاتمة والتوصيات </w:t>
      </w:r>
    </w:p>
    <w:p w14:paraId="109D3328" w14:textId="4454DEAB" w:rsidR="00D03F5F" w:rsidRPr="0023420A" w:rsidRDefault="009F759D" w:rsidP="009F759D">
      <w:pPr>
        <w:shd w:val="clear" w:color="auto" w:fill="FFFFFF"/>
        <w:spacing w:before="100" w:beforeAutospacing="1" w:after="100" w:afterAutospacing="1" w:line="360" w:lineRule="auto"/>
        <w:ind w:left="30"/>
        <w:jc w:val="lowKashida"/>
        <w:rPr>
          <w:rFonts w:ascii="Simplified Arabic" w:eastAsia="Times New Roman" w:hAnsi="Simplified Arabic" w:cs="Simplified Arabic"/>
          <w:b/>
          <w:bCs/>
          <w:color w:val="000000" w:themeColor="text1"/>
          <w:sz w:val="28"/>
          <w:szCs w:val="28"/>
        </w:rPr>
      </w:pPr>
      <w:r w:rsidRPr="009F759D">
        <w:rPr>
          <w:rFonts w:ascii="Simplified Arabic" w:eastAsia="Times New Roman" w:hAnsi="Simplified Arabic" w:cs="Simplified Arabic"/>
          <w:b/>
          <w:bCs/>
          <w:color w:val="000000" w:themeColor="text1"/>
          <w:sz w:val="28"/>
          <w:szCs w:val="28"/>
          <w:rtl/>
        </w:rPr>
        <w:t xml:space="preserve">نجحت الإصلاحات المالية في اجتياز "الاختبار الرقابي والمحاسبي" </w:t>
      </w:r>
      <w:r w:rsidRPr="009F759D">
        <w:rPr>
          <w:rFonts w:ascii="Simplified Arabic" w:eastAsia="Times New Roman" w:hAnsi="Simplified Arabic" w:cs="Simplified Arabic" w:hint="cs"/>
          <w:b/>
          <w:bCs/>
          <w:color w:val="000000" w:themeColor="text1"/>
          <w:sz w:val="28"/>
          <w:szCs w:val="28"/>
          <w:rtl/>
        </w:rPr>
        <w:t xml:space="preserve">وحوكمة </w:t>
      </w:r>
      <w:r w:rsidRPr="009F759D">
        <w:rPr>
          <w:rFonts w:ascii="Simplified Arabic" w:eastAsia="Times New Roman" w:hAnsi="Simplified Arabic" w:cs="Simplified Arabic"/>
          <w:b/>
          <w:bCs/>
          <w:color w:val="000000" w:themeColor="text1"/>
          <w:sz w:val="28"/>
          <w:szCs w:val="28"/>
          <w:rtl/>
        </w:rPr>
        <w:t xml:space="preserve">حصيلة الإيرادات، لكنها تسببت في المقابل في "إخفاق تنموي" على المستوى المحلي نتيجة تقييد مرونة التمويل وسحب صلاحيات استثمار وتدوير </w:t>
      </w:r>
      <w:proofErr w:type="gramStart"/>
      <w:r w:rsidRPr="009F759D">
        <w:rPr>
          <w:rFonts w:ascii="Simplified Arabic" w:eastAsia="Times New Roman" w:hAnsi="Simplified Arabic" w:cs="Simplified Arabic"/>
          <w:b/>
          <w:bCs/>
          <w:color w:val="000000" w:themeColor="text1"/>
          <w:sz w:val="28"/>
          <w:szCs w:val="28"/>
          <w:rtl/>
        </w:rPr>
        <w:t>الأموال</w:t>
      </w:r>
      <w:r>
        <w:rPr>
          <w:rFonts w:ascii="Simplified Arabic" w:eastAsia="Times New Roman" w:hAnsi="Simplified Arabic" w:cs="Simplified Arabic" w:hint="cs"/>
          <w:b/>
          <w:bCs/>
          <w:color w:val="000000" w:themeColor="text1"/>
          <w:sz w:val="28"/>
          <w:szCs w:val="28"/>
          <w:rtl/>
        </w:rPr>
        <w:t xml:space="preserve"> ،</w:t>
      </w:r>
      <w:proofErr w:type="gramEnd"/>
      <w:r>
        <w:rPr>
          <w:rFonts w:ascii="Simplified Arabic" w:eastAsia="Times New Roman" w:hAnsi="Simplified Arabic" w:cs="Simplified Arabic" w:hint="cs"/>
          <w:b/>
          <w:bCs/>
          <w:color w:val="000000" w:themeColor="text1"/>
          <w:sz w:val="28"/>
          <w:szCs w:val="28"/>
          <w:rtl/>
        </w:rPr>
        <w:t xml:space="preserve"> </w:t>
      </w:r>
      <w:r w:rsidR="00D03F5F" w:rsidRPr="0023420A">
        <w:rPr>
          <w:rFonts w:ascii="Simplified Arabic" w:eastAsia="Times New Roman" w:hAnsi="Simplified Arabic" w:cs="Simplified Arabic"/>
          <w:b/>
          <w:bCs/>
          <w:color w:val="000000" w:themeColor="text1"/>
          <w:sz w:val="28"/>
          <w:szCs w:val="28"/>
          <w:rtl/>
        </w:rPr>
        <w:t>لتعظيم الاستفادة من الصناديق الخاصة ومعالجة القصور الحالي، يقترح البحث حزمة من التوصيات المهنية والتشريعية</w:t>
      </w:r>
      <w:r w:rsidR="00D03F5F" w:rsidRPr="0023420A">
        <w:rPr>
          <w:rFonts w:ascii="Simplified Arabic" w:eastAsia="Times New Roman" w:hAnsi="Simplified Arabic" w:cs="Simplified Arabic"/>
          <w:b/>
          <w:bCs/>
          <w:color w:val="000000" w:themeColor="text1"/>
          <w:sz w:val="28"/>
          <w:szCs w:val="28"/>
        </w:rPr>
        <w:t>:</w:t>
      </w:r>
    </w:p>
    <w:p w14:paraId="79C04B10" w14:textId="4BACE63B" w:rsidR="00D03F5F" w:rsidRPr="0023420A" w:rsidRDefault="00D03F5F" w:rsidP="00362EAF">
      <w:pPr>
        <w:pStyle w:val="NoSpacing"/>
        <w:numPr>
          <w:ilvl w:val="0"/>
          <w:numId w:val="42"/>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lastRenderedPageBreak/>
        <w:t>الدمج المالي ضمن الموازنة العامة</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الضم الكلي لأرصدة وحسابات الصناديق الخاصة بشكل شفاف ضمن الموازنة العامة للدولة (تحت مظلة حساب الخزانة الموحد)، ليتم توظيفها كجزء أصيل من أدوات معالجة العجز المالي</w:t>
      </w:r>
      <w:r w:rsidRPr="0023420A">
        <w:rPr>
          <w:rFonts w:ascii="Simplified Arabic" w:eastAsia="Times New Roman" w:hAnsi="Simplified Arabic" w:cs="Simplified Arabic"/>
          <w:b/>
          <w:bCs/>
          <w:color w:val="000000" w:themeColor="text1"/>
          <w:sz w:val="28"/>
          <w:szCs w:val="28"/>
        </w:rPr>
        <w:t>.</w:t>
      </w:r>
    </w:p>
    <w:p w14:paraId="610C943B" w14:textId="77777777" w:rsidR="00D03F5F" w:rsidRPr="0023420A" w:rsidRDefault="00D03F5F" w:rsidP="00CE5B74">
      <w:pPr>
        <w:pStyle w:val="NoSpacing"/>
        <w:numPr>
          <w:ilvl w:val="0"/>
          <w:numId w:val="42"/>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تطوير البنية التشريعية والرقابية</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تفعيل لجان قانونية متخصصة (بالتنسيق بين وزارة المالية والبنك المركزي) لتقييم وحصر الصناديق القائمة، وإلغاء أو دمج الكيانات ذات النشاط المتشابه، مع حظر إنشاء صناديق جديدة إلا بضوابط صارمة تتوافق مع أحكام قانون المالية العامة الموحد رقم 6 لسنة 2022</w:t>
      </w:r>
      <w:r w:rsidRPr="0023420A">
        <w:rPr>
          <w:rFonts w:ascii="Simplified Arabic" w:eastAsia="Times New Roman" w:hAnsi="Simplified Arabic" w:cs="Simplified Arabic"/>
          <w:b/>
          <w:bCs/>
          <w:color w:val="000000" w:themeColor="text1"/>
          <w:sz w:val="28"/>
          <w:szCs w:val="28"/>
        </w:rPr>
        <w:t>.</w:t>
      </w:r>
    </w:p>
    <w:p w14:paraId="3A9F792B" w14:textId="77777777" w:rsidR="00D03F5F" w:rsidRPr="0023420A" w:rsidRDefault="00D03F5F" w:rsidP="00CE5B74">
      <w:pPr>
        <w:pStyle w:val="NoSpacing"/>
        <w:numPr>
          <w:ilvl w:val="0"/>
          <w:numId w:val="42"/>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إعادة هيكلة بنود الصرف (تحديد سقف للأجور)</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وضع حد أقصى إلزامي</w:t>
      </w:r>
      <w:r w:rsidRPr="0023420A">
        <w:rPr>
          <w:rFonts w:ascii="Simplified Arabic" w:eastAsia="Times New Roman" w:hAnsi="Simplified Arabic" w:cs="Simplified Arabic"/>
          <w:b/>
          <w:bCs/>
          <w:color w:val="000000" w:themeColor="text1"/>
          <w:sz w:val="28"/>
          <w:szCs w:val="28"/>
        </w:rPr>
        <w:t xml:space="preserve"> (Cap) </w:t>
      </w:r>
      <w:r w:rsidRPr="0023420A">
        <w:rPr>
          <w:rFonts w:ascii="Simplified Arabic" w:eastAsia="Times New Roman" w:hAnsi="Simplified Arabic" w:cs="Simplified Arabic"/>
          <w:b/>
          <w:bCs/>
          <w:color w:val="000000" w:themeColor="text1"/>
          <w:sz w:val="28"/>
          <w:szCs w:val="28"/>
          <w:rtl/>
        </w:rPr>
        <w:t>لنسبة الأجور والمكافآت المخصومة من إيرادات الصناديق لمنع استنزافها، مع توجيه النسبة الأكبر لدعم الاستثمارات، وخدمة الدين العام، والخدمات الصحية والتعليمية</w:t>
      </w:r>
      <w:r w:rsidRPr="0023420A">
        <w:rPr>
          <w:rFonts w:ascii="Simplified Arabic" w:eastAsia="Times New Roman" w:hAnsi="Simplified Arabic" w:cs="Simplified Arabic"/>
          <w:b/>
          <w:bCs/>
          <w:color w:val="000000" w:themeColor="text1"/>
          <w:sz w:val="28"/>
          <w:szCs w:val="28"/>
        </w:rPr>
        <w:t>.</w:t>
      </w:r>
    </w:p>
    <w:p w14:paraId="12F84961" w14:textId="77777777" w:rsidR="00D03F5F" w:rsidRPr="0023420A" w:rsidRDefault="00D03F5F" w:rsidP="00CE5B74">
      <w:pPr>
        <w:pStyle w:val="NoSpacing"/>
        <w:numPr>
          <w:ilvl w:val="0"/>
          <w:numId w:val="42"/>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تفعيل الإدارة الاقتصادية للفوائض</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تحويل الفوائض المالية الضخمة والمجمدة إلى صناديق استثمارية أو سيادية مصغرة، تُدار بأسلوب اقتصادي يعظم من عوائدها بدلاً من تركها تتآكل أو استهلاكها في مصروفات جارية غير تنموية</w:t>
      </w:r>
      <w:r w:rsidRPr="0023420A">
        <w:rPr>
          <w:rFonts w:ascii="Simplified Arabic" w:eastAsia="Times New Roman" w:hAnsi="Simplified Arabic" w:cs="Simplified Arabic"/>
          <w:b/>
          <w:bCs/>
          <w:color w:val="000000" w:themeColor="text1"/>
          <w:sz w:val="28"/>
          <w:szCs w:val="28"/>
        </w:rPr>
        <w:t>.</w:t>
      </w:r>
    </w:p>
    <w:p w14:paraId="5A23D126" w14:textId="77777777" w:rsidR="00D03F5F" w:rsidRPr="0023420A" w:rsidRDefault="00D03F5F" w:rsidP="00CE5B74">
      <w:pPr>
        <w:pStyle w:val="NoSpacing"/>
        <w:numPr>
          <w:ilvl w:val="0"/>
          <w:numId w:val="42"/>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تطبيق "مصفوفة حوكمة المكافآت</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إحداث تحول جذري في فلسفة الإنفاق بالانتقال من مفهوم "أجر الوظيفة" إلى مفهوم "أجر الخدمة"، لضمان عدم إهدار الموارد. وتعتمد هذه المصفوفة على المعايير التنفيذية الآتية</w:t>
      </w:r>
      <w:r w:rsidRPr="0023420A">
        <w:rPr>
          <w:rFonts w:ascii="Simplified Arabic" w:eastAsia="Times New Roman" w:hAnsi="Simplified Arabic" w:cs="Simplified Arabic"/>
          <w:b/>
          <w:bCs/>
          <w:color w:val="000000" w:themeColor="text1"/>
          <w:sz w:val="28"/>
          <w:szCs w:val="28"/>
        </w:rPr>
        <w:t>:</w:t>
      </w:r>
    </w:p>
    <w:p w14:paraId="2B1B8083" w14:textId="77777777" w:rsidR="00D03F5F" w:rsidRPr="0023420A" w:rsidRDefault="00D03F5F" w:rsidP="00CE5B74">
      <w:pPr>
        <w:pStyle w:val="NoSpacing"/>
        <w:numPr>
          <w:ilvl w:val="0"/>
          <w:numId w:val="43"/>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إلغاء المكتسبات الروتينية</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التوقف عن صرف المكافآت كحق مكتسب يرتبط بالأقدمية أو المسمى الوظيفي، وإلغاء آلية الصرف المعتمدة على استقطاع نسب مئوية ثابتة من حصيلة الجباية</w:t>
      </w:r>
      <w:r w:rsidRPr="0023420A">
        <w:rPr>
          <w:rFonts w:ascii="Simplified Arabic" w:eastAsia="Times New Roman" w:hAnsi="Simplified Arabic" w:cs="Simplified Arabic"/>
          <w:b/>
          <w:bCs/>
          <w:color w:val="000000" w:themeColor="text1"/>
          <w:sz w:val="28"/>
          <w:szCs w:val="28"/>
        </w:rPr>
        <w:t>.</w:t>
      </w:r>
    </w:p>
    <w:p w14:paraId="591DF608" w14:textId="77777777" w:rsidR="00D03F5F" w:rsidRPr="0023420A" w:rsidRDefault="00D03F5F" w:rsidP="00CE5B74">
      <w:pPr>
        <w:pStyle w:val="NoSpacing"/>
        <w:numPr>
          <w:ilvl w:val="0"/>
          <w:numId w:val="43"/>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lastRenderedPageBreak/>
        <w:t>الربط بمؤشرات قياس الأداء</w:t>
      </w:r>
      <w:r w:rsidRPr="0023420A">
        <w:rPr>
          <w:rFonts w:ascii="Simplified Arabic" w:eastAsia="Times New Roman" w:hAnsi="Simplified Arabic" w:cs="Simplified Arabic"/>
          <w:b/>
          <w:bCs/>
          <w:color w:val="000000" w:themeColor="text1"/>
          <w:sz w:val="28"/>
          <w:szCs w:val="28"/>
        </w:rPr>
        <w:t xml:space="preserve"> (KPIs): </w:t>
      </w:r>
      <w:r w:rsidRPr="0023420A">
        <w:rPr>
          <w:rFonts w:ascii="Simplified Arabic" w:eastAsia="Times New Roman" w:hAnsi="Simplified Arabic" w:cs="Simplified Arabic"/>
          <w:b/>
          <w:bCs/>
          <w:color w:val="000000" w:themeColor="text1"/>
          <w:sz w:val="28"/>
          <w:szCs w:val="28"/>
          <w:rtl/>
        </w:rPr>
        <w:t>استبدال النظام القديم بمصفوفة رقمية تجعل استحقاق المكافآت مشروطاً بتحقيق مستهدفات تشغيلية محددة ترتبط بجودة المخرجات والخدمة المقدمة للمواطن</w:t>
      </w:r>
      <w:r w:rsidRPr="0023420A">
        <w:rPr>
          <w:rFonts w:ascii="Simplified Arabic" w:eastAsia="Times New Roman" w:hAnsi="Simplified Arabic" w:cs="Simplified Arabic"/>
          <w:b/>
          <w:bCs/>
          <w:color w:val="000000" w:themeColor="text1"/>
          <w:sz w:val="28"/>
          <w:szCs w:val="28"/>
        </w:rPr>
        <w:t>.</w:t>
      </w:r>
    </w:p>
    <w:p w14:paraId="6D7485F1" w14:textId="77777777" w:rsidR="00D03F5F" w:rsidRPr="0023420A" w:rsidRDefault="00D03F5F" w:rsidP="00CE5B74">
      <w:pPr>
        <w:pStyle w:val="NoSpacing"/>
        <w:numPr>
          <w:ilvl w:val="0"/>
          <w:numId w:val="43"/>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استيفاء تقارير الإنجاز النوعي</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اشتراط عدم تحرير أوامر الدفع الإلكترونية</w:t>
      </w:r>
      <w:r w:rsidRPr="0023420A">
        <w:rPr>
          <w:rFonts w:ascii="Simplified Arabic" w:eastAsia="Times New Roman" w:hAnsi="Simplified Arabic" w:cs="Simplified Arabic"/>
          <w:b/>
          <w:bCs/>
          <w:color w:val="000000" w:themeColor="text1"/>
          <w:sz w:val="28"/>
          <w:szCs w:val="28"/>
        </w:rPr>
        <w:t xml:space="preserve"> (GPS) </w:t>
      </w:r>
      <w:r w:rsidRPr="0023420A">
        <w:rPr>
          <w:rFonts w:ascii="Simplified Arabic" w:eastAsia="Times New Roman" w:hAnsi="Simplified Arabic" w:cs="Simplified Arabic"/>
          <w:b/>
          <w:bCs/>
          <w:color w:val="000000" w:themeColor="text1"/>
          <w:sz w:val="28"/>
          <w:szCs w:val="28"/>
          <w:rtl/>
        </w:rPr>
        <w:t>الخاصة ببند المكافآت إلا بعد تقديم تقارير تثبت وتوثق تحقق المستهدفات</w:t>
      </w:r>
      <w:r w:rsidRPr="0023420A">
        <w:rPr>
          <w:rFonts w:ascii="Simplified Arabic" w:eastAsia="Times New Roman" w:hAnsi="Simplified Arabic" w:cs="Simplified Arabic"/>
          <w:b/>
          <w:bCs/>
          <w:color w:val="000000" w:themeColor="text1"/>
          <w:sz w:val="28"/>
          <w:szCs w:val="28"/>
        </w:rPr>
        <w:t>.</w:t>
      </w:r>
    </w:p>
    <w:p w14:paraId="2A43641D" w14:textId="77777777" w:rsidR="00D03F5F" w:rsidRPr="0023420A" w:rsidRDefault="00D03F5F" w:rsidP="00CE5B74">
      <w:pPr>
        <w:pStyle w:val="NoSpacing"/>
        <w:numPr>
          <w:ilvl w:val="0"/>
          <w:numId w:val="43"/>
        </w:numPr>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t>تفعيل الرقابة الفنية الميدانية</w:t>
      </w:r>
      <w:r w:rsidRPr="0023420A">
        <w:rPr>
          <w:rFonts w:ascii="Simplified Arabic" w:eastAsia="Times New Roman" w:hAnsi="Simplified Arabic" w:cs="Simplified Arabic"/>
          <w:b/>
          <w:bCs/>
          <w:color w:val="000000" w:themeColor="text1"/>
          <w:sz w:val="28"/>
          <w:szCs w:val="28"/>
        </w:rPr>
        <w:t xml:space="preserve">: </w:t>
      </w:r>
      <w:r w:rsidRPr="0023420A">
        <w:rPr>
          <w:rFonts w:ascii="Simplified Arabic" w:eastAsia="Times New Roman" w:hAnsi="Simplified Arabic" w:cs="Simplified Arabic"/>
          <w:b/>
          <w:bCs/>
          <w:color w:val="000000" w:themeColor="text1"/>
          <w:sz w:val="28"/>
          <w:szCs w:val="28"/>
          <w:rtl/>
        </w:rPr>
        <w:t>التحول من الرقابة المالية المستندية الشكلية (التي تقتصر على صحة التوقيعات) إلى رقابة فنية ميدانية صارمة تعتمد على تقارير قياس الأداء لمنع الهدر المالي</w:t>
      </w:r>
      <w:r w:rsidRPr="0023420A">
        <w:rPr>
          <w:rFonts w:ascii="Simplified Arabic" w:eastAsia="Times New Roman" w:hAnsi="Simplified Arabic" w:cs="Simplified Arabic"/>
          <w:b/>
          <w:bCs/>
          <w:color w:val="000000" w:themeColor="text1"/>
          <w:sz w:val="28"/>
          <w:szCs w:val="28"/>
        </w:rPr>
        <w:t>.</w:t>
      </w:r>
    </w:p>
    <w:p w14:paraId="409A92B2" w14:textId="694C0618" w:rsidR="0081639C" w:rsidRDefault="00D03F5F" w:rsidP="00CE5B74">
      <w:pPr>
        <w:pStyle w:val="NoSpacing"/>
        <w:numPr>
          <w:ilvl w:val="0"/>
          <w:numId w:val="43"/>
        </w:numPr>
        <w:spacing w:line="360" w:lineRule="auto"/>
        <w:jc w:val="lowKashida"/>
        <w:rPr>
          <w:rFonts w:ascii="Simplified Arabic" w:eastAsia="Times New Roman" w:hAnsi="Simplified Arabic" w:cs="Simplified Arabic"/>
          <w:b/>
          <w:bCs/>
          <w:color w:val="000000" w:themeColor="text1"/>
          <w:sz w:val="28"/>
          <w:szCs w:val="28"/>
        </w:rPr>
      </w:pPr>
      <w:r w:rsidRPr="009F759D">
        <w:rPr>
          <w:rFonts w:ascii="Simplified Arabic" w:eastAsia="Times New Roman" w:hAnsi="Simplified Arabic" w:cs="Simplified Arabic"/>
          <w:b/>
          <w:bCs/>
          <w:color w:val="000000" w:themeColor="text1"/>
          <w:sz w:val="28"/>
          <w:szCs w:val="28"/>
          <w:rtl/>
        </w:rPr>
        <w:t>الربط المباشر بالعائد التنموي</w:t>
      </w:r>
      <w:r w:rsidRPr="009F759D">
        <w:rPr>
          <w:rFonts w:ascii="Simplified Arabic" w:eastAsia="Times New Roman" w:hAnsi="Simplified Arabic" w:cs="Simplified Arabic"/>
          <w:b/>
          <w:bCs/>
          <w:color w:val="000000" w:themeColor="text1"/>
          <w:sz w:val="28"/>
          <w:szCs w:val="28"/>
        </w:rPr>
        <w:t xml:space="preserve">: </w:t>
      </w:r>
      <w:r w:rsidRPr="009F759D">
        <w:rPr>
          <w:rFonts w:ascii="Simplified Arabic" w:eastAsia="Times New Roman" w:hAnsi="Simplified Arabic" w:cs="Simplified Arabic"/>
          <w:b/>
          <w:bCs/>
          <w:color w:val="000000" w:themeColor="text1"/>
          <w:sz w:val="28"/>
          <w:szCs w:val="28"/>
          <w:rtl/>
        </w:rPr>
        <w:t>ضمان ارتباط تكلفة الإنفاق (المبالغ المنصرفة كمكافآت) بالعائد الاجتماعي والتنموي الفعلي</w:t>
      </w:r>
      <w:r w:rsidRPr="009F759D">
        <w:rPr>
          <w:rFonts w:ascii="Simplified Arabic" w:eastAsia="Times New Roman" w:hAnsi="Simplified Arabic" w:cs="Simplified Arabic"/>
          <w:b/>
          <w:bCs/>
          <w:color w:val="000000" w:themeColor="text1"/>
          <w:sz w:val="28"/>
          <w:szCs w:val="28"/>
        </w:rPr>
        <w:t xml:space="preserve">. </w:t>
      </w:r>
      <w:r w:rsidRPr="009F759D">
        <w:rPr>
          <w:rFonts w:ascii="Simplified Arabic" w:eastAsia="Times New Roman" w:hAnsi="Simplified Arabic" w:cs="Simplified Arabic"/>
          <w:b/>
          <w:bCs/>
          <w:i/>
          <w:iCs/>
          <w:color w:val="000000" w:themeColor="text1"/>
          <w:sz w:val="28"/>
          <w:szCs w:val="28"/>
        </w:rPr>
        <w:t>(</w:t>
      </w:r>
      <w:r w:rsidRPr="009F759D">
        <w:rPr>
          <w:rFonts w:ascii="Simplified Arabic" w:eastAsia="Times New Roman" w:hAnsi="Simplified Arabic" w:cs="Simplified Arabic"/>
          <w:b/>
          <w:bCs/>
          <w:i/>
          <w:iCs/>
          <w:color w:val="000000" w:themeColor="text1"/>
          <w:sz w:val="28"/>
          <w:szCs w:val="28"/>
          <w:rtl/>
        </w:rPr>
        <w:t>مثال تطبيقي: في قطاع النظافة، يتم ربط مكافآت العاملين بمستوى الإنجاز الفعلي في الشارع ورضا المواطنين، وليس بمجرد التواجد في مقر العمل</w:t>
      </w:r>
      <w:r w:rsidR="009F759D">
        <w:rPr>
          <w:rFonts w:ascii="Simplified Arabic" w:eastAsia="Times New Roman" w:hAnsi="Simplified Arabic" w:cs="Simplified Arabic" w:hint="cs"/>
          <w:b/>
          <w:bCs/>
          <w:i/>
          <w:iCs/>
          <w:color w:val="000000" w:themeColor="text1"/>
          <w:sz w:val="28"/>
          <w:szCs w:val="28"/>
          <w:rtl/>
        </w:rPr>
        <w:t>.</w:t>
      </w:r>
    </w:p>
    <w:p w14:paraId="2492C0A1" w14:textId="04E327C7" w:rsidR="005A2647" w:rsidRDefault="005A2647"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1979B9EA" w14:textId="6DDE0E74" w:rsidR="005A2647" w:rsidRDefault="005A2647"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7ADD5B88" w14:textId="190D5B7B" w:rsidR="005A2647" w:rsidRDefault="005A2647"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307B46E4" w14:textId="07EFD9FD" w:rsidR="005A2647" w:rsidRDefault="005A2647"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178A73F6" w14:textId="358F6EEC" w:rsidR="00CE5B74" w:rsidRDefault="00CE5B74"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5A9F234F" w14:textId="261A63CB" w:rsidR="00CE5B74" w:rsidRDefault="00CE5B74"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5D733145" w14:textId="27360BB2" w:rsidR="00CE5B74" w:rsidRDefault="00CE5B74"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5F6B6728" w14:textId="77777777" w:rsidR="00CE5B74" w:rsidRDefault="00CE5B74"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02B24D27" w14:textId="77777777" w:rsidR="005A2647" w:rsidRPr="005A2647" w:rsidRDefault="005A2647" w:rsidP="005A2647">
      <w:pPr>
        <w:pStyle w:val="NoSpacing"/>
        <w:spacing w:line="360" w:lineRule="auto"/>
        <w:jc w:val="lowKashida"/>
        <w:rPr>
          <w:rFonts w:ascii="Simplified Arabic" w:eastAsia="Times New Roman" w:hAnsi="Simplified Arabic" w:cs="Simplified Arabic"/>
          <w:b/>
          <w:bCs/>
          <w:color w:val="000000" w:themeColor="text1"/>
          <w:sz w:val="28"/>
          <w:szCs w:val="28"/>
          <w:rtl/>
        </w:rPr>
      </w:pPr>
    </w:p>
    <w:p w14:paraId="43ADE63F" w14:textId="26A27442" w:rsidR="00843C60" w:rsidRPr="0023420A" w:rsidRDefault="00843C60" w:rsidP="00EB2BA5">
      <w:pPr>
        <w:pStyle w:val="NoSpacing"/>
        <w:spacing w:line="360" w:lineRule="auto"/>
        <w:jc w:val="lowKashida"/>
        <w:rPr>
          <w:rFonts w:ascii="Simplified Arabic" w:eastAsia="Times New Roman" w:hAnsi="Simplified Arabic" w:cs="Simplified Arabic"/>
          <w:b/>
          <w:bCs/>
          <w:color w:val="000000" w:themeColor="text1"/>
          <w:sz w:val="28"/>
          <w:szCs w:val="28"/>
        </w:rPr>
      </w:pPr>
      <w:r w:rsidRPr="0023420A">
        <w:rPr>
          <w:rFonts w:ascii="Simplified Arabic" w:eastAsia="Times New Roman" w:hAnsi="Simplified Arabic" w:cs="Simplified Arabic"/>
          <w:b/>
          <w:bCs/>
          <w:color w:val="000000" w:themeColor="text1"/>
          <w:sz w:val="28"/>
          <w:szCs w:val="28"/>
          <w:rtl/>
        </w:rPr>
        <w:lastRenderedPageBreak/>
        <w:t>المراجع</w:t>
      </w:r>
    </w:p>
    <w:p w14:paraId="0166D13D" w14:textId="5DBB6002" w:rsidR="00843C60" w:rsidRPr="0023420A" w:rsidRDefault="00843C60" w:rsidP="00843C60">
      <w:pPr>
        <w:spacing w:before="100" w:beforeAutospacing="1" w:after="100" w:afterAutospacing="1"/>
        <w:outlineLvl w:val="2"/>
        <w:rPr>
          <w:rFonts w:ascii="Simplified Arabic" w:eastAsia="Times New Roman" w:hAnsi="Simplified Arabic" w:cs="Simplified Arabic"/>
          <w:b/>
          <w:bCs/>
          <w:color w:val="000000" w:themeColor="text1"/>
          <w:sz w:val="28"/>
          <w:szCs w:val="28"/>
          <w:rtl/>
        </w:rPr>
      </w:pPr>
      <w:r w:rsidRPr="0023420A">
        <w:rPr>
          <w:rFonts w:ascii="Simplified Arabic" w:eastAsia="Times New Roman" w:hAnsi="Simplified Arabic" w:cs="Simplified Arabic"/>
          <w:b/>
          <w:bCs/>
          <w:color w:val="000000" w:themeColor="text1"/>
          <w:sz w:val="28"/>
          <w:szCs w:val="28"/>
          <w:rtl/>
        </w:rPr>
        <w:t xml:space="preserve">المراجع العربية </w:t>
      </w:r>
    </w:p>
    <w:p w14:paraId="6075B62C" w14:textId="76E5DC92" w:rsidR="00843C60" w:rsidRPr="0023420A" w:rsidRDefault="00843C60" w:rsidP="00670861">
      <w:pPr>
        <w:spacing w:before="100" w:beforeAutospacing="1" w:after="100" w:afterAutospacing="1"/>
        <w:jc w:val="lowKashida"/>
        <w:rPr>
          <w:rFonts w:ascii="Simplified Arabic" w:eastAsia="Times New Roman" w:hAnsi="Simplified Arabic" w:cs="Simplified Arabic"/>
          <w:i/>
          <w:iCs/>
          <w:color w:val="000000" w:themeColor="text1"/>
          <w:sz w:val="28"/>
          <w:szCs w:val="28"/>
          <w:rtl/>
        </w:rPr>
      </w:pPr>
      <w:r w:rsidRPr="0023420A">
        <w:rPr>
          <w:rFonts w:ascii="Simplified Arabic" w:eastAsia="Times New Roman" w:hAnsi="Simplified Arabic" w:cs="Simplified Arabic"/>
          <w:color w:val="000000" w:themeColor="text1"/>
          <w:sz w:val="28"/>
          <w:szCs w:val="28"/>
          <w:rtl/>
        </w:rPr>
        <w:t>إبراهيم، م</w:t>
      </w:r>
      <w:r w:rsidRPr="0023420A">
        <w:rPr>
          <w:rFonts w:ascii="Simplified Arabic" w:eastAsia="Times New Roman" w:hAnsi="Simplified Arabic" w:cs="Simplified Arabic"/>
          <w:color w:val="000000" w:themeColor="text1"/>
          <w:sz w:val="28"/>
          <w:szCs w:val="28"/>
        </w:rPr>
        <w:t xml:space="preserve">. </w:t>
      </w:r>
      <w:r w:rsidR="000A2565" w:rsidRPr="0023420A">
        <w:rPr>
          <w:rFonts w:ascii="Simplified Arabic" w:eastAsia="Times New Roman" w:hAnsi="Simplified Arabic" w:cs="Simplified Arabic"/>
          <w:color w:val="000000" w:themeColor="text1"/>
          <w:sz w:val="28"/>
          <w:szCs w:val="28"/>
        </w:rPr>
        <w:t>(</w:t>
      </w:r>
      <w:r w:rsidRPr="0023420A">
        <w:rPr>
          <w:rFonts w:ascii="Simplified Arabic" w:eastAsia="Times New Roman" w:hAnsi="Simplified Arabic" w:cs="Simplified Arabic"/>
          <w:color w:val="000000" w:themeColor="text1"/>
          <w:sz w:val="28"/>
          <w:szCs w:val="28"/>
        </w:rPr>
        <w:t>2025</w:t>
      </w:r>
      <w:r w:rsidR="000A2565" w:rsidRPr="0023420A">
        <w:rPr>
          <w:rFonts w:ascii="Simplified Arabic" w:eastAsia="Times New Roman" w:hAnsi="Simplified Arabic" w:cs="Simplified Arabic"/>
          <w:color w:val="000000" w:themeColor="text1"/>
          <w:sz w:val="28"/>
          <w:szCs w:val="28"/>
        </w:rPr>
        <w:t>)</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i/>
          <w:iCs/>
          <w:color w:val="000000" w:themeColor="text1"/>
          <w:sz w:val="28"/>
          <w:szCs w:val="28"/>
          <w:rtl/>
        </w:rPr>
        <w:t>توجهات تعزيز إيرادات الصناديق الخاصة وربطها بالموازنة العامة في مصر</w:t>
      </w:r>
    </w:p>
    <w:p w14:paraId="603BA6DE" w14:textId="1E4E80AA" w:rsidR="00751F0A" w:rsidRPr="0023420A" w:rsidRDefault="00751F0A" w:rsidP="00751F0A">
      <w:pPr>
        <w:spacing w:before="100" w:beforeAutospacing="1" w:after="100" w:afterAutospacing="1"/>
        <w:jc w:val="lowKashida"/>
        <w:rPr>
          <w:rFonts w:ascii="Tahoma" w:hAnsi="Tahoma" w:cs="Tahoma"/>
          <w:color w:val="000000" w:themeColor="text1"/>
          <w:rtl/>
        </w:rPr>
      </w:pPr>
      <w:r w:rsidRPr="0023420A">
        <w:rPr>
          <w:rFonts w:ascii="Simplified Arabic" w:eastAsia="Times New Roman" w:hAnsi="Simplified Arabic" w:cs="Simplified Arabic"/>
          <w:color w:val="000000" w:themeColor="text1"/>
          <w:sz w:val="28"/>
          <w:szCs w:val="28"/>
          <w:rtl/>
        </w:rPr>
        <w:t xml:space="preserve">إبراهيم، </w:t>
      </w:r>
      <w:r w:rsidRPr="0023420A">
        <w:rPr>
          <w:rFonts w:ascii="Simplified Arabic" w:eastAsia="Times New Roman" w:hAnsi="Simplified Arabic" w:cs="Simplified Arabic" w:hint="cs"/>
          <w:color w:val="000000" w:themeColor="text1"/>
          <w:sz w:val="28"/>
          <w:szCs w:val="28"/>
          <w:rtl/>
        </w:rPr>
        <w:t xml:space="preserve">ايمان (2021). </w:t>
      </w:r>
      <w:r w:rsidRPr="0023420A">
        <w:rPr>
          <w:rFonts w:ascii="Simplified Arabic" w:eastAsia="Times New Roman" w:hAnsi="Simplified Arabic" w:cs="Simplified Arabic"/>
          <w:color w:val="000000" w:themeColor="text1"/>
          <w:sz w:val="28"/>
          <w:szCs w:val="28"/>
          <w:rtl/>
        </w:rPr>
        <w:t>قياس دور اللامركزية المالية في علاج مشكلة الفوارق الإقليمية بالتطبيق عل</w:t>
      </w:r>
      <w:r w:rsidRPr="0023420A">
        <w:rPr>
          <w:rFonts w:ascii="Simplified Arabic" w:eastAsia="Times New Roman" w:hAnsi="Simplified Arabic" w:cs="Simplified Arabic" w:hint="cs"/>
          <w:color w:val="000000" w:themeColor="text1"/>
          <w:sz w:val="28"/>
          <w:szCs w:val="28"/>
          <w:rtl/>
        </w:rPr>
        <w:t xml:space="preserve">ى </w:t>
      </w:r>
      <w:r w:rsidRPr="0023420A">
        <w:rPr>
          <w:rFonts w:ascii="Tahoma" w:hAnsi="Tahoma" w:cs="Tahoma"/>
          <w:color w:val="000000" w:themeColor="text1"/>
          <w:rtl/>
        </w:rPr>
        <w:t>مصر</w:t>
      </w:r>
      <w:r w:rsidRPr="0023420A">
        <w:rPr>
          <w:rFonts w:ascii="Tahoma" w:hAnsi="Tahoma" w:cs="Tahoma" w:hint="cs"/>
          <w:color w:val="000000" w:themeColor="text1"/>
          <w:rtl/>
        </w:rPr>
        <w:t>،</w:t>
      </w:r>
      <w:r w:rsidRPr="0023420A">
        <w:rPr>
          <w:rFonts w:ascii="Tahoma" w:hAnsi="Tahoma" w:cs="Tahoma"/>
          <w:color w:val="000000" w:themeColor="text1"/>
          <w:rtl/>
        </w:rPr>
        <w:t xml:space="preserve"> مجلة البحوث التجارية</w:t>
      </w:r>
      <w:r w:rsidRPr="0023420A">
        <w:rPr>
          <w:rFonts w:ascii="Tahoma" w:hAnsi="Tahoma" w:cs="Tahoma" w:hint="cs"/>
          <w:color w:val="000000" w:themeColor="text1"/>
          <w:rtl/>
        </w:rPr>
        <w:t xml:space="preserve">، </w:t>
      </w:r>
      <w:r w:rsidRPr="0023420A">
        <w:rPr>
          <w:rFonts w:ascii="Tahoma" w:hAnsi="Tahoma" w:cs="Tahoma"/>
          <w:color w:val="000000" w:themeColor="text1"/>
          <w:rtl/>
        </w:rPr>
        <w:t xml:space="preserve">جامعة الزقازيق - كلية </w:t>
      </w:r>
      <w:r w:rsidRPr="0023420A">
        <w:rPr>
          <w:rFonts w:ascii="Tahoma" w:hAnsi="Tahoma" w:cs="Tahoma" w:hint="cs"/>
          <w:color w:val="000000" w:themeColor="text1"/>
          <w:rtl/>
        </w:rPr>
        <w:t>التجارة، العدد 1،</w:t>
      </w:r>
      <w:r w:rsidRPr="0023420A">
        <w:rPr>
          <w:rFonts w:ascii="Tahoma" w:hAnsi="Tahoma" w:cs="Tahoma"/>
          <w:color w:val="000000" w:themeColor="text1"/>
          <w:rtl/>
        </w:rPr>
        <w:t xml:space="preserve"> </w:t>
      </w:r>
      <w:r w:rsidRPr="0023420A">
        <w:rPr>
          <w:rFonts w:ascii="Tahoma" w:hAnsi="Tahoma" w:cs="Tahoma" w:hint="cs"/>
          <w:color w:val="000000" w:themeColor="text1"/>
          <w:rtl/>
        </w:rPr>
        <w:t xml:space="preserve">المجلد </w:t>
      </w:r>
      <w:r w:rsidRPr="0023420A">
        <w:rPr>
          <w:rFonts w:ascii="Tahoma" w:hAnsi="Tahoma" w:cs="Tahoma"/>
          <w:color w:val="000000" w:themeColor="text1"/>
          <w:rtl/>
        </w:rPr>
        <w:t xml:space="preserve">43 </w:t>
      </w:r>
    </w:p>
    <w:p w14:paraId="23C99397" w14:textId="5E6C4CC3" w:rsidR="00751F0A" w:rsidRPr="0023420A" w:rsidRDefault="00751F0A" w:rsidP="00B14AC1">
      <w:pPr>
        <w:spacing w:before="100" w:beforeAutospacing="1" w:after="100" w:afterAutospacing="1"/>
        <w:jc w:val="lowKashida"/>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8"/>
          <w:szCs w:val="28"/>
          <w:rtl/>
        </w:rPr>
        <w:t xml:space="preserve">أمين، خ. ز. </w:t>
      </w:r>
      <w:r w:rsidRPr="0023420A">
        <w:rPr>
          <w:rFonts w:ascii="Simplified Arabic" w:eastAsia="Times New Roman" w:hAnsi="Simplified Arabic" w:cs="Simplified Arabic" w:hint="cs"/>
          <w:color w:val="000000" w:themeColor="text1"/>
          <w:sz w:val="28"/>
          <w:szCs w:val="28"/>
          <w:rtl/>
        </w:rPr>
        <w:t>(</w:t>
      </w:r>
      <w:r w:rsidRPr="0023420A">
        <w:rPr>
          <w:rFonts w:ascii="Simplified Arabic" w:eastAsia="Times New Roman" w:hAnsi="Simplified Arabic" w:cs="Simplified Arabic"/>
          <w:color w:val="000000" w:themeColor="text1"/>
          <w:sz w:val="28"/>
          <w:szCs w:val="28"/>
          <w:rtl/>
        </w:rPr>
        <w:t>2012</w:t>
      </w:r>
      <w:r w:rsidRPr="0023420A">
        <w:rPr>
          <w:rFonts w:ascii="Simplified Arabic" w:eastAsia="Times New Roman" w:hAnsi="Simplified Arabic" w:cs="Simplified Arabic" w:hint="cs"/>
          <w:color w:val="000000" w:themeColor="text1"/>
          <w:sz w:val="28"/>
          <w:szCs w:val="28"/>
          <w:rtl/>
        </w:rPr>
        <w:t xml:space="preserve">) </w:t>
      </w:r>
      <w:r w:rsidRPr="0023420A">
        <w:rPr>
          <w:rFonts w:ascii="Simplified Arabic" w:eastAsia="Times New Roman" w:hAnsi="Simplified Arabic" w:cs="Simplified Arabic"/>
          <w:i/>
          <w:iCs/>
          <w:color w:val="000000" w:themeColor="text1"/>
          <w:sz w:val="28"/>
          <w:szCs w:val="28"/>
          <w:rtl/>
        </w:rPr>
        <w:t>لصناديق الخاصة: أداء غير مقنع وافتقاد للأسس الاقتصادية والمؤسسية</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جريدة الأهرام، العدد 2213</w:t>
      </w:r>
      <w:r w:rsidRPr="0023420A">
        <w:rPr>
          <w:rFonts w:ascii="Simplified Arabic" w:eastAsia="Times New Roman" w:hAnsi="Simplified Arabic" w:cs="Simplified Arabic" w:hint="cs"/>
          <w:color w:val="000000" w:themeColor="text1"/>
          <w:sz w:val="28"/>
          <w:szCs w:val="28"/>
          <w:rtl/>
        </w:rPr>
        <w:t>.</w:t>
      </w:r>
    </w:p>
    <w:p w14:paraId="1EDAABDA" w14:textId="3E264C8B" w:rsidR="00843C60" w:rsidRPr="0023420A" w:rsidRDefault="00E01A9D" w:rsidP="00670861">
      <w:pPr>
        <w:spacing w:before="100" w:beforeAutospacing="1" w:after="100" w:afterAutospacing="1"/>
        <w:jc w:val="lowKashida"/>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8"/>
          <w:szCs w:val="28"/>
          <w:rtl/>
        </w:rPr>
        <w:t>المتلاحمة</w:t>
      </w:r>
      <w:r w:rsidR="00843C60" w:rsidRPr="0023420A">
        <w:rPr>
          <w:rFonts w:ascii="Simplified Arabic" w:eastAsia="Times New Roman" w:hAnsi="Simplified Arabic" w:cs="Simplified Arabic"/>
          <w:color w:val="000000" w:themeColor="text1"/>
          <w:sz w:val="28"/>
          <w:szCs w:val="28"/>
          <w:rtl/>
        </w:rPr>
        <w:t xml:space="preserve">، </w:t>
      </w:r>
      <w:r w:rsidR="000A2565" w:rsidRPr="0023420A">
        <w:rPr>
          <w:rFonts w:ascii="Simplified Arabic" w:eastAsia="Times New Roman" w:hAnsi="Simplified Arabic" w:cs="Simplified Arabic"/>
          <w:color w:val="000000" w:themeColor="text1"/>
          <w:sz w:val="28"/>
          <w:szCs w:val="28"/>
          <w:rtl/>
        </w:rPr>
        <w:t>خ</w:t>
      </w:r>
      <w:r w:rsidR="000A2565" w:rsidRPr="0023420A">
        <w:rPr>
          <w:rFonts w:ascii="Simplified Arabic" w:eastAsia="Times New Roman" w:hAnsi="Simplified Arabic" w:cs="Simplified Arabic"/>
          <w:color w:val="000000" w:themeColor="text1"/>
          <w:sz w:val="28"/>
          <w:szCs w:val="28"/>
        </w:rPr>
        <w:t>. (2025)</w:t>
      </w:r>
      <w:r w:rsidR="00843C60" w:rsidRPr="0023420A">
        <w:rPr>
          <w:rFonts w:ascii="Simplified Arabic" w:eastAsia="Times New Roman" w:hAnsi="Simplified Arabic" w:cs="Simplified Arabic"/>
          <w:color w:val="000000" w:themeColor="text1"/>
          <w:sz w:val="28"/>
          <w:szCs w:val="28"/>
        </w:rPr>
        <w:t xml:space="preserve"> </w:t>
      </w:r>
      <w:r w:rsidR="00843C60" w:rsidRPr="0023420A">
        <w:rPr>
          <w:rFonts w:ascii="Simplified Arabic" w:eastAsia="Times New Roman" w:hAnsi="Simplified Arabic" w:cs="Simplified Arabic"/>
          <w:i/>
          <w:iCs/>
          <w:color w:val="000000" w:themeColor="text1"/>
          <w:sz w:val="28"/>
          <w:szCs w:val="28"/>
          <w:rtl/>
        </w:rPr>
        <w:t>الصناديق الخاصة وخلل الشمولية</w:t>
      </w:r>
      <w:r w:rsidR="00707D98" w:rsidRPr="0023420A">
        <w:rPr>
          <w:rFonts w:ascii="Simplified Arabic" w:eastAsia="Times New Roman" w:hAnsi="Simplified Arabic" w:cs="Simplified Arabic"/>
          <w:i/>
          <w:iCs/>
          <w:color w:val="000000" w:themeColor="text1"/>
          <w:sz w:val="28"/>
          <w:szCs w:val="28"/>
          <w:rtl/>
        </w:rPr>
        <w:t>،</w:t>
      </w:r>
      <w:r w:rsidR="00843C60" w:rsidRPr="0023420A">
        <w:rPr>
          <w:rFonts w:ascii="Simplified Arabic" w:eastAsia="Times New Roman" w:hAnsi="Simplified Arabic" w:cs="Simplified Arabic"/>
          <w:i/>
          <w:iCs/>
          <w:color w:val="000000" w:themeColor="text1"/>
          <w:sz w:val="28"/>
          <w:szCs w:val="28"/>
          <w:rtl/>
        </w:rPr>
        <w:t xml:space="preserve"> دعوة لضم الأوعية المالية إلى الموازنة</w:t>
      </w:r>
    </w:p>
    <w:p w14:paraId="45FF7E6C" w14:textId="71902CB0" w:rsidR="00843C60" w:rsidRPr="0023420A" w:rsidRDefault="00843C60" w:rsidP="00670861">
      <w:pPr>
        <w:spacing w:before="100" w:beforeAutospacing="1" w:after="100" w:afterAutospacing="1"/>
        <w:jc w:val="lowKashida"/>
        <w:rPr>
          <w:rFonts w:ascii="Simplified Arabic" w:eastAsia="Times New Roman" w:hAnsi="Simplified Arabic" w:cs="Simplified Arabic"/>
          <w:i/>
          <w:iCs/>
          <w:color w:val="000000" w:themeColor="text1"/>
          <w:sz w:val="28"/>
          <w:szCs w:val="28"/>
          <w:rtl/>
        </w:rPr>
      </w:pPr>
      <w:r w:rsidRPr="0023420A">
        <w:rPr>
          <w:rFonts w:ascii="Simplified Arabic" w:eastAsia="Times New Roman" w:hAnsi="Simplified Arabic" w:cs="Simplified Arabic"/>
          <w:color w:val="000000" w:themeColor="text1"/>
          <w:sz w:val="28"/>
          <w:szCs w:val="28"/>
          <w:rtl/>
        </w:rPr>
        <w:t xml:space="preserve">العجارمة، </w:t>
      </w:r>
      <w:r w:rsidR="000A2565" w:rsidRPr="0023420A">
        <w:rPr>
          <w:rFonts w:ascii="Simplified Arabic" w:eastAsia="Times New Roman" w:hAnsi="Simplified Arabic" w:cs="Simplified Arabic"/>
          <w:color w:val="000000" w:themeColor="text1"/>
          <w:sz w:val="28"/>
          <w:szCs w:val="28"/>
          <w:rtl/>
        </w:rPr>
        <w:t>م</w:t>
      </w:r>
      <w:r w:rsidR="000A2565" w:rsidRPr="0023420A">
        <w:rPr>
          <w:rFonts w:ascii="Simplified Arabic" w:eastAsia="Times New Roman" w:hAnsi="Simplified Arabic" w:cs="Simplified Arabic"/>
          <w:color w:val="000000" w:themeColor="text1"/>
          <w:sz w:val="28"/>
          <w:szCs w:val="28"/>
        </w:rPr>
        <w:t>. (2024)</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i/>
          <w:iCs/>
          <w:color w:val="000000" w:themeColor="text1"/>
          <w:sz w:val="28"/>
          <w:szCs w:val="28"/>
          <w:rtl/>
        </w:rPr>
        <w:t>إشكاليات الحسابات الخاصة في الأردن وآفاق إصلاحها لتعزيز الموازنة العامة</w:t>
      </w:r>
    </w:p>
    <w:p w14:paraId="75A1BFDC" w14:textId="4EBAFC4F" w:rsidR="00843C60" w:rsidRPr="0023420A" w:rsidRDefault="00843C60" w:rsidP="000A2565">
      <w:pPr>
        <w:spacing w:before="100" w:beforeAutospacing="1" w:after="100" w:afterAutospacing="1"/>
        <w:jc w:val="lowKashida"/>
        <w:rPr>
          <w:rFonts w:ascii="Simplified Arabic" w:eastAsia="Times New Roman" w:hAnsi="Simplified Arabic" w:cs="Simplified Arabic"/>
          <w:color w:val="000000" w:themeColor="text1"/>
          <w:sz w:val="28"/>
          <w:szCs w:val="28"/>
        </w:rPr>
      </w:pPr>
      <w:r w:rsidRPr="0023420A">
        <w:rPr>
          <w:rFonts w:ascii="Simplified Arabic" w:eastAsia="Times New Roman" w:hAnsi="Simplified Arabic" w:cs="Simplified Arabic"/>
          <w:color w:val="000000" w:themeColor="text1"/>
          <w:sz w:val="28"/>
          <w:szCs w:val="28"/>
          <w:rtl/>
        </w:rPr>
        <w:t xml:space="preserve">العنزي، م.، والقباني، </w:t>
      </w:r>
      <w:r w:rsidR="000A2565" w:rsidRPr="0023420A">
        <w:rPr>
          <w:rFonts w:ascii="Simplified Arabic" w:eastAsia="Times New Roman" w:hAnsi="Simplified Arabic" w:cs="Simplified Arabic"/>
          <w:color w:val="000000" w:themeColor="text1"/>
          <w:sz w:val="28"/>
          <w:szCs w:val="28"/>
          <w:rtl/>
        </w:rPr>
        <w:t>ع</w:t>
      </w:r>
      <w:r w:rsidR="000A2565" w:rsidRPr="0023420A">
        <w:rPr>
          <w:rFonts w:ascii="Simplified Arabic" w:eastAsia="Times New Roman" w:hAnsi="Simplified Arabic" w:cs="Simplified Arabic"/>
          <w:color w:val="000000" w:themeColor="text1"/>
          <w:sz w:val="28"/>
          <w:szCs w:val="28"/>
        </w:rPr>
        <w:t>. (2024)</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i/>
          <w:iCs/>
          <w:color w:val="000000" w:themeColor="text1"/>
          <w:sz w:val="28"/>
          <w:szCs w:val="28"/>
          <w:rtl/>
        </w:rPr>
        <w:t>محددات صناديق الثروة السيادية في ظل رؤية 2030: دراسة قياسية خلال الفترة 1992–2017 باستخدام نموذج</w:t>
      </w:r>
      <w:r w:rsidRPr="0023420A">
        <w:rPr>
          <w:rFonts w:ascii="Simplified Arabic" w:eastAsia="Times New Roman" w:hAnsi="Simplified Arabic" w:cs="Simplified Arabic"/>
          <w:i/>
          <w:iCs/>
          <w:color w:val="000000" w:themeColor="text1"/>
          <w:sz w:val="28"/>
          <w:szCs w:val="28"/>
        </w:rPr>
        <w:t xml:space="preserve"> ARDL</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مجلة الاقتصاد والإدارة</w:t>
      </w:r>
      <w:r w:rsidRPr="0023420A">
        <w:rPr>
          <w:rFonts w:ascii="Simplified Arabic" w:eastAsia="Times New Roman" w:hAnsi="Simplified Arabic" w:cs="Simplified Arabic"/>
          <w:color w:val="000000" w:themeColor="text1"/>
          <w:sz w:val="28"/>
          <w:szCs w:val="28"/>
        </w:rPr>
        <w:t>.</w:t>
      </w:r>
    </w:p>
    <w:p w14:paraId="594A57D3" w14:textId="45F7063D" w:rsidR="00843C60" w:rsidRPr="0023420A" w:rsidRDefault="00843C60" w:rsidP="000A2565">
      <w:pPr>
        <w:spacing w:before="100" w:beforeAutospacing="1" w:after="100" w:afterAutospacing="1"/>
        <w:jc w:val="lowKashida"/>
        <w:rPr>
          <w:rFonts w:ascii="Simplified Arabic" w:eastAsia="Times New Roman" w:hAnsi="Simplified Arabic" w:cs="Simplified Arabic"/>
          <w:color w:val="000000" w:themeColor="text1"/>
          <w:sz w:val="28"/>
          <w:szCs w:val="28"/>
          <w:rtl/>
        </w:rPr>
      </w:pPr>
      <w:proofErr w:type="spellStart"/>
      <w:r w:rsidRPr="0023420A">
        <w:rPr>
          <w:rFonts w:ascii="Simplified Arabic" w:eastAsia="Times New Roman" w:hAnsi="Simplified Arabic" w:cs="Simplified Arabic"/>
          <w:color w:val="000000" w:themeColor="text1"/>
          <w:sz w:val="28"/>
          <w:szCs w:val="28"/>
          <w:rtl/>
        </w:rPr>
        <w:t>البهناوي</w:t>
      </w:r>
      <w:proofErr w:type="spellEnd"/>
      <w:r w:rsidRPr="0023420A">
        <w:rPr>
          <w:rFonts w:ascii="Simplified Arabic" w:eastAsia="Times New Roman" w:hAnsi="Simplified Arabic" w:cs="Simplified Arabic"/>
          <w:color w:val="000000" w:themeColor="text1"/>
          <w:sz w:val="28"/>
          <w:szCs w:val="28"/>
          <w:rtl/>
        </w:rPr>
        <w:t xml:space="preserve">، </w:t>
      </w:r>
      <w:r w:rsidR="000A2565" w:rsidRPr="0023420A">
        <w:rPr>
          <w:rFonts w:ascii="Simplified Arabic" w:eastAsia="Times New Roman" w:hAnsi="Simplified Arabic" w:cs="Simplified Arabic"/>
          <w:color w:val="000000" w:themeColor="text1"/>
          <w:sz w:val="28"/>
          <w:szCs w:val="28"/>
          <w:rtl/>
        </w:rPr>
        <w:t>ر</w:t>
      </w:r>
      <w:r w:rsidR="000A2565" w:rsidRPr="0023420A">
        <w:rPr>
          <w:rFonts w:ascii="Simplified Arabic" w:eastAsia="Times New Roman" w:hAnsi="Simplified Arabic" w:cs="Simplified Arabic"/>
          <w:color w:val="000000" w:themeColor="text1"/>
          <w:sz w:val="28"/>
          <w:szCs w:val="28"/>
        </w:rPr>
        <w:t>. (2024)</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i/>
          <w:iCs/>
          <w:color w:val="000000" w:themeColor="text1"/>
          <w:sz w:val="28"/>
          <w:szCs w:val="28"/>
          <w:rtl/>
        </w:rPr>
        <w:t>دور الشفافية والإفصاح في تحسين كفاءة أداء الصناديق الخاصة</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مجلة البحوث المالية المعاصرة</w:t>
      </w:r>
      <w:r w:rsidRPr="0023420A">
        <w:rPr>
          <w:rFonts w:ascii="Simplified Arabic" w:eastAsia="Times New Roman" w:hAnsi="Simplified Arabic" w:cs="Simplified Arabic"/>
          <w:color w:val="000000" w:themeColor="text1"/>
          <w:sz w:val="28"/>
          <w:szCs w:val="28"/>
        </w:rPr>
        <w:t>.</w:t>
      </w:r>
    </w:p>
    <w:p w14:paraId="5C59D63C" w14:textId="3445492F" w:rsidR="00751F0A" w:rsidRPr="0023420A" w:rsidRDefault="00751F0A"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السنباطي</w:t>
      </w:r>
      <w:r w:rsidRPr="0023420A">
        <w:rPr>
          <w:rFonts w:ascii="Simplified Arabic" w:eastAsia="Times New Roman" w:hAnsi="Simplified Arabic" w:cs="Simplified Arabic"/>
          <w:color w:val="000000" w:themeColor="text1"/>
          <w:sz w:val="28"/>
          <w:szCs w:val="28"/>
        </w:rPr>
        <w:t xml:space="preserve">. (2021) </w:t>
      </w:r>
      <w:r w:rsidRPr="0023420A">
        <w:rPr>
          <w:rFonts w:ascii="Simplified Arabic" w:eastAsia="Times New Roman" w:hAnsi="Simplified Arabic" w:cs="Simplified Arabic"/>
          <w:i/>
          <w:iCs/>
          <w:color w:val="000000" w:themeColor="text1"/>
          <w:sz w:val="28"/>
          <w:szCs w:val="28"/>
          <w:rtl/>
        </w:rPr>
        <w:t>الصناديق والحسابات الخاصة بين الواقع والمأمول</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مجلة كلية الشريعة والقانون بتفهنا الأشراف، العدد 23، الإصدار الثاني، الجزء الأول</w:t>
      </w:r>
      <w:r w:rsidRPr="0023420A">
        <w:rPr>
          <w:rFonts w:ascii="Simplified Arabic" w:eastAsia="Times New Roman" w:hAnsi="Simplified Arabic" w:cs="Simplified Arabic"/>
          <w:color w:val="000000" w:themeColor="text1"/>
          <w:sz w:val="28"/>
          <w:szCs w:val="28"/>
        </w:rPr>
        <w:t>.</w:t>
      </w:r>
    </w:p>
    <w:p w14:paraId="749B5CC0" w14:textId="2E535B7F" w:rsidR="00751F0A" w:rsidRPr="0023420A" w:rsidRDefault="00751F0A"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السيد، م</w:t>
      </w:r>
      <w:r w:rsidRPr="0023420A">
        <w:rPr>
          <w:rFonts w:ascii="Simplified Arabic" w:eastAsia="Times New Roman" w:hAnsi="Simplified Arabic" w:cs="Simplified Arabic"/>
          <w:color w:val="000000" w:themeColor="text1"/>
          <w:sz w:val="28"/>
          <w:szCs w:val="28"/>
        </w:rPr>
        <w:t xml:space="preserve"> (2020) </w:t>
      </w:r>
      <w:r w:rsidRPr="0023420A">
        <w:rPr>
          <w:rFonts w:ascii="Simplified Arabic" w:eastAsia="Times New Roman" w:hAnsi="Simplified Arabic" w:cs="Simplified Arabic"/>
          <w:i/>
          <w:iCs/>
          <w:color w:val="000000" w:themeColor="text1"/>
          <w:sz w:val="28"/>
          <w:szCs w:val="28"/>
          <w:rtl/>
        </w:rPr>
        <w:t>الصناديق الحكومية ودورها في تحقيق الاستقرار المالي: دراسة حالة مصر</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رسالة ماجستير غير منشورة، كلية التجارة، جامعة عين شمس</w:t>
      </w:r>
      <w:r w:rsidRPr="0023420A">
        <w:rPr>
          <w:rFonts w:ascii="Simplified Arabic" w:eastAsia="Times New Roman" w:hAnsi="Simplified Arabic" w:cs="Simplified Arabic"/>
          <w:color w:val="000000" w:themeColor="text1"/>
          <w:sz w:val="28"/>
          <w:szCs w:val="28"/>
        </w:rPr>
        <w:t>.</w:t>
      </w:r>
    </w:p>
    <w:p w14:paraId="4EE9EAC2" w14:textId="76A3DC69" w:rsidR="00751F0A" w:rsidRPr="0023420A" w:rsidRDefault="00751F0A"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الرياحي، ن</w:t>
      </w:r>
      <w:r w:rsidRPr="0023420A">
        <w:rPr>
          <w:rFonts w:ascii="Simplified Arabic" w:eastAsia="Times New Roman" w:hAnsi="Simplified Arabic" w:cs="Simplified Arabic"/>
          <w:color w:val="000000" w:themeColor="text1"/>
          <w:sz w:val="28"/>
          <w:szCs w:val="28"/>
        </w:rPr>
        <w:t xml:space="preserve">. (2016) </w:t>
      </w:r>
      <w:r w:rsidRPr="0023420A">
        <w:rPr>
          <w:rFonts w:ascii="Simplified Arabic" w:eastAsia="Times New Roman" w:hAnsi="Simplified Arabic" w:cs="Simplified Arabic"/>
          <w:i/>
          <w:iCs/>
          <w:color w:val="000000" w:themeColor="text1"/>
          <w:sz w:val="28"/>
          <w:szCs w:val="28"/>
          <w:rtl/>
        </w:rPr>
        <w:t>حسابات التخصيص الخاص ودورها في تمويل المشروعات القطاعية في المغرب</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مجلة المالية العمومية</w:t>
      </w:r>
      <w:r w:rsidRPr="0023420A">
        <w:rPr>
          <w:rFonts w:ascii="Simplified Arabic" w:eastAsia="Times New Roman" w:hAnsi="Simplified Arabic" w:cs="Simplified Arabic"/>
          <w:color w:val="000000" w:themeColor="text1"/>
          <w:sz w:val="28"/>
          <w:szCs w:val="28"/>
        </w:rPr>
        <w:t>.</w:t>
      </w:r>
    </w:p>
    <w:p w14:paraId="7C91AF8F" w14:textId="77777777" w:rsidR="00751F0A" w:rsidRPr="0023420A" w:rsidRDefault="00751F0A"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الشربيني، إ</w:t>
      </w:r>
      <w:r w:rsidRPr="0023420A">
        <w:rPr>
          <w:rFonts w:ascii="Simplified Arabic" w:eastAsia="Times New Roman" w:hAnsi="Simplified Arabic" w:cs="Simplified Arabic"/>
          <w:color w:val="000000" w:themeColor="text1"/>
          <w:sz w:val="28"/>
          <w:szCs w:val="28"/>
        </w:rPr>
        <w:t xml:space="preserve">. (2013) </w:t>
      </w:r>
      <w:r w:rsidRPr="0023420A">
        <w:rPr>
          <w:rFonts w:ascii="Simplified Arabic" w:eastAsia="Times New Roman" w:hAnsi="Simplified Arabic" w:cs="Simplified Arabic"/>
          <w:i/>
          <w:iCs/>
          <w:color w:val="000000" w:themeColor="text1"/>
          <w:sz w:val="28"/>
          <w:szCs w:val="28"/>
          <w:rtl/>
        </w:rPr>
        <w:t>الصناديق والحسابات الخاصة: فلسفة الإنشاء – الأسباب – جدواها ومستقبلها</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سلسلة معهد التخطيط والتنمية، العدد 250</w:t>
      </w:r>
      <w:r w:rsidRPr="0023420A">
        <w:rPr>
          <w:rFonts w:ascii="Simplified Arabic" w:eastAsia="Times New Roman" w:hAnsi="Simplified Arabic" w:cs="Simplified Arabic"/>
          <w:color w:val="000000" w:themeColor="text1"/>
          <w:sz w:val="28"/>
          <w:szCs w:val="28"/>
        </w:rPr>
        <w:t>.</w:t>
      </w:r>
    </w:p>
    <w:p w14:paraId="7C08F72F" w14:textId="1BF67B5C" w:rsidR="00751F0A" w:rsidRPr="0023420A" w:rsidRDefault="00751F0A" w:rsidP="00751F0A">
      <w:pPr>
        <w:spacing w:before="100" w:beforeAutospacing="1" w:after="100" w:afterAutospacing="1"/>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lastRenderedPageBreak/>
        <w:t xml:space="preserve">الحلو، أحمد (2013). التطور السياسي لمفهوم اللامركزية في </w:t>
      </w:r>
      <w:r w:rsidR="000D2FAB" w:rsidRPr="0023420A">
        <w:rPr>
          <w:rFonts w:ascii="Simplified Arabic" w:hAnsi="Simplified Arabic" w:cs="Simplified Arabic" w:hint="cs"/>
          <w:color w:val="000000" w:themeColor="text1"/>
          <w:sz w:val="28"/>
          <w:szCs w:val="28"/>
          <w:rtl/>
        </w:rPr>
        <w:t>مصر،</w:t>
      </w:r>
      <w:r w:rsidRPr="0023420A">
        <w:rPr>
          <w:rFonts w:ascii="Simplified Arabic" w:hAnsi="Simplified Arabic" w:cs="Simplified Arabic"/>
          <w:color w:val="000000" w:themeColor="text1"/>
          <w:sz w:val="28"/>
          <w:szCs w:val="28"/>
          <w:rtl/>
        </w:rPr>
        <w:t xml:space="preserve"> مجلة البحوث المالية والتجارية، جامعة بورسعيد - كلية </w:t>
      </w:r>
      <w:r w:rsidR="000D2FAB" w:rsidRPr="0023420A">
        <w:rPr>
          <w:rFonts w:ascii="Simplified Arabic" w:hAnsi="Simplified Arabic" w:cs="Simplified Arabic" w:hint="cs"/>
          <w:color w:val="000000" w:themeColor="text1"/>
          <w:sz w:val="28"/>
          <w:szCs w:val="28"/>
          <w:rtl/>
        </w:rPr>
        <w:t>التجارة، العدد</w:t>
      </w:r>
      <w:r w:rsidRPr="0023420A">
        <w:rPr>
          <w:rFonts w:ascii="Simplified Arabic" w:hAnsi="Simplified Arabic" w:cs="Simplified Arabic"/>
          <w:color w:val="000000" w:themeColor="text1"/>
          <w:sz w:val="28"/>
          <w:szCs w:val="28"/>
          <w:rtl/>
        </w:rPr>
        <w:t>: 1.</w:t>
      </w:r>
    </w:p>
    <w:p w14:paraId="5FC05062" w14:textId="48D2589A" w:rsidR="00751F0A" w:rsidRPr="0023420A" w:rsidRDefault="00751F0A"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الشافعي، محمد إبراهيم أحمد (2010) "تمويل اللامركزية المحلية في مصر طبيعته ومشكلاته وسبل علاجه."</w:t>
      </w:r>
      <w:r w:rsidR="000D2FAB" w:rsidRPr="0023420A">
        <w:rPr>
          <w:rFonts w:ascii="Simplified Arabic" w:eastAsia="Times New Roman" w:hAnsi="Simplified Arabic" w:cs="Simplified Arabic" w:hint="cs"/>
          <w:color w:val="000000" w:themeColor="text1"/>
          <w:sz w:val="28"/>
          <w:szCs w:val="28"/>
          <w:rtl/>
        </w:rPr>
        <w:t xml:space="preserve"> </w:t>
      </w:r>
      <w:r w:rsidRPr="0023420A">
        <w:rPr>
          <w:rFonts w:ascii="Simplified Arabic" w:eastAsia="Times New Roman" w:hAnsi="Simplified Arabic" w:cs="Simplified Arabic"/>
          <w:color w:val="000000" w:themeColor="text1"/>
          <w:sz w:val="28"/>
          <w:szCs w:val="28"/>
          <w:rtl/>
        </w:rPr>
        <w:t>مجلة العلوم القانونية والاقتصادية</w:t>
      </w:r>
      <w:r w:rsidR="00B14AC1" w:rsidRPr="0023420A">
        <w:rPr>
          <w:rFonts w:ascii="Simplified Arabic" w:eastAsia="Times New Roman" w:hAnsi="Simplified Arabic" w:cs="Simplified Arabic"/>
          <w:color w:val="000000" w:themeColor="text1"/>
          <w:sz w:val="28"/>
          <w:szCs w:val="28"/>
          <w:rtl/>
        </w:rPr>
        <w:t xml:space="preserve"> </w:t>
      </w:r>
      <w:r w:rsidR="000D2FAB" w:rsidRPr="0023420A">
        <w:rPr>
          <w:rFonts w:ascii="Simplified Arabic" w:eastAsia="Times New Roman" w:hAnsi="Simplified Arabic" w:cs="Simplified Arabic" w:hint="cs"/>
          <w:color w:val="000000" w:themeColor="text1"/>
          <w:sz w:val="28"/>
          <w:szCs w:val="28"/>
          <w:rtl/>
        </w:rPr>
        <w:t>العدد 1،</w:t>
      </w:r>
      <w:r w:rsidR="00B14AC1" w:rsidRPr="0023420A">
        <w:rPr>
          <w:rFonts w:ascii="Simplified Arabic" w:eastAsia="Times New Roman" w:hAnsi="Simplified Arabic" w:cs="Simplified Arabic" w:hint="cs"/>
          <w:color w:val="000000" w:themeColor="text1"/>
          <w:sz w:val="28"/>
          <w:szCs w:val="28"/>
          <w:rtl/>
          <w:lang w:bidi="ar-EG"/>
        </w:rPr>
        <w:t xml:space="preserve"> </w:t>
      </w:r>
      <w:r w:rsidRPr="0023420A">
        <w:rPr>
          <w:rFonts w:ascii="Simplified Arabic" w:eastAsia="Times New Roman" w:hAnsi="Simplified Arabic" w:cs="Simplified Arabic"/>
          <w:color w:val="000000" w:themeColor="text1"/>
          <w:sz w:val="28"/>
          <w:szCs w:val="28"/>
          <w:rtl/>
        </w:rPr>
        <w:t>مجلد 52.</w:t>
      </w:r>
    </w:p>
    <w:p w14:paraId="074BA8A6" w14:textId="1C315947" w:rsidR="00751F0A" w:rsidRPr="0023420A" w:rsidRDefault="00751F0A" w:rsidP="000D2FAB">
      <w:pPr>
        <w:spacing w:before="100" w:beforeAutospacing="1" w:after="100" w:afterAutospacing="1"/>
        <w:jc w:val="lowKashida"/>
        <w:rPr>
          <w:rFonts w:ascii="Simplified Arabic" w:eastAsia="Times New Roman" w:hAnsi="Simplified Arabic" w:cs="Simplified Arabic"/>
          <w:color w:val="000000" w:themeColor="text1"/>
          <w:sz w:val="28"/>
          <w:szCs w:val="28"/>
        </w:rPr>
      </w:pPr>
      <w:r w:rsidRPr="0023420A">
        <w:rPr>
          <w:rFonts w:ascii="Simplified Arabic" w:hAnsi="Simplified Arabic" w:cs="Simplified Arabic"/>
          <w:color w:val="000000" w:themeColor="text1"/>
          <w:sz w:val="28"/>
          <w:szCs w:val="28"/>
          <w:rtl/>
        </w:rPr>
        <w:t xml:space="preserve">أمين، خالد زكريا (2006). اللامركزية المالية كمدخل للتنمية في </w:t>
      </w:r>
      <w:r w:rsidR="000D2FAB" w:rsidRPr="0023420A">
        <w:rPr>
          <w:rFonts w:ascii="Simplified Arabic" w:hAnsi="Simplified Arabic" w:cs="Simplified Arabic" w:hint="cs"/>
          <w:color w:val="000000" w:themeColor="text1"/>
          <w:sz w:val="28"/>
          <w:szCs w:val="28"/>
          <w:rtl/>
        </w:rPr>
        <w:t>مصر:</w:t>
      </w:r>
      <w:r w:rsidRPr="0023420A">
        <w:rPr>
          <w:rFonts w:ascii="Simplified Arabic" w:hAnsi="Simplified Arabic" w:cs="Simplified Arabic"/>
          <w:color w:val="000000" w:themeColor="text1"/>
          <w:sz w:val="28"/>
          <w:szCs w:val="28"/>
          <w:rtl/>
        </w:rPr>
        <w:t xml:space="preserve"> المتطلبات وإشكاليات </w:t>
      </w:r>
      <w:proofErr w:type="gramStart"/>
      <w:r w:rsidRPr="0023420A">
        <w:rPr>
          <w:rFonts w:ascii="Simplified Arabic" w:hAnsi="Simplified Arabic" w:cs="Simplified Arabic"/>
          <w:color w:val="000000" w:themeColor="text1"/>
          <w:sz w:val="28"/>
          <w:szCs w:val="28"/>
          <w:rtl/>
        </w:rPr>
        <w:t>التطبيق ،</w:t>
      </w:r>
      <w:proofErr w:type="gramEnd"/>
      <w:r w:rsidRPr="0023420A">
        <w:rPr>
          <w:rFonts w:ascii="Simplified Arabic" w:hAnsi="Simplified Arabic" w:cs="Simplified Arabic"/>
          <w:color w:val="000000" w:themeColor="text1"/>
          <w:sz w:val="28"/>
          <w:szCs w:val="28"/>
          <w:rtl/>
        </w:rPr>
        <w:t xml:space="preserve"> مجلة النهضة، جامعة القاهرة - كلية الاقتصاد والعلوم السياسية ،</w:t>
      </w:r>
      <w:r w:rsidR="00B14AC1" w:rsidRPr="0023420A">
        <w:rPr>
          <w:rFonts w:ascii="Simplified Arabic" w:hAnsi="Simplified Arabic" w:cs="Simplified Arabic" w:hint="cs"/>
          <w:color w:val="000000" w:themeColor="text1"/>
          <w:sz w:val="28"/>
          <w:szCs w:val="28"/>
          <w:rtl/>
        </w:rPr>
        <w:t>العدد 1</w:t>
      </w:r>
      <w:r w:rsidRPr="0023420A">
        <w:rPr>
          <w:rFonts w:ascii="Simplified Arabic" w:hAnsi="Simplified Arabic" w:cs="Simplified Arabic"/>
          <w:color w:val="000000" w:themeColor="text1"/>
          <w:sz w:val="28"/>
          <w:szCs w:val="28"/>
          <w:rtl/>
        </w:rPr>
        <w:t xml:space="preserve"> المجلد7</w:t>
      </w:r>
      <w:r w:rsidR="00B14AC1" w:rsidRPr="0023420A">
        <w:rPr>
          <w:rFonts w:ascii="Simplified Arabic" w:hAnsi="Simplified Arabic" w:cs="Simplified Arabic" w:hint="cs"/>
          <w:color w:val="000000" w:themeColor="text1"/>
          <w:sz w:val="28"/>
          <w:szCs w:val="28"/>
          <w:rtl/>
        </w:rPr>
        <w:t>.</w:t>
      </w:r>
    </w:p>
    <w:p w14:paraId="5986B05C" w14:textId="450ACCEC" w:rsidR="00751F0A" w:rsidRPr="0023420A" w:rsidRDefault="00843C60" w:rsidP="00751F0A">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حسن، ل</w:t>
      </w:r>
      <w:r w:rsidRPr="0023420A">
        <w:rPr>
          <w:rFonts w:ascii="Simplified Arabic" w:eastAsia="Times New Roman" w:hAnsi="Simplified Arabic" w:cs="Simplified Arabic"/>
          <w:color w:val="000000" w:themeColor="text1"/>
          <w:sz w:val="28"/>
          <w:szCs w:val="28"/>
        </w:rPr>
        <w:t xml:space="preserve">. </w:t>
      </w:r>
      <w:r w:rsidR="000A2565" w:rsidRPr="0023420A">
        <w:rPr>
          <w:rFonts w:ascii="Simplified Arabic" w:eastAsia="Times New Roman" w:hAnsi="Simplified Arabic" w:cs="Simplified Arabic"/>
          <w:color w:val="000000" w:themeColor="text1"/>
          <w:sz w:val="28"/>
          <w:szCs w:val="28"/>
        </w:rPr>
        <w:t>(2021)</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i/>
          <w:iCs/>
          <w:color w:val="000000" w:themeColor="text1"/>
          <w:sz w:val="28"/>
          <w:szCs w:val="28"/>
          <w:rtl/>
        </w:rPr>
        <w:t>أثر الحسابات الخاصة على كفاءة الإنفاق العام في الدول العربية: دراسة مقارنة</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 xml:space="preserve">المجلة العربية </w:t>
      </w:r>
      <w:proofErr w:type="gramStart"/>
      <w:r w:rsidRPr="0023420A">
        <w:rPr>
          <w:rFonts w:ascii="Simplified Arabic" w:eastAsia="Times New Roman" w:hAnsi="Simplified Arabic" w:cs="Simplified Arabic"/>
          <w:color w:val="000000" w:themeColor="text1"/>
          <w:sz w:val="28"/>
          <w:szCs w:val="28"/>
          <w:rtl/>
        </w:rPr>
        <w:t>للإدارة،</w:t>
      </w:r>
      <w:r w:rsidR="00751F0A" w:rsidRPr="0023420A">
        <w:rPr>
          <w:rFonts w:ascii="Simplified Arabic" w:eastAsia="Times New Roman" w:hAnsi="Simplified Arabic" w:cs="Simplified Arabic"/>
          <w:color w:val="000000" w:themeColor="text1"/>
          <w:sz w:val="28"/>
          <w:szCs w:val="28"/>
          <w:rtl/>
        </w:rPr>
        <w:t>.</w:t>
      </w:r>
      <w:proofErr w:type="gramEnd"/>
    </w:p>
    <w:p w14:paraId="60AAEA41" w14:textId="78156448" w:rsidR="00B14AC1" w:rsidRPr="0023420A" w:rsidRDefault="00B14AC1" w:rsidP="00B14AC1">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حمدي، م</w:t>
      </w:r>
      <w:r w:rsidRPr="0023420A">
        <w:rPr>
          <w:rFonts w:ascii="Simplified Arabic" w:eastAsia="Times New Roman" w:hAnsi="Simplified Arabic" w:cs="Simplified Arabic"/>
          <w:color w:val="000000" w:themeColor="text1"/>
          <w:sz w:val="28"/>
          <w:szCs w:val="28"/>
        </w:rPr>
        <w:t xml:space="preserve">. (1971) </w:t>
      </w:r>
      <w:r w:rsidRPr="0023420A">
        <w:rPr>
          <w:rFonts w:ascii="Simplified Arabic" w:eastAsia="Times New Roman" w:hAnsi="Simplified Arabic" w:cs="Simplified Arabic"/>
          <w:i/>
          <w:iCs/>
          <w:color w:val="000000" w:themeColor="text1"/>
          <w:sz w:val="28"/>
          <w:szCs w:val="28"/>
          <w:rtl/>
        </w:rPr>
        <w:t>الصناديق المستقلة: صندوق تحسين الخدمات بالمستشفيات الجامعية</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المجلة العلمية للاقتصاد والتجارة، كلية التجارة، جامعة عين شمس</w:t>
      </w:r>
      <w:r w:rsidRPr="0023420A">
        <w:rPr>
          <w:rFonts w:ascii="Simplified Arabic" w:eastAsia="Times New Roman" w:hAnsi="Simplified Arabic" w:cs="Simplified Arabic"/>
          <w:color w:val="000000" w:themeColor="text1"/>
          <w:sz w:val="28"/>
          <w:szCs w:val="28"/>
        </w:rPr>
        <w:t>.</w:t>
      </w:r>
    </w:p>
    <w:p w14:paraId="2BAAD1F7" w14:textId="34235B1F" w:rsidR="00B14AC1" w:rsidRPr="0023420A" w:rsidRDefault="00B14AC1" w:rsidP="00B14AC1">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جودة، ص</w:t>
      </w:r>
      <w:r w:rsidRPr="0023420A">
        <w:rPr>
          <w:rFonts w:ascii="Simplified Arabic" w:eastAsia="Times New Roman" w:hAnsi="Simplified Arabic" w:cs="Simplified Arabic"/>
          <w:color w:val="000000" w:themeColor="text1"/>
          <w:sz w:val="28"/>
          <w:szCs w:val="28"/>
        </w:rPr>
        <w:t xml:space="preserve">. 2012. </w:t>
      </w:r>
      <w:r w:rsidRPr="0023420A">
        <w:rPr>
          <w:rFonts w:ascii="Simplified Arabic" w:eastAsia="Times New Roman" w:hAnsi="Simplified Arabic" w:cs="Simplified Arabic"/>
          <w:i/>
          <w:iCs/>
          <w:color w:val="000000" w:themeColor="text1"/>
          <w:sz w:val="28"/>
          <w:szCs w:val="28"/>
          <w:rtl/>
        </w:rPr>
        <w:t>الصناديق الخاصة بين الحقيقة والخيال</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القاهرة</w:t>
      </w:r>
      <w:r w:rsidRPr="0023420A">
        <w:rPr>
          <w:rFonts w:ascii="Simplified Arabic" w:eastAsia="Times New Roman" w:hAnsi="Simplified Arabic" w:cs="Simplified Arabic"/>
          <w:color w:val="000000" w:themeColor="text1"/>
          <w:sz w:val="28"/>
          <w:szCs w:val="28"/>
        </w:rPr>
        <w:t>.</w:t>
      </w:r>
    </w:p>
    <w:p w14:paraId="29C399D4" w14:textId="44394890" w:rsidR="006340D5" w:rsidRPr="0023420A" w:rsidRDefault="006340D5" w:rsidP="00751F0A">
      <w:pPr>
        <w:spacing w:before="100" w:beforeAutospacing="1" w:after="100" w:afterAutospacing="1"/>
        <w:jc w:val="lowKashida"/>
        <w:rPr>
          <w:rFonts w:ascii="Simplified Arabic" w:hAnsi="Simplified Arabic" w:cs="Simplified Arabic"/>
          <w:color w:val="000000" w:themeColor="text1"/>
          <w:sz w:val="28"/>
          <w:szCs w:val="28"/>
          <w:rtl/>
        </w:rPr>
      </w:pPr>
      <w:r w:rsidRPr="0023420A">
        <w:rPr>
          <w:rFonts w:ascii="Simplified Arabic" w:hAnsi="Simplified Arabic" w:cs="Simplified Arabic"/>
          <w:color w:val="000000" w:themeColor="text1"/>
          <w:sz w:val="28"/>
          <w:szCs w:val="28"/>
          <w:rtl/>
        </w:rPr>
        <w:t xml:space="preserve">محمد، شريفة فاضل، </w:t>
      </w:r>
      <w:proofErr w:type="spellStart"/>
      <w:r w:rsidRPr="0023420A">
        <w:rPr>
          <w:rFonts w:ascii="Simplified Arabic" w:hAnsi="Simplified Arabic" w:cs="Simplified Arabic"/>
          <w:color w:val="000000" w:themeColor="text1"/>
          <w:sz w:val="28"/>
          <w:szCs w:val="28"/>
          <w:rtl/>
        </w:rPr>
        <w:t>الغمري</w:t>
      </w:r>
      <w:proofErr w:type="spellEnd"/>
      <w:r w:rsidR="00751F0A" w:rsidRPr="0023420A">
        <w:rPr>
          <w:rFonts w:ascii="Simplified Arabic" w:hAnsi="Simplified Arabic" w:cs="Simplified Arabic"/>
          <w:color w:val="000000" w:themeColor="text1"/>
          <w:sz w:val="28"/>
          <w:szCs w:val="28"/>
          <w:rtl/>
        </w:rPr>
        <w:t xml:space="preserve"> </w:t>
      </w:r>
      <w:r w:rsidRPr="0023420A">
        <w:rPr>
          <w:rFonts w:ascii="Simplified Arabic" w:hAnsi="Simplified Arabic" w:cs="Simplified Arabic"/>
          <w:color w:val="000000" w:themeColor="text1"/>
          <w:sz w:val="28"/>
          <w:szCs w:val="28"/>
          <w:rtl/>
        </w:rPr>
        <w:t xml:space="preserve">(2021) نظام اللامركزية الإدارية في الإدارة </w:t>
      </w:r>
      <w:r w:rsidR="000D2FAB" w:rsidRPr="0023420A">
        <w:rPr>
          <w:rFonts w:ascii="Simplified Arabic" w:hAnsi="Simplified Arabic" w:cs="Simplified Arabic" w:hint="cs"/>
          <w:color w:val="000000" w:themeColor="text1"/>
          <w:sz w:val="28"/>
          <w:szCs w:val="28"/>
          <w:rtl/>
        </w:rPr>
        <w:t>المحلية،</w:t>
      </w:r>
      <w:r w:rsidRPr="0023420A">
        <w:rPr>
          <w:rFonts w:ascii="Simplified Arabic" w:hAnsi="Simplified Arabic" w:cs="Simplified Arabic"/>
          <w:color w:val="000000" w:themeColor="text1"/>
          <w:sz w:val="28"/>
          <w:szCs w:val="28"/>
          <w:rtl/>
        </w:rPr>
        <w:t xml:space="preserve"> مجلة البحوث المالية والتجارية، </w:t>
      </w:r>
      <w:r w:rsidR="00B16329" w:rsidRPr="0023420A">
        <w:rPr>
          <w:rFonts w:ascii="Simplified Arabic" w:hAnsi="Simplified Arabic" w:cs="Simplified Arabic"/>
          <w:color w:val="000000" w:themeColor="text1"/>
          <w:sz w:val="28"/>
          <w:szCs w:val="28"/>
          <w:rtl/>
        </w:rPr>
        <w:t xml:space="preserve">جامعة بورسعيد - كلية </w:t>
      </w:r>
      <w:r w:rsidR="000D2FAB" w:rsidRPr="0023420A">
        <w:rPr>
          <w:rFonts w:ascii="Simplified Arabic" w:hAnsi="Simplified Arabic" w:cs="Simplified Arabic" w:hint="cs"/>
          <w:color w:val="000000" w:themeColor="text1"/>
          <w:sz w:val="28"/>
          <w:szCs w:val="28"/>
          <w:rtl/>
        </w:rPr>
        <w:t>التجارة، العدد</w:t>
      </w:r>
      <w:r w:rsidR="00B16329" w:rsidRPr="0023420A">
        <w:rPr>
          <w:rFonts w:ascii="Simplified Arabic" w:hAnsi="Simplified Arabic" w:cs="Simplified Arabic"/>
          <w:color w:val="000000" w:themeColor="text1"/>
          <w:sz w:val="28"/>
          <w:szCs w:val="28"/>
          <w:rtl/>
        </w:rPr>
        <w:t xml:space="preserve"> 3.</w:t>
      </w:r>
    </w:p>
    <w:p w14:paraId="050EDA1E" w14:textId="0F43985A" w:rsidR="00B14AC1" w:rsidRPr="0023420A" w:rsidRDefault="00B14AC1" w:rsidP="00B14AC1">
      <w:pPr>
        <w:spacing w:before="100" w:beforeAutospacing="1" w:after="100" w:afterAutospacing="1"/>
        <w:jc w:val="lowKashida"/>
        <w:rPr>
          <w:rFonts w:ascii="Simplified Arabic" w:eastAsia="Times New Roman" w:hAnsi="Simplified Arabic" w:cs="Simplified Arabic"/>
          <w:color w:val="000000" w:themeColor="text1"/>
          <w:sz w:val="28"/>
          <w:szCs w:val="28"/>
          <w:rtl/>
        </w:rPr>
      </w:pPr>
      <w:r w:rsidRPr="0023420A">
        <w:rPr>
          <w:rFonts w:ascii="Simplified Arabic" w:eastAsia="Times New Roman" w:hAnsi="Simplified Arabic" w:cs="Simplified Arabic"/>
          <w:color w:val="000000" w:themeColor="text1"/>
          <w:sz w:val="28"/>
          <w:szCs w:val="28"/>
          <w:rtl/>
        </w:rPr>
        <w:t xml:space="preserve">فوقه، ع، </w:t>
      </w:r>
      <w:proofErr w:type="spellStart"/>
      <w:r w:rsidRPr="0023420A">
        <w:rPr>
          <w:rFonts w:ascii="Simplified Arabic" w:eastAsia="Times New Roman" w:hAnsi="Simplified Arabic" w:cs="Simplified Arabic"/>
          <w:color w:val="000000" w:themeColor="text1"/>
          <w:sz w:val="28"/>
          <w:szCs w:val="28"/>
          <w:rtl/>
        </w:rPr>
        <w:t>وبوفليح</w:t>
      </w:r>
      <w:proofErr w:type="spellEnd"/>
      <w:r w:rsidRPr="0023420A">
        <w:rPr>
          <w:rFonts w:ascii="Simplified Arabic" w:eastAsia="Times New Roman" w:hAnsi="Simplified Arabic" w:cs="Simplified Arabic"/>
          <w:color w:val="000000" w:themeColor="text1"/>
          <w:sz w:val="28"/>
          <w:szCs w:val="28"/>
          <w:rtl/>
        </w:rPr>
        <w:t>، م</w:t>
      </w:r>
      <w:r w:rsidRPr="0023420A">
        <w:rPr>
          <w:rFonts w:ascii="Simplified Arabic" w:eastAsia="Times New Roman" w:hAnsi="Simplified Arabic" w:cs="Simplified Arabic"/>
          <w:color w:val="000000" w:themeColor="text1"/>
          <w:sz w:val="28"/>
          <w:szCs w:val="28"/>
        </w:rPr>
        <w:t xml:space="preserve">. (2017) </w:t>
      </w:r>
      <w:r w:rsidRPr="0023420A">
        <w:rPr>
          <w:rFonts w:ascii="Simplified Arabic" w:eastAsia="Times New Roman" w:hAnsi="Simplified Arabic" w:cs="Simplified Arabic"/>
          <w:i/>
          <w:iCs/>
          <w:color w:val="000000" w:themeColor="text1"/>
          <w:sz w:val="28"/>
          <w:szCs w:val="28"/>
          <w:rtl/>
        </w:rPr>
        <w:t>انعكاسات الأزمة النفطية لعام 2014 على الحسابات الخاصة للخزينة في الجزائر: دراسة تطبيقية على صندوق ضبط الموارد</w:t>
      </w:r>
      <w:r w:rsidRPr="0023420A">
        <w:rPr>
          <w:rFonts w:ascii="Simplified Arabic" w:eastAsia="Times New Roman" w:hAnsi="Simplified Arabic" w:cs="Simplified Arabic"/>
          <w:color w:val="000000" w:themeColor="text1"/>
          <w:sz w:val="28"/>
          <w:szCs w:val="28"/>
        </w:rPr>
        <w:t xml:space="preserve">. </w:t>
      </w:r>
      <w:r w:rsidRPr="0023420A">
        <w:rPr>
          <w:rFonts w:ascii="Simplified Arabic" w:eastAsia="Times New Roman" w:hAnsi="Simplified Arabic" w:cs="Simplified Arabic"/>
          <w:color w:val="000000" w:themeColor="text1"/>
          <w:sz w:val="28"/>
          <w:szCs w:val="28"/>
          <w:rtl/>
        </w:rPr>
        <w:t>مجلة أداء المؤسسات الجزائرية، العدد 11</w:t>
      </w:r>
      <w:r w:rsidR="000D2FAB" w:rsidRPr="0023420A">
        <w:rPr>
          <w:rFonts w:ascii="Simplified Arabic" w:eastAsia="Times New Roman" w:hAnsi="Simplified Arabic" w:cs="Simplified Arabic" w:hint="cs"/>
          <w:color w:val="000000" w:themeColor="text1"/>
          <w:sz w:val="28"/>
          <w:szCs w:val="28"/>
          <w:rtl/>
        </w:rPr>
        <w:t>.</w:t>
      </w:r>
    </w:p>
    <w:p w14:paraId="3B0D374A" w14:textId="77777777" w:rsidR="00B14AC1" w:rsidRPr="0023420A" w:rsidRDefault="00B14AC1" w:rsidP="00751F0A">
      <w:pPr>
        <w:spacing w:before="100" w:beforeAutospacing="1" w:after="100" w:afterAutospacing="1"/>
        <w:jc w:val="lowKashida"/>
        <w:rPr>
          <w:rFonts w:ascii="Simplified Arabic" w:eastAsia="Times New Roman" w:hAnsi="Simplified Arabic" w:cs="Simplified Arabic"/>
          <w:color w:val="000000" w:themeColor="text1"/>
          <w:sz w:val="28"/>
          <w:szCs w:val="28"/>
        </w:rPr>
      </w:pPr>
    </w:p>
    <w:p w14:paraId="63035496" w14:textId="7A95235D" w:rsidR="00670861" w:rsidRPr="0023420A" w:rsidRDefault="00670861" w:rsidP="000A2565">
      <w:pPr>
        <w:spacing w:before="100" w:beforeAutospacing="1" w:after="100" w:afterAutospacing="1"/>
        <w:jc w:val="lowKashida"/>
        <w:rPr>
          <w:rFonts w:ascii="Simplified Arabic" w:eastAsia="Times New Roman" w:hAnsi="Simplified Arabic" w:cs="Simplified Arabic"/>
          <w:color w:val="000000" w:themeColor="text1"/>
          <w:sz w:val="28"/>
          <w:szCs w:val="28"/>
          <w:rtl/>
        </w:rPr>
      </w:pPr>
    </w:p>
    <w:p w14:paraId="467A9A53" w14:textId="687F3F96" w:rsidR="000A0E46" w:rsidRPr="0023420A" w:rsidRDefault="000A0E46" w:rsidP="000A2565">
      <w:pPr>
        <w:spacing w:before="100" w:beforeAutospacing="1" w:after="100" w:afterAutospacing="1"/>
        <w:jc w:val="lowKashida"/>
        <w:rPr>
          <w:rFonts w:ascii="Simplified Arabic" w:eastAsia="Times New Roman" w:hAnsi="Simplified Arabic" w:cs="Simplified Arabic"/>
          <w:color w:val="000000" w:themeColor="text1"/>
          <w:sz w:val="28"/>
          <w:szCs w:val="28"/>
          <w:rtl/>
        </w:rPr>
      </w:pPr>
    </w:p>
    <w:p w14:paraId="74B74ABC" w14:textId="489DE0B0" w:rsidR="000A0E46" w:rsidRPr="0023420A" w:rsidRDefault="000A0E46" w:rsidP="000A2565">
      <w:pPr>
        <w:spacing w:before="100" w:beforeAutospacing="1" w:after="100" w:afterAutospacing="1"/>
        <w:jc w:val="lowKashida"/>
        <w:rPr>
          <w:rFonts w:ascii="Simplified Arabic" w:eastAsia="Times New Roman" w:hAnsi="Simplified Arabic" w:cs="Simplified Arabic"/>
          <w:color w:val="000000" w:themeColor="text1"/>
          <w:sz w:val="28"/>
          <w:szCs w:val="28"/>
          <w:rtl/>
        </w:rPr>
      </w:pPr>
    </w:p>
    <w:p w14:paraId="6BC1AA7C" w14:textId="7FB63C1F" w:rsidR="000D2FAB" w:rsidRPr="0023420A" w:rsidRDefault="000D2FAB" w:rsidP="000A2565">
      <w:pPr>
        <w:spacing w:before="100" w:beforeAutospacing="1" w:after="100" w:afterAutospacing="1"/>
        <w:jc w:val="lowKashida"/>
        <w:rPr>
          <w:rFonts w:ascii="Simplified Arabic" w:eastAsia="Times New Roman" w:hAnsi="Simplified Arabic" w:cs="Simplified Arabic"/>
          <w:color w:val="000000" w:themeColor="text1"/>
          <w:sz w:val="28"/>
          <w:szCs w:val="28"/>
          <w:rtl/>
        </w:rPr>
      </w:pPr>
    </w:p>
    <w:p w14:paraId="5C35FBF8" w14:textId="77777777" w:rsidR="001F4909" w:rsidRPr="0023420A" w:rsidRDefault="001F4909" w:rsidP="00843C60">
      <w:pPr>
        <w:pStyle w:val="NoSpacing"/>
        <w:spacing w:line="360" w:lineRule="auto"/>
        <w:jc w:val="lowKashida"/>
        <w:rPr>
          <w:rFonts w:ascii="Simplified Arabic" w:hAnsi="Simplified Arabic" w:cs="Simplified Arabic"/>
          <w:b/>
          <w:bCs/>
          <w:color w:val="000000" w:themeColor="text1"/>
          <w:sz w:val="28"/>
          <w:szCs w:val="28"/>
          <w:u w:val="single"/>
          <w:rtl/>
          <w:lang w:bidi="ar-EG"/>
        </w:rPr>
      </w:pPr>
    </w:p>
    <w:sectPr w:rsidR="001F4909" w:rsidRPr="0023420A" w:rsidSect="0041564C">
      <w:headerReference w:type="default" r:id="rId10"/>
      <w:footerReference w:type="default" r:id="rId11"/>
      <w:pgSz w:w="11906" w:h="16838" w:code="9"/>
      <w:pgMar w:top="1440" w:right="1080" w:bottom="144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5C192" w14:textId="77777777" w:rsidR="00A12E7C" w:rsidRDefault="00A12E7C" w:rsidP="007D2A2C">
      <w:pPr>
        <w:spacing w:after="0"/>
      </w:pPr>
      <w:r>
        <w:separator/>
      </w:r>
    </w:p>
  </w:endnote>
  <w:endnote w:type="continuationSeparator" w:id="0">
    <w:p w14:paraId="65514B43" w14:textId="77777777" w:rsidR="00A12E7C" w:rsidRDefault="00A12E7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A29A6BF" w:rsidR="00A12E7C" w:rsidRPr="004C74E8" w:rsidRDefault="00A12E7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22</w:t>
        </w:r>
        <w:r w:rsidRPr="004C74E8">
          <w:rPr>
            <w:rFonts w:ascii="Simplified Arabic" w:hAnsi="Simplified Arabic" w:cs="Simplified Arabic"/>
            <w:noProof/>
          </w:rPr>
          <w:fldChar w:fldCharType="end"/>
        </w:r>
      </w:p>
    </w:sdtContent>
  </w:sdt>
  <w:p w14:paraId="1A227CD4" w14:textId="77777777" w:rsidR="00A12E7C" w:rsidRPr="00086687" w:rsidRDefault="00A12E7C"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F669D" w14:textId="77777777" w:rsidR="00A12E7C" w:rsidRDefault="00A12E7C" w:rsidP="007D2A2C">
      <w:pPr>
        <w:spacing w:after="0"/>
      </w:pPr>
      <w:r>
        <w:separator/>
      </w:r>
    </w:p>
  </w:footnote>
  <w:footnote w:type="continuationSeparator" w:id="0">
    <w:p w14:paraId="1A145D3F" w14:textId="77777777" w:rsidR="00A12E7C" w:rsidRDefault="00A12E7C"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A12E7C" w:rsidRDefault="00A12E7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862E15"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288"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A12E7C" w:rsidRPr="000C0218" w:rsidRDefault="00A12E7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A12E7C" w:rsidRPr="000C0218" w:rsidRDefault="00A12E7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616"/>
    <w:multiLevelType w:val="hybridMultilevel"/>
    <w:tmpl w:val="8102A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07BEA"/>
    <w:multiLevelType w:val="multilevel"/>
    <w:tmpl w:val="30CC5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220" w:hanging="420"/>
      </w:pPr>
      <w:rPr>
        <w:rFonts w:ascii="Simplified Arabic" w:hAnsi="Simplified Arabic"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C2D0F"/>
    <w:multiLevelType w:val="multilevel"/>
    <w:tmpl w:val="601818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4739E"/>
    <w:multiLevelType w:val="multilevel"/>
    <w:tmpl w:val="A6BABB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60EC6"/>
    <w:multiLevelType w:val="hybridMultilevel"/>
    <w:tmpl w:val="EEBC2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61990"/>
    <w:multiLevelType w:val="hybridMultilevel"/>
    <w:tmpl w:val="5FFA7EF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C2E35"/>
    <w:multiLevelType w:val="multilevel"/>
    <w:tmpl w:val="24589E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340C8"/>
    <w:multiLevelType w:val="multilevel"/>
    <w:tmpl w:val="87BA84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E1368"/>
    <w:multiLevelType w:val="hybridMultilevel"/>
    <w:tmpl w:val="C8760EB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7008F"/>
    <w:multiLevelType w:val="hybridMultilevel"/>
    <w:tmpl w:val="1E145A5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E6E0D2B"/>
    <w:multiLevelType w:val="hybridMultilevel"/>
    <w:tmpl w:val="774AB1A6"/>
    <w:lvl w:ilvl="0" w:tplc="ACCA3900">
      <w:start w:val="1"/>
      <w:numFmt w:val="bullet"/>
      <w:lvlText w:val=""/>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40001"/>
    <w:multiLevelType w:val="hybridMultilevel"/>
    <w:tmpl w:val="B938357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55169A"/>
    <w:multiLevelType w:val="multilevel"/>
    <w:tmpl w:val="8A869E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94725"/>
    <w:multiLevelType w:val="hybridMultilevel"/>
    <w:tmpl w:val="0F3E12A0"/>
    <w:lvl w:ilvl="0" w:tplc="0409000F">
      <w:start w:val="1"/>
      <w:numFmt w:val="decimal"/>
      <w:lvlText w:val="%1."/>
      <w:lvlJc w:val="left"/>
      <w:pPr>
        <w:ind w:left="811"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4" w15:restartNumberingAfterBreak="0">
    <w:nsid w:val="24C5559B"/>
    <w:multiLevelType w:val="multilevel"/>
    <w:tmpl w:val="3F7A87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C7A90"/>
    <w:multiLevelType w:val="multilevel"/>
    <w:tmpl w:val="660E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7F3E87"/>
    <w:multiLevelType w:val="multilevel"/>
    <w:tmpl w:val="CA768C8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C0780"/>
    <w:multiLevelType w:val="hybridMultilevel"/>
    <w:tmpl w:val="AB90346A"/>
    <w:lvl w:ilvl="0" w:tplc="04090001">
      <w:start w:val="1"/>
      <w:numFmt w:val="bullet"/>
      <w:lvlText w:val=""/>
      <w:lvlJc w:val="left"/>
      <w:pPr>
        <w:ind w:left="1175" w:hanging="360"/>
      </w:pPr>
      <w:rPr>
        <w:rFonts w:ascii="Symbol" w:hAnsi="Symbol" w:hint="default"/>
      </w:rPr>
    </w:lvl>
    <w:lvl w:ilvl="1" w:tplc="04090003" w:tentative="1">
      <w:start w:val="1"/>
      <w:numFmt w:val="bullet"/>
      <w:lvlText w:val="o"/>
      <w:lvlJc w:val="left"/>
      <w:pPr>
        <w:ind w:left="1895" w:hanging="360"/>
      </w:pPr>
      <w:rPr>
        <w:rFonts w:ascii="Courier New" w:hAnsi="Courier New" w:cs="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cs="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cs="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18" w15:restartNumberingAfterBreak="0">
    <w:nsid w:val="327D1709"/>
    <w:multiLevelType w:val="multilevel"/>
    <w:tmpl w:val="8FECB5D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92378A"/>
    <w:multiLevelType w:val="hybridMultilevel"/>
    <w:tmpl w:val="2B084AC0"/>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77A7415"/>
    <w:multiLevelType w:val="hybridMultilevel"/>
    <w:tmpl w:val="20941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272BE"/>
    <w:multiLevelType w:val="hybridMultilevel"/>
    <w:tmpl w:val="A0A0C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D45CF"/>
    <w:multiLevelType w:val="hybridMultilevel"/>
    <w:tmpl w:val="CA8253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E11C3"/>
    <w:multiLevelType w:val="multilevel"/>
    <w:tmpl w:val="344C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3423E"/>
    <w:multiLevelType w:val="hybridMultilevel"/>
    <w:tmpl w:val="F04053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D85747"/>
    <w:multiLevelType w:val="multilevel"/>
    <w:tmpl w:val="2DDC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9716EB"/>
    <w:multiLevelType w:val="hybridMultilevel"/>
    <w:tmpl w:val="AEAC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441479"/>
    <w:multiLevelType w:val="hybridMultilevel"/>
    <w:tmpl w:val="4724A7C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B35012"/>
    <w:multiLevelType w:val="multilevel"/>
    <w:tmpl w:val="CF0A4D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D62753"/>
    <w:multiLevelType w:val="multilevel"/>
    <w:tmpl w:val="ACF4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384275"/>
    <w:multiLevelType w:val="hybridMultilevel"/>
    <w:tmpl w:val="5F98DCD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AC2640"/>
    <w:multiLevelType w:val="hybridMultilevel"/>
    <w:tmpl w:val="EEBC2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B929B0"/>
    <w:multiLevelType w:val="multilevel"/>
    <w:tmpl w:val="2FEE4BA4"/>
    <w:styleLink w:val="CurrentList2"/>
    <w:lvl w:ilvl="0">
      <w:start w:val="1"/>
      <w:numFmt w:val="decimal"/>
      <w:lvlText w:val="%1-"/>
      <w:lvlJc w:val="left"/>
      <w:pPr>
        <w:ind w:left="754" w:hanging="360"/>
      </w:pPr>
      <w:rPr>
        <w:rFonts w:hint="default"/>
      </w:r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33" w15:restartNumberingAfterBreak="0">
    <w:nsid w:val="4F0A0AC3"/>
    <w:multiLevelType w:val="multilevel"/>
    <w:tmpl w:val="2FEE4BA4"/>
    <w:styleLink w:val="CurrentList1"/>
    <w:lvl w:ilvl="0">
      <w:start w:val="1"/>
      <w:numFmt w:val="decimal"/>
      <w:lvlText w:val="%1-"/>
      <w:lvlJc w:val="left"/>
      <w:pPr>
        <w:ind w:left="754" w:hanging="360"/>
      </w:pPr>
      <w:rPr>
        <w:rFonts w:hint="default"/>
      </w:r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34" w15:restartNumberingAfterBreak="0">
    <w:nsid w:val="524D1C45"/>
    <w:multiLevelType w:val="hybridMultilevel"/>
    <w:tmpl w:val="C41876E8"/>
    <w:lvl w:ilvl="0" w:tplc="7B2472E8">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B752D7"/>
    <w:multiLevelType w:val="multilevel"/>
    <w:tmpl w:val="24589E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37ADF"/>
    <w:multiLevelType w:val="multilevel"/>
    <w:tmpl w:val="151876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4E5969"/>
    <w:multiLevelType w:val="hybridMultilevel"/>
    <w:tmpl w:val="ABCAD9D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2C7A96"/>
    <w:multiLevelType w:val="hybridMultilevel"/>
    <w:tmpl w:val="7EBC8E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115D8E"/>
    <w:multiLevelType w:val="hybridMultilevel"/>
    <w:tmpl w:val="A1C6B37A"/>
    <w:lvl w:ilvl="0" w:tplc="B8D8EE2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A5BAA"/>
    <w:multiLevelType w:val="multilevel"/>
    <w:tmpl w:val="8A869E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9120D9"/>
    <w:multiLevelType w:val="multilevel"/>
    <w:tmpl w:val="8FECB5D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171A23"/>
    <w:multiLevelType w:val="multilevel"/>
    <w:tmpl w:val="BC662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A47BB3"/>
    <w:multiLevelType w:val="multilevel"/>
    <w:tmpl w:val="C8A2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76658"/>
    <w:multiLevelType w:val="multilevel"/>
    <w:tmpl w:val="160419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6F15FE"/>
    <w:multiLevelType w:val="multilevel"/>
    <w:tmpl w:val="B29A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32"/>
  </w:num>
  <w:num w:numId="3">
    <w:abstractNumId w:val="37"/>
  </w:num>
  <w:num w:numId="4">
    <w:abstractNumId w:val="4"/>
  </w:num>
  <w:num w:numId="5">
    <w:abstractNumId w:val="42"/>
  </w:num>
  <w:num w:numId="6">
    <w:abstractNumId w:val="1"/>
  </w:num>
  <w:num w:numId="7">
    <w:abstractNumId w:val="31"/>
  </w:num>
  <w:num w:numId="8">
    <w:abstractNumId w:val="15"/>
  </w:num>
  <w:num w:numId="9">
    <w:abstractNumId w:val="28"/>
  </w:num>
  <w:num w:numId="10">
    <w:abstractNumId w:val="10"/>
  </w:num>
  <w:num w:numId="11">
    <w:abstractNumId w:val="38"/>
  </w:num>
  <w:num w:numId="12">
    <w:abstractNumId w:val="44"/>
  </w:num>
  <w:num w:numId="13">
    <w:abstractNumId w:val="16"/>
  </w:num>
  <w:num w:numId="14">
    <w:abstractNumId w:val="27"/>
  </w:num>
  <w:num w:numId="15">
    <w:abstractNumId w:val="3"/>
  </w:num>
  <w:num w:numId="16">
    <w:abstractNumId w:val="21"/>
  </w:num>
  <w:num w:numId="17">
    <w:abstractNumId w:val="7"/>
  </w:num>
  <w:num w:numId="18">
    <w:abstractNumId w:val="40"/>
  </w:num>
  <w:num w:numId="19">
    <w:abstractNumId w:val="12"/>
  </w:num>
  <w:num w:numId="20">
    <w:abstractNumId w:val="22"/>
  </w:num>
  <w:num w:numId="21">
    <w:abstractNumId w:val="25"/>
  </w:num>
  <w:num w:numId="22">
    <w:abstractNumId w:val="45"/>
  </w:num>
  <w:num w:numId="23">
    <w:abstractNumId w:val="26"/>
  </w:num>
  <w:num w:numId="24">
    <w:abstractNumId w:val="5"/>
  </w:num>
  <w:num w:numId="25">
    <w:abstractNumId w:val="9"/>
  </w:num>
  <w:num w:numId="26">
    <w:abstractNumId w:val="39"/>
  </w:num>
  <w:num w:numId="27">
    <w:abstractNumId w:val="8"/>
  </w:num>
  <w:num w:numId="28">
    <w:abstractNumId w:val="30"/>
  </w:num>
  <w:num w:numId="29">
    <w:abstractNumId w:val="29"/>
  </w:num>
  <w:num w:numId="30">
    <w:abstractNumId w:val="41"/>
  </w:num>
  <w:num w:numId="31">
    <w:abstractNumId w:val="6"/>
  </w:num>
  <w:num w:numId="32">
    <w:abstractNumId w:val="43"/>
  </w:num>
  <w:num w:numId="33">
    <w:abstractNumId w:val="23"/>
  </w:num>
  <w:num w:numId="34">
    <w:abstractNumId w:val="2"/>
  </w:num>
  <w:num w:numId="35">
    <w:abstractNumId w:val="14"/>
  </w:num>
  <w:num w:numId="36">
    <w:abstractNumId w:val="36"/>
  </w:num>
  <w:num w:numId="37">
    <w:abstractNumId w:val="35"/>
  </w:num>
  <w:num w:numId="38">
    <w:abstractNumId w:val="24"/>
  </w:num>
  <w:num w:numId="39">
    <w:abstractNumId w:val="11"/>
  </w:num>
  <w:num w:numId="40">
    <w:abstractNumId w:val="34"/>
  </w:num>
  <w:num w:numId="41">
    <w:abstractNumId w:val="19"/>
  </w:num>
  <w:num w:numId="42">
    <w:abstractNumId w:val="18"/>
  </w:num>
  <w:num w:numId="43">
    <w:abstractNumId w:val="17"/>
  </w:num>
  <w:num w:numId="44">
    <w:abstractNumId w:val="13"/>
  </w:num>
  <w:num w:numId="45">
    <w:abstractNumId w:val="20"/>
  </w:num>
  <w:num w:numId="46">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gutterAtTop/>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2"/>
    <w:rsid w:val="0000474D"/>
    <w:rsid w:val="000075F1"/>
    <w:rsid w:val="00013AC4"/>
    <w:rsid w:val="00014B65"/>
    <w:rsid w:val="000155FB"/>
    <w:rsid w:val="00015C7D"/>
    <w:rsid w:val="000168C7"/>
    <w:rsid w:val="0002178F"/>
    <w:rsid w:val="00022E2C"/>
    <w:rsid w:val="00023694"/>
    <w:rsid w:val="00023EFC"/>
    <w:rsid w:val="00024AC5"/>
    <w:rsid w:val="00027EA7"/>
    <w:rsid w:val="00030BB6"/>
    <w:rsid w:val="00032116"/>
    <w:rsid w:val="00032593"/>
    <w:rsid w:val="00033A55"/>
    <w:rsid w:val="0003452D"/>
    <w:rsid w:val="00034DA1"/>
    <w:rsid w:val="00037725"/>
    <w:rsid w:val="00037830"/>
    <w:rsid w:val="00040BC4"/>
    <w:rsid w:val="0004508A"/>
    <w:rsid w:val="00046504"/>
    <w:rsid w:val="00051E2E"/>
    <w:rsid w:val="00052227"/>
    <w:rsid w:val="00053560"/>
    <w:rsid w:val="00053823"/>
    <w:rsid w:val="0005435D"/>
    <w:rsid w:val="00054E26"/>
    <w:rsid w:val="00055308"/>
    <w:rsid w:val="00061610"/>
    <w:rsid w:val="000635CE"/>
    <w:rsid w:val="00063B4B"/>
    <w:rsid w:val="000677C0"/>
    <w:rsid w:val="00070C44"/>
    <w:rsid w:val="00073BC4"/>
    <w:rsid w:val="00073C33"/>
    <w:rsid w:val="00074E3E"/>
    <w:rsid w:val="0008553E"/>
    <w:rsid w:val="00086687"/>
    <w:rsid w:val="00092708"/>
    <w:rsid w:val="000A0E46"/>
    <w:rsid w:val="000A21D9"/>
    <w:rsid w:val="000A2565"/>
    <w:rsid w:val="000A5DA2"/>
    <w:rsid w:val="000B3D01"/>
    <w:rsid w:val="000C0218"/>
    <w:rsid w:val="000C12FD"/>
    <w:rsid w:val="000C26A9"/>
    <w:rsid w:val="000C5848"/>
    <w:rsid w:val="000D218A"/>
    <w:rsid w:val="000D2FAB"/>
    <w:rsid w:val="000D3EFF"/>
    <w:rsid w:val="000D4C72"/>
    <w:rsid w:val="000D777D"/>
    <w:rsid w:val="000E09E4"/>
    <w:rsid w:val="000E1C14"/>
    <w:rsid w:val="000E44E2"/>
    <w:rsid w:val="000E5DBA"/>
    <w:rsid w:val="000F404C"/>
    <w:rsid w:val="000F64F3"/>
    <w:rsid w:val="000F651D"/>
    <w:rsid w:val="001004AF"/>
    <w:rsid w:val="00100798"/>
    <w:rsid w:val="00100AB2"/>
    <w:rsid w:val="00100DE0"/>
    <w:rsid w:val="00101DA0"/>
    <w:rsid w:val="00101F07"/>
    <w:rsid w:val="0010431E"/>
    <w:rsid w:val="00104AE6"/>
    <w:rsid w:val="001106D7"/>
    <w:rsid w:val="001110D0"/>
    <w:rsid w:val="00112FA9"/>
    <w:rsid w:val="001167C6"/>
    <w:rsid w:val="00117601"/>
    <w:rsid w:val="0012562E"/>
    <w:rsid w:val="00125EC6"/>
    <w:rsid w:val="0013198F"/>
    <w:rsid w:val="0013506F"/>
    <w:rsid w:val="0013708B"/>
    <w:rsid w:val="00140CB3"/>
    <w:rsid w:val="001421D1"/>
    <w:rsid w:val="00144B2D"/>
    <w:rsid w:val="00145563"/>
    <w:rsid w:val="001507AE"/>
    <w:rsid w:val="00151006"/>
    <w:rsid w:val="00151D04"/>
    <w:rsid w:val="00153F3F"/>
    <w:rsid w:val="001568E3"/>
    <w:rsid w:val="00156F2E"/>
    <w:rsid w:val="00162772"/>
    <w:rsid w:val="00163A97"/>
    <w:rsid w:val="00163DD4"/>
    <w:rsid w:val="00167E7B"/>
    <w:rsid w:val="00171AE2"/>
    <w:rsid w:val="00172D74"/>
    <w:rsid w:val="00175451"/>
    <w:rsid w:val="00176682"/>
    <w:rsid w:val="00181B2B"/>
    <w:rsid w:val="00183026"/>
    <w:rsid w:val="001833A9"/>
    <w:rsid w:val="001938CF"/>
    <w:rsid w:val="00196A27"/>
    <w:rsid w:val="00196A2B"/>
    <w:rsid w:val="001A034A"/>
    <w:rsid w:val="001A08E2"/>
    <w:rsid w:val="001A0A0C"/>
    <w:rsid w:val="001A1028"/>
    <w:rsid w:val="001A44A9"/>
    <w:rsid w:val="001A6070"/>
    <w:rsid w:val="001A61C6"/>
    <w:rsid w:val="001B6308"/>
    <w:rsid w:val="001C1FB4"/>
    <w:rsid w:val="001C4FA4"/>
    <w:rsid w:val="001C5379"/>
    <w:rsid w:val="001E611B"/>
    <w:rsid w:val="001E7CB5"/>
    <w:rsid w:val="001E7DF3"/>
    <w:rsid w:val="001F3996"/>
    <w:rsid w:val="001F4909"/>
    <w:rsid w:val="001F71F6"/>
    <w:rsid w:val="00201644"/>
    <w:rsid w:val="00212F28"/>
    <w:rsid w:val="00213790"/>
    <w:rsid w:val="0021790B"/>
    <w:rsid w:val="00221133"/>
    <w:rsid w:val="002242C5"/>
    <w:rsid w:val="0022556C"/>
    <w:rsid w:val="0023061B"/>
    <w:rsid w:val="0023420A"/>
    <w:rsid w:val="00236370"/>
    <w:rsid w:val="00237174"/>
    <w:rsid w:val="00243165"/>
    <w:rsid w:val="00243509"/>
    <w:rsid w:val="00247BA7"/>
    <w:rsid w:val="00247C71"/>
    <w:rsid w:val="00251FE6"/>
    <w:rsid w:val="0026002A"/>
    <w:rsid w:val="00270DF1"/>
    <w:rsid w:val="00270F5A"/>
    <w:rsid w:val="00270F8E"/>
    <w:rsid w:val="00273915"/>
    <w:rsid w:val="002807F2"/>
    <w:rsid w:val="00285557"/>
    <w:rsid w:val="00290087"/>
    <w:rsid w:val="00290C4E"/>
    <w:rsid w:val="002933A1"/>
    <w:rsid w:val="002A5272"/>
    <w:rsid w:val="002A57E5"/>
    <w:rsid w:val="002A5E21"/>
    <w:rsid w:val="002A5E4B"/>
    <w:rsid w:val="002A769C"/>
    <w:rsid w:val="002B10B0"/>
    <w:rsid w:val="002B5268"/>
    <w:rsid w:val="002C0D4E"/>
    <w:rsid w:val="002C154F"/>
    <w:rsid w:val="002C22D8"/>
    <w:rsid w:val="002C2532"/>
    <w:rsid w:val="002C3253"/>
    <w:rsid w:val="002C5985"/>
    <w:rsid w:val="002D0B2D"/>
    <w:rsid w:val="002D1803"/>
    <w:rsid w:val="002D6E46"/>
    <w:rsid w:val="002D75A7"/>
    <w:rsid w:val="002E046C"/>
    <w:rsid w:val="002E0A68"/>
    <w:rsid w:val="002E1247"/>
    <w:rsid w:val="002E5E0D"/>
    <w:rsid w:val="002F223C"/>
    <w:rsid w:val="002F37FB"/>
    <w:rsid w:val="003045AE"/>
    <w:rsid w:val="0030491E"/>
    <w:rsid w:val="00307B82"/>
    <w:rsid w:val="003121C3"/>
    <w:rsid w:val="003155D4"/>
    <w:rsid w:val="003207D2"/>
    <w:rsid w:val="00323AD0"/>
    <w:rsid w:val="003263F6"/>
    <w:rsid w:val="003276FD"/>
    <w:rsid w:val="00331418"/>
    <w:rsid w:val="0033411B"/>
    <w:rsid w:val="003346B8"/>
    <w:rsid w:val="00334864"/>
    <w:rsid w:val="003438FF"/>
    <w:rsid w:val="003521BC"/>
    <w:rsid w:val="00354964"/>
    <w:rsid w:val="00354A4F"/>
    <w:rsid w:val="0035505E"/>
    <w:rsid w:val="003551B1"/>
    <w:rsid w:val="00355CF7"/>
    <w:rsid w:val="003579D7"/>
    <w:rsid w:val="00361BA9"/>
    <w:rsid w:val="00362EAF"/>
    <w:rsid w:val="00363C8C"/>
    <w:rsid w:val="00364F5B"/>
    <w:rsid w:val="003662C4"/>
    <w:rsid w:val="00366A3E"/>
    <w:rsid w:val="003714D4"/>
    <w:rsid w:val="00373CDA"/>
    <w:rsid w:val="00374361"/>
    <w:rsid w:val="00377979"/>
    <w:rsid w:val="00387431"/>
    <w:rsid w:val="00390391"/>
    <w:rsid w:val="00392785"/>
    <w:rsid w:val="00395CED"/>
    <w:rsid w:val="003A2048"/>
    <w:rsid w:val="003A61F6"/>
    <w:rsid w:val="003A6883"/>
    <w:rsid w:val="003A6A1B"/>
    <w:rsid w:val="003B24D3"/>
    <w:rsid w:val="003B4034"/>
    <w:rsid w:val="003B59E6"/>
    <w:rsid w:val="003C245F"/>
    <w:rsid w:val="003C324D"/>
    <w:rsid w:val="003C4221"/>
    <w:rsid w:val="003C47CE"/>
    <w:rsid w:val="003C5D66"/>
    <w:rsid w:val="003C6721"/>
    <w:rsid w:val="003D1BD3"/>
    <w:rsid w:val="003D4140"/>
    <w:rsid w:val="003D416E"/>
    <w:rsid w:val="003E037D"/>
    <w:rsid w:val="003E1E59"/>
    <w:rsid w:val="003E3101"/>
    <w:rsid w:val="003E3D32"/>
    <w:rsid w:val="003E6087"/>
    <w:rsid w:val="003E6245"/>
    <w:rsid w:val="003E798A"/>
    <w:rsid w:val="003F2D6C"/>
    <w:rsid w:val="003F73E3"/>
    <w:rsid w:val="00400FDB"/>
    <w:rsid w:val="004115BD"/>
    <w:rsid w:val="0041314D"/>
    <w:rsid w:val="0041368C"/>
    <w:rsid w:val="0041564C"/>
    <w:rsid w:val="00417963"/>
    <w:rsid w:val="00417981"/>
    <w:rsid w:val="00420862"/>
    <w:rsid w:val="00421BB7"/>
    <w:rsid w:val="00424D27"/>
    <w:rsid w:val="004257F0"/>
    <w:rsid w:val="00431DFE"/>
    <w:rsid w:val="00433C63"/>
    <w:rsid w:val="00434676"/>
    <w:rsid w:val="00435624"/>
    <w:rsid w:val="004361DF"/>
    <w:rsid w:val="004371B9"/>
    <w:rsid w:val="00443DA0"/>
    <w:rsid w:val="004445D2"/>
    <w:rsid w:val="00446A4A"/>
    <w:rsid w:val="00450FDF"/>
    <w:rsid w:val="0045173E"/>
    <w:rsid w:val="00451C21"/>
    <w:rsid w:val="00455F1B"/>
    <w:rsid w:val="004618C1"/>
    <w:rsid w:val="00464FC2"/>
    <w:rsid w:val="0046591F"/>
    <w:rsid w:val="00471537"/>
    <w:rsid w:val="00471BD9"/>
    <w:rsid w:val="00472872"/>
    <w:rsid w:val="0047306D"/>
    <w:rsid w:val="00474F4A"/>
    <w:rsid w:val="004775B4"/>
    <w:rsid w:val="00491B7F"/>
    <w:rsid w:val="004A086D"/>
    <w:rsid w:val="004A1D89"/>
    <w:rsid w:val="004A4423"/>
    <w:rsid w:val="004B23AB"/>
    <w:rsid w:val="004B2DDA"/>
    <w:rsid w:val="004B327B"/>
    <w:rsid w:val="004B774F"/>
    <w:rsid w:val="004C171D"/>
    <w:rsid w:val="004C52BE"/>
    <w:rsid w:val="004C5C16"/>
    <w:rsid w:val="004C74E8"/>
    <w:rsid w:val="004D1BD2"/>
    <w:rsid w:val="004D3DEE"/>
    <w:rsid w:val="004E00E4"/>
    <w:rsid w:val="004E0129"/>
    <w:rsid w:val="004E0A98"/>
    <w:rsid w:val="004E2192"/>
    <w:rsid w:val="004E5B57"/>
    <w:rsid w:val="004F3BC7"/>
    <w:rsid w:val="004F40BF"/>
    <w:rsid w:val="004F7287"/>
    <w:rsid w:val="005049BC"/>
    <w:rsid w:val="00507BAF"/>
    <w:rsid w:val="0051023E"/>
    <w:rsid w:val="00514BFD"/>
    <w:rsid w:val="005176DF"/>
    <w:rsid w:val="00522118"/>
    <w:rsid w:val="005225FE"/>
    <w:rsid w:val="00523A1B"/>
    <w:rsid w:val="00523B70"/>
    <w:rsid w:val="00525C91"/>
    <w:rsid w:val="00530ECF"/>
    <w:rsid w:val="00543DB1"/>
    <w:rsid w:val="005501F5"/>
    <w:rsid w:val="005509FF"/>
    <w:rsid w:val="0055156A"/>
    <w:rsid w:val="00552B36"/>
    <w:rsid w:val="00553A86"/>
    <w:rsid w:val="005552BB"/>
    <w:rsid w:val="005640B3"/>
    <w:rsid w:val="00571A22"/>
    <w:rsid w:val="0057272E"/>
    <w:rsid w:val="00574B09"/>
    <w:rsid w:val="005752C5"/>
    <w:rsid w:val="005803F3"/>
    <w:rsid w:val="00582563"/>
    <w:rsid w:val="00593AC4"/>
    <w:rsid w:val="0059412B"/>
    <w:rsid w:val="00594CE0"/>
    <w:rsid w:val="0059783A"/>
    <w:rsid w:val="005A2647"/>
    <w:rsid w:val="005A2F5A"/>
    <w:rsid w:val="005A6AF2"/>
    <w:rsid w:val="005A6E25"/>
    <w:rsid w:val="005A75C8"/>
    <w:rsid w:val="005B0479"/>
    <w:rsid w:val="005B55E2"/>
    <w:rsid w:val="005B69D4"/>
    <w:rsid w:val="005B7E4B"/>
    <w:rsid w:val="005C0721"/>
    <w:rsid w:val="005C20D7"/>
    <w:rsid w:val="005C4270"/>
    <w:rsid w:val="005C4A3C"/>
    <w:rsid w:val="005C562E"/>
    <w:rsid w:val="005D120E"/>
    <w:rsid w:val="005D23AD"/>
    <w:rsid w:val="005D546B"/>
    <w:rsid w:val="005D78F0"/>
    <w:rsid w:val="005D7FA1"/>
    <w:rsid w:val="005E0503"/>
    <w:rsid w:val="005E0CD9"/>
    <w:rsid w:val="005E0D70"/>
    <w:rsid w:val="005E42FB"/>
    <w:rsid w:val="005E6260"/>
    <w:rsid w:val="005F1676"/>
    <w:rsid w:val="005F7179"/>
    <w:rsid w:val="00600B98"/>
    <w:rsid w:val="00601BE9"/>
    <w:rsid w:val="00604DEE"/>
    <w:rsid w:val="00607755"/>
    <w:rsid w:val="00615C1D"/>
    <w:rsid w:val="00621F5B"/>
    <w:rsid w:val="006221A1"/>
    <w:rsid w:val="0062514C"/>
    <w:rsid w:val="006254D4"/>
    <w:rsid w:val="0062582B"/>
    <w:rsid w:val="00625D3F"/>
    <w:rsid w:val="00630E46"/>
    <w:rsid w:val="006340D5"/>
    <w:rsid w:val="00634FC5"/>
    <w:rsid w:val="00643F6F"/>
    <w:rsid w:val="00652AD8"/>
    <w:rsid w:val="00654AB2"/>
    <w:rsid w:val="00654B62"/>
    <w:rsid w:val="006560B2"/>
    <w:rsid w:val="00661833"/>
    <w:rsid w:val="00662509"/>
    <w:rsid w:val="00670861"/>
    <w:rsid w:val="006833CA"/>
    <w:rsid w:val="00691088"/>
    <w:rsid w:val="00692633"/>
    <w:rsid w:val="006967C4"/>
    <w:rsid w:val="006A00E6"/>
    <w:rsid w:val="006A1F56"/>
    <w:rsid w:val="006A7FD0"/>
    <w:rsid w:val="006B178E"/>
    <w:rsid w:val="006B319B"/>
    <w:rsid w:val="006C26D2"/>
    <w:rsid w:val="006C2D69"/>
    <w:rsid w:val="006D16B3"/>
    <w:rsid w:val="006D75BE"/>
    <w:rsid w:val="006E3B7F"/>
    <w:rsid w:val="006E52BE"/>
    <w:rsid w:val="006E6375"/>
    <w:rsid w:val="006E6872"/>
    <w:rsid w:val="006E7579"/>
    <w:rsid w:val="006E7A70"/>
    <w:rsid w:val="006F0BED"/>
    <w:rsid w:val="006F3136"/>
    <w:rsid w:val="006F404A"/>
    <w:rsid w:val="006F5F39"/>
    <w:rsid w:val="006F5F4D"/>
    <w:rsid w:val="006F6DC9"/>
    <w:rsid w:val="00700E60"/>
    <w:rsid w:val="00701B4D"/>
    <w:rsid w:val="00703AD5"/>
    <w:rsid w:val="00705ADE"/>
    <w:rsid w:val="00705DF1"/>
    <w:rsid w:val="00707D98"/>
    <w:rsid w:val="007119CE"/>
    <w:rsid w:val="0071334F"/>
    <w:rsid w:val="00713707"/>
    <w:rsid w:val="00714C8A"/>
    <w:rsid w:val="00717179"/>
    <w:rsid w:val="0072084E"/>
    <w:rsid w:val="0072089D"/>
    <w:rsid w:val="0072154F"/>
    <w:rsid w:val="00723097"/>
    <w:rsid w:val="00726943"/>
    <w:rsid w:val="00730D85"/>
    <w:rsid w:val="00731839"/>
    <w:rsid w:val="00732BD7"/>
    <w:rsid w:val="007358B0"/>
    <w:rsid w:val="0073756E"/>
    <w:rsid w:val="007403D4"/>
    <w:rsid w:val="00744A9C"/>
    <w:rsid w:val="007452C5"/>
    <w:rsid w:val="0074587C"/>
    <w:rsid w:val="00750932"/>
    <w:rsid w:val="00751F0A"/>
    <w:rsid w:val="00752B28"/>
    <w:rsid w:val="00753A82"/>
    <w:rsid w:val="00754E4C"/>
    <w:rsid w:val="0075548E"/>
    <w:rsid w:val="00755E38"/>
    <w:rsid w:val="00761688"/>
    <w:rsid w:val="00762F83"/>
    <w:rsid w:val="007656A2"/>
    <w:rsid w:val="007673D0"/>
    <w:rsid w:val="007715D2"/>
    <w:rsid w:val="00771EBC"/>
    <w:rsid w:val="00771F02"/>
    <w:rsid w:val="00772160"/>
    <w:rsid w:val="00772E9D"/>
    <w:rsid w:val="0077422B"/>
    <w:rsid w:val="00775376"/>
    <w:rsid w:val="007771B9"/>
    <w:rsid w:val="00786AFC"/>
    <w:rsid w:val="00787EEE"/>
    <w:rsid w:val="007929D7"/>
    <w:rsid w:val="00793E43"/>
    <w:rsid w:val="0079565B"/>
    <w:rsid w:val="0079620B"/>
    <w:rsid w:val="007A0D6D"/>
    <w:rsid w:val="007A35DD"/>
    <w:rsid w:val="007A37C9"/>
    <w:rsid w:val="007A5B62"/>
    <w:rsid w:val="007A6104"/>
    <w:rsid w:val="007A621B"/>
    <w:rsid w:val="007A6B85"/>
    <w:rsid w:val="007B7534"/>
    <w:rsid w:val="007D05C2"/>
    <w:rsid w:val="007D2566"/>
    <w:rsid w:val="007D2712"/>
    <w:rsid w:val="007D2A2C"/>
    <w:rsid w:val="007D6A6C"/>
    <w:rsid w:val="007D7525"/>
    <w:rsid w:val="007E2AF6"/>
    <w:rsid w:val="007E3600"/>
    <w:rsid w:val="007E4740"/>
    <w:rsid w:val="007F4A69"/>
    <w:rsid w:val="007F5D2E"/>
    <w:rsid w:val="00802EF1"/>
    <w:rsid w:val="0080388E"/>
    <w:rsid w:val="008140F5"/>
    <w:rsid w:val="00814734"/>
    <w:rsid w:val="00814E02"/>
    <w:rsid w:val="0081639C"/>
    <w:rsid w:val="008220BA"/>
    <w:rsid w:val="008224EC"/>
    <w:rsid w:val="00822DF7"/>
    <w:rsid w:val="00826560"/>
    <w:rsid w:val="00826F55"/>
    <w:rsid w:val="008276AA"/>
    <w:rsid w:val="00827BC6"/>
    <w:rsid w:val="00831877"/>
    <w:rsid w:val="0083362F"/>
    <w:rsid w:val="0084348B"/>
    <w:rsid w:val="00843C60"/>
    <w:rsid w:val="00854147"/>
    <w:rsid w:val="00854BCB"/>
    <w:rsid w:val="00857C7C"/>
    <w:rsid w:val="008625D7"/>
    <w:rsid w:val="00862C5F"/>
    <w:rsid w:val="00862F59"/>
    <w:rsid w:val="00863644"/>
    <w:rsid w:val="00863995"/>
    <w:rsid w:val="00863E44"/>
    <w:rsid w:val="0086483E"/>
    <w:rsid w:val="0087476F"/>
    <w:rsid w:val="00877F49"/>
    <w:rsid w:val="008805C6"/>
    <w:rsid w:val="0088279D"/>
    <w:rsid w:val="00884EA5"/>
    <w:rsid w:val="00885E97"/>
    <w:rsid w:val="00890F86"/>
    <w:rsid w:val="00893CE4"/>
    <w:rsid w:val="00896C04"/>
    <w:rsid w:val="008A29BA"/>
    <w:rsid w:val="008A2F32"/>
    <w:rsid w:val="008A43F1"/>
    <w:rsid w:val="008B4A1C"/>
    <w:rsid w:val="008C0C79"/>
    <w:rsid w:val="008C3A53"/>
    <w:rsid w:val="008C5C92"/>
    <w:rsid w:val="008D0962"/>
    <w:rsid w:val="008D21FC"/>
    <w:rsid w:val="008D22E6"/>
    <w:rsid w:val="008D4F20"/>
    <w:rsid w:val="008D5A44"/>
    <w:rsid w:val="008D6E66"/>
    <w:rsid w:val="008D7B4A"/>
    <w:rsid w:val="008E0887"/>
    <w:rsid w:val="008E28F1"/>
    <w:rsid w:val="008F085C"/>
    <w:rsid w:val="008F0FCF"/>
    <w:rsid w:val="008F1E35"/>
    <w:rsid w:val="008F6903"/>
    <w:rsid w:val="008F7566"/>
    <w:rsid w:val="0090102D"/>
    <w:rsid w:val="00901AE4"/>
    <w:rsid w:val="0090442C"/>
    <w:rsid w:val="0090536F"/>
    <w:rsid w:val="00913B74"/>
    <w:rsid w:val="00913CCA"/>
    <w:rsid w:val="00913F76"/>
    <w:rsid w:val="00914528"/>
    <w:rsid w:val="0091742C"/>
    <w:rsid w:val="00921997"/>
    <w:rsid w:val="009242EE"/>
    <w:rsid w:val="009244D1"/>
    <w:rsid w:val="009245E4"/>
    <w:rsid w:val="00924A66"/>
    <w:rsid w:val="009258CF"/>
    <w:rsid w:val="009264BD"/>
    <w:rsid w:val="00926932"/>
    <w:rsid w:val="00930081"/>
    <w:rsid w:val="00930815"/>
    <w:rsid w:val="00933614"/>
    <w:rsid w:val="00935515"/>
    <w:rsid w:val="00935E45"/>
    <w:rsid w:val="00937E59"/>
    <w:rsid w:val="009402E6"/>
    <w:rsid w:val="009429A8"/>
    <w:rsid w:val="00944358"/>
    <w:rsid w:val="00945ED6"/>
    <w:rsid w:val="0095158F"/>
    <w:rsid w:val="00953B5F"/>
    <w:rsid w:val="0095798B"/>
    <w:rsid w:val="00964740"/>
    <w:rsid w:val="00970119"/>
    <w:rsid w:val="00970574"/>
    <w:rsid w:val="00970D92"/>
    <w:rsid w:val="009753DB"/>
    <w:rsid w:val="00977A81"/>
    <w:rsid w:val="00983E22"/>
    <w:rsid w:val="009845DD"/>
    <w:rsid w:val="00984D85"/>
    <w:rsid w:val="00985680"/>
    <w:rsid w:val="009861A4"/>
    <w:rsid w:val="009A344B"/>
    <w:rsid w:val="009A743F"/>
    <w:rsid w:val="009B131C"/>
    <w:rsid w:val="009B4E7C"/>
    <w:rsid w:val="009B66A3"/>
    <w:rsid w:val="009B7E37"/>
    <w:rsid w:val="009C0A3B"/>
    <w:rsid w:val="009C16E8"/>
    <w:rsid w:val="009E0E48"/>
    <w:rsid w:val="009E6E07"/>
    <w:rsid w:val="009E7CAE"/>
    <w:rsid w:val="009F471F"/>
    <w:rsid w:val="009F499F"/>
    <w:rsid w:val="009F5211"/>
    <w:rsid w:val="009F55F3"/>
    <w:rsid w:val="009F618F"/>
    <w:rsid w:val="009F759D"/>
    <w:rsid w:val="00A02602"/>
    <w:rsid w:val="00A07156"/>
    <w:rsid w:val="00A1027C"/>
    <w:rsid w:val="00A12E7C"/>
    <w:rsid w:val="00A142F9"/>
    <w:rsid w:val="00A16360"/>
    <w:rsid w:val="00A1698D"/>
    <w:rsid w:val="00A22093"/>
    <w:rsid w:val="00A22B17"/>
    <w:rsid w:val="00A255AB"/>
    <w:rsid w:val="00A2756E"/>
    <w:rsid w:val="00A35AF0"/>
    <w:rsid w:val="00A400D8"/>
    <w:rsid w:val="00A434CD"/>
    <w:rsid w:val="00A44E12"/>
    <w:rsid w:val="00A45D80"/>
    <w:rsid w:val="00A47A9C"/>
    <w:rsid w:val="00A51396"/>
    <w:rsid w:val="00A51EAF"/>
    <w:rsid w:val="00A53E35"/>
    <w:rsid w:val="00A55423"/>
    <w:rsid w:val="00A6307D"/>
    <w:rsid w:val="00A66360"/>
    <w:rsid w:val="00A67764"/>
    <w:rsid w:val="00A67E4B"/>
    <w:rsid w:val="00A67F92"/>
    <w:rsid w:val="00A73B5D"/>
    <w:rsid w:val="00A74122"/>
    <w:rsid w:val="00A74291"/>
    <w:rsid w:val="00A761E3"/>
    <w:rsid w:val="00A7748B"/>
    <w:rsid w:val="00A77EFC"/>
    <w:rsid w:val="00A80A4B"/>
    <w:rsid w:val="00A81230"/>
    <w:rsid w:val="00A83532"/>
    <w:rsid w:val="00A86467"/>
    <w:rsid w:val="00A87CD2"/>
    <w:rsid w:val="00A93B09"/>
    <w:rsid w:val="00A9493F"/>
    <w:rsid w:val="00A958D6"/>
    <w:rsid w:val="00AB1694"/>
    <w:rsid w:val="00AB2591"/>
    <w:rsid w:val="00AB7232"/>
    <w:rsid w:val="00AC1416"/>
    <w:rsid w:val="00AC574E"/>
    <w:rsid w:val="00AC5B44"/>
    <w:rsid w:val="00AD60DF"/>
    <w:rsid w:val="00AE7CD3"/>
    <w:rsid w:val="00B005FA"/>
    <w:rsid w:val="00B0202B"/>
    <w:rsid w:val="00B03C2E"/>
    <w:rsid w:val="00B107DA"/>
    <w:rsid w:val="00B14234"/>
    <w:rsid w:val="00B14AC1"/>
    <w:rsid w:val="00B16329"/>
    <w:rsid w:val="00B16DC7"/>
    <w:rsid w:val="00B22BB2"/>
    <w:rsid w:val="00B3711C"/>
    <w:rsid w:val="00B43589"/>
    <w:rsid w:val="00B44038"/>
    <w:rsid w:val="00B45622"/>
    <w:rsid w:val="00B50510"/>
    <w:rsid w:val="00B54F98"/>
    <w:rsid w:val="00B56097"/>
    <w:rsid w:val="00B57F52"/>
    <w:rsid w:val="00B61BF6"/>
    <w:rsid w:val="00B64C42"/>
    <w:rsid w:val="00B65047"/>
    <w:rsid w:val="00B66B51"/>
    <w:rsid w:val="00B719B4"/>
    <w:rsid w:val="00B724E8"/>
    <w:rsid w:val="00B73154"/>
    <w:rsid w:val="00B754F2"/>
    <w:rsid w:val="00B824B3"/>
    <w:rsid w:val="00B84349"/>
    <w:rsid w:val="00B854CD"/>
    <w:rsid w:val="00B86E6E"/>
    <w:rsid w:val="00B93BB1"/>
    <w:rsid w:val="00B9487E"/>
    <w:rsid w:val="00BA268E"/>
    <w:rsid w:val="00BA41F7"/>
    <w:rsid w:val="00BA62CD"/>
    <w:rsid w:val="00BC0C48"/>
    <w:rsid w:val="00BC241C"/>
    <w:rsid w:val="00BC5AD7"/>
    <w:rsid w:val="00BC74DE"/>
    <w:rsid w:val="00BE4FDB"/>
    <w:rsid w:val="00BE60DD"/>
    <w:rsid w:val="00BE7CBE"/>
    <w:rsid w:val="00BF06B1"/>
    <w:rsid w:val="00BF0AFF"/>
    <w:rsid w:val="00BF4AAD"/>
    <w:rsid w:val="00BF78F6"/>
    <w:rsid w:val="00C01044"/>
    <w:rsid w:val="00C014E1"/>
    <w:rsid w:val="00C12115"/>
    <w:rsid w:val="00C1215E"/>
    <w:rsid w:val="00C1394C"/>
    <w:rsid w:val="00C163F4"/>
    <w:rsid w:val="00C245F8"/>
    <w:rsid w:val="00C27C4D"/>
    <w:rsid w:val="00C3021D"/>
    <w:rsid w:val="00C31168"/>
    <w:rsid w:val="00C344BF"/>
    <w:rsid w:val="00C3588F"/>
    <w:rsid w:val="00C36AF9"/>
    <w:rsid w:val="00C413AC"/>
    <w:rsid w:val="00C41846"/>
    <w:rsid w:val="00C42CE6"/>
    <w:rsid w:val="00C47798"/>
    <w:rsid w:val="00C50919"/>
    <w:rsid w:val="00C52F92"/>
    <w:rsid w:val="00C53967"/>
    <w:rsid w:val="00C53D7B"/>
    <w:rsid w:val="00C54724"/>
    <w:rsid w:val="00C547F6"/>
    <w:rsid w:val="00C54A4C"/>
    <w:rsid w:val="00C562C9"/>
    <w:rsid w:val="00C56591"/>
    <w:rsid w:val="00C629F3"/>
    <w:rsid w:val="00C649A3"/>
    <w:rsid w:val="00C71CB1"/>
    <w:rsid w:val="00C73CDD"/>
    <w:rsid w:val="00C747AF"/>
    <w:rsid w:val="00C76C4C"/>
    <w:rsid w:val="00C76E51"/>
    <w:rsid w:val="00C8131E"/>
    <w:rsid w:val="00C8377B"/>
    <w:rsid w:val="00C83796"/>
    <w:rsid w:val="00C84F61"/>
    <w:rsid w:val="00C93329"/>
    <w:rsid w:val="00C96458"/>
    <w:rsid w:val="00C96641"/>
    <w:rsid w:val="00C96DBE"/>
    <w:rsid w:val="00CA1A82"/>
    <w:rsid w:val="00CA1F4D"/>
    <w:rsid w:val="00CA4468"/>
    <w:rsid w:val="00CB3BD1"/>
    <w:rsid w:val="00CB7DD3"/>
    <w:rsid w:val="00CC13A8"/>
    <w:rsid w:val="00CC4900"/>
    <w:rsid w:val="00CD1DE8"/>
    <w:rsid w:val="00CD3D5F"/>
    <w:rsid w:val="00CD768F"/>
    <w:rsid w:val="00CE5B74"/>
    <w:rsid w:val="00CE6E18"/>
    <w:rsid w:val="00CE7C26"/>
    <w:rsid w:val="00D0299C"/>
    <w:rsid w:val="00D03F05"/>
    <w:rsid w:val="00D03F5F"/>
    <w:rsid w:val="00D03F88"/>
    <w:rsid w:val="00D07075"/>
    <w:rsid w:val="00D11B0D"/>
    <w:rsid w:val="00D11D86"/>
    <w:rsid w:val="00D12F74"/>
    <w:rsid w:val="00D134CF"/>
    <w:rsid w:val="00D22B48"/>
    <w:rsid w:val="00D25C5F"/>
    <w:rsid w:val="00D355BE"/>
    <w:rsid w:val="00D401C7"/>
    <w:rsid w:val="00D46329"/>
    <w:rsid w:val="00D52A0B"/>
    <w:rsid w:val="00D537C7"/>
    <w:rsid w:val="00D5657E"/>
    <w:rsid w:val="00D621F1"/>
    <w:rsid w:val="00D63194"/>
    <w:rsid w:val="00D67CC2"/>
    <w:rsid w:val="00D80556"/>
    <w:rsid w:val="00D83F7A"/>
    <w:rsid w:val="00D85751"/>
    <w:rsid w:val="00D86F79"/>
    <w:rsid w:val="00D87C49"/>
    <w:rsid w:val="00D90334"/>
    <w:rsid w:val="00D923EC"/>
    <w:rsid w:val="00D92475"/>
    <w:rsid w:val="00D92C39"/>
    <w:rsid w:val="00D97E7D"/>
    <w:rsid w:val="00DB0A41"/>
    <w:rsid w:val="00DB15E6"/>
    <w:rsid w:val="00DB7BE2"/>
    <w:rsid w:val="00DC2A6F"/>
    <w:rsid w:val="00DC3156"/>
    <w:rsid w:val="00DC32AD"/>
    <w:rsid w:val="00DC70AF"/>
    <w:rsid w:val="00DC7574"/>
    <w:rsid w:val="00DD0F55"/>
    <w:rsid w:val="00DD1638"/>
    <w:rsid w:val="00DE22CE"/>
    <w:rsid w:val="00DE2852"/>
    <w:rsid w:val="00DE46D2"/>
    <w:rsid w:val="00DE4C61"/>
    <w:rsid w:val="00DF042E"/>
    <w:rsid w:val="00DF4A58"/>
    <w:rsid w:val="00DF6020"/>
    <w:rsid w:val="00E01831"/>
    <w:rsid w:val="00E01A9D"/>
    <w:rsid w:val="00E028FA"/>
    <w:rsid w:val="00E07FED"/>
    <w:rsid w:val="00E15956"/>
    <w:rsid w:val="00E236E1"/>
    <w:rsid w:val="00E2754A"/>
    <w:rsid w:val="00E30340"/>
    <w:rsid w:val="00E34846"/>
    <w:rsid w:val="00E41592"/>
    <w:rsid w:val="00E4390D"/>
    <w:rsid w:val="00E47A09"/>
    <w:rsid w:val="00E51613"/>
    <w:rsid w:val="00E52817"/>
    <w:rsid w:val="00E52F7F"/>
    <w:rsid w:val="00E54602"/>
    <w:rsid w:val="00E548CB"/>
    <w:rsid w:val="00E54C3C"/>
    <w:rsid w:val="00E62773"/>
    <w:rsid w:val="00E6384E"/>
    <w:rsid w:val="00E63BD9"/>
    <w:rsid w:val="00E71E0A"/>
    <w:rsid w:val="00E8122B"/>
    <w:rsid w:val="00E82C1D"/>
    <w:rsid w:val="00E844A6"/>
    <w:rsid w:val="00E85FFC"/>
    <w:rsid w:val="00E86364"/>
    <w:rsid w:val="00E87174"/>
    <w:rsid w:val="00E90FE1"/>
    <w:rsid w:val="00E95E07"/>
    <w:rsid w:val="00EA2E17"/>
    <w:rsid w:val="00EA455C"/>
    <w:rsid w:val="00EA4B22"/>
    <w:rsid w:val="00EB0E74"/>
    <w:rsid w:val="00EB1223"/>
    <w:rsid w:val="00EB2993"/>
    <w:rsid w:val="00EB2BA5"/>
    <w:rsid w:val="00EB5246"/>
    <w:rsid w:val="00EB53A6"/>
    <w:rsid w:val="00EB7720"/>
    <w:rsid w:val="00EC05B4"/>
    <w:rsid w:val="00EC12ED"/>
    <w:rsid w:val="00EC1C9F"/>
    <w:rsid w:val="00EC1D70"/>
    <w:rsid w:val="00ED125E"/>
    <w:rsid w:val="00ED264A"/>
    <w:rsid w:val="00ED38F3"/>
    <w:rsid w:val="00ED5223"/>
    <w:rsid w:val="00ED5541"/>
    <w:rsid w:val="00ED720C"/>
    <w:rsid w:val="00ED765F"/>
    <w:rsid w:val="00EE0DCE"/>
    <w:rsid w:val="00EE4F8B"/>
    <w:rsid w:val="00EE5C08"/>
    <w:rsid w:val="00EF3572"/>
    <w:rsid w:val="00F004C1"/>
    <w:rsid w:val="00F019A1"/>
    <w:rsid w:val="00F021A1"/>
    <w:rsid w:val="00F03084"/>
    <w:rsid w:val="00F03FE4"/>
    <w:rsid w:val="00F14232"/>
    <w:rsid w:val="00F205D1"/>
    <w:rsid w:val="00F2117C"/>
    <w:rsid w:val="00F3006F"/>
    <w:rsid w:val="00F305BF"/>
    <w:rsid w:val="00F31E96"/>
    <w:rsid w:val="00F3478A"/>
    <w:rsid w:val="00F35145"/>
    <w:rsid w:val="00F35C17"/>
    <w:rsid w:val="00F36100"/>
    <w:rsid w:val="00F420AF"/>
    <w:rsid w:val="00F51C01"/>
    <w:rsid w:val="00F559E9"/>
    <w:rsid w:val="00F64105"/>
    <w:rsid w:val="00F65A8C"/>
    <w:rsid w:val="00F70D2E"/>
    <w:rsid w:val="00F71688"/>
    <w:rsid w:val="00F726B9"/>
    <w:rsid w:val="00F73CE3"/>
    <w:rsid w:val="00F81798"/>
    <w:rsid w:val="00F844FF"/>
    <w:rsid w:val="00F85580"/>
    <w:rsid w:val="00F86839"/>
    <w:rsid w:val="00F86CBF"/>
    <w:rsid w:val="00F87686"/>
    <w:rsid w:val="00F93F9F"/>
    <w:rsid w:val="00F954F0"/>
    <w:rsid w:val="00F9582D"/>
    <w:rsid w:val="00F96071"/>
    <w:rsid w:val="00F97ACA"/>
    <w:rsid w:val="00FA0C3A"/>
    <w:rsid w:val="00FA2E80"/>
    <w:rsid w:val="00FA5356"/>
    <w:rsid w:val="00FA670A"/>
    <w:rsid w:val="00FA790A"/>
    <w:rsid w:val="00FB3F48"/>
    <w:rsid w:val="00FB6410"/>
    <w:rsid w:val="00FC2CE0"/>
    <w:rsid w:val="00FD10B3"/>
    <w:rsid w:val="00FD17B8"/>
    <w:rsid w:val="00FD1C8B"/>
    <w:rsid w:val="00FD343B"/>
    <w:rsid w:val="00FD55D4"/>
    <w:rsid w:val="00FD70DE"/>
    <w:rsid w:val="00FE255C"/>
    <w:rsid w:val="00FE3FE3"/>
    <w:rsid w:val="00FE5796"/>
    <w:rsid w:val="00FE7F0C"/>
    <w:rsid w:val="00FF2AF7"/>
    <w:rsid w:val="00FF4B33"/>
    <w:rsid w:val="00FF5186"/>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EA19329"/>
  <w15:docId w15:val="{65977729-7975-4667-8A58-26A491546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citation-38">
    <w:name w:val="citation-38"/>
    <w:basedOn w:val="DefaultParagraphFont"/>
    <w:rsid w:val="006E3B7F"/>
  </w:style>
  <w:style w:type="character" w:customStyle="1" w:styleId="citation-37">
    <w:name w:val="citation-37"/>
    <w:basedOn w:val="DefaultParagraphFont"/>
    <w:rsid w:val="006E3B7F"/>
  </w:style>
  <w:style w:type="character" w:customStyle="1" w:styleId="citation-36">
    <w:name w:val="citation-36"/>
    <w:basedOn w:val="DefaultParagraphFont"/>
    <w:rsid w:val="006E3B7F"/>
  </w:style>
  <w:style w:type="character" w:customStyle="1" w:styleId="citation-35">
    <w:name w:val="citation-35"/>
    <w:basedOn w:val="DefaultParagraphFont"/>
    <w:rsid w:val="006E3B7F"/>
  </w:style>
  <w:style w:type="character" w:customStyle="1" w:styleId="citation-34">
    <w:name w:val="citation-34"/>
    <w:basedOn w:val="DefaultParagraphFont"/>
    <w:rsid w:val="006E3B7F"/>
  </w:style>
  <w:style w:type="numbering" w:customStyle="1" w:styleId="CurrentList1">
    <w:name w:val="Current List1"/>
    <w:uiPriority w:val="99"/>
    <w:rsid w:val="004B2DDA"/>
    <w:pPr>
      <w:numPr>
        <w:numId w:val="1"/>
      </w:numPr>
    </w:pPr>
  </w:style>
  <w:style w:type="numbering" w:customStyle="1" w:styleId="CurrentList2">
    <w:name w:val="Current List2"/>
    <w:uiPriority w:val="99"/>
    <w:rsid w:val="004B2DDA"/>
    <w:pPr>
      <w:numPr>
        <w:numId w:val="2"/>
      </w:numPr>
    </w:pPr>
  </w:style>
  <w:style w:type="character" w:customStyle="1" w:styleId="yrbpuc">
    <w:name w:val="yrbpuc"/>
    <w:basedOn w:val="DefaultParagraphFont"/>
    <w:rsid w:val="00A434CD"/>
  </w:style>
  <w:style w:type="character" w:styleId="Emphasis">
    <w:name w:val="Emphasis"/>
    <w:basedOn w:val="DefaultParagraphFont"/>
    <w:uiPriority w:val="20"/>
    <w:qFormat/>
    <w:rsid w:val="00A434CD"/>
    <w:rPr>
      <w:i/>
      <w:iCs/>
    </w:rPr>
  </w:style>
  <w:style w:type="paragraph" w:customStyle="1" w:styleId="ng-tns-c280811216-26">
    <w:name w:val="ng-tns-c280811216-26"/>
    <w:basedOn w:val="Normal"/>
    <w:rsid w:val="001C5379"/>
    <w:pPr>
      <w:bidi w:val="0"/>
      <w:spacing w:before="100" w:beforeAutospacing="1" w:after="100" w:afterAutospacing="1"/>
    </w:pPr>
    <w:rPr>
      <w:rFonts w:ascii="Times New Roman" w:eastAsia="Times New Roman" w:hAnsi="Times New Roman" w:cs="Times New Roman"/>
      <w:sz w:val="24"/>
      <w:szCs w:val="24"/>
    </w:rPr>
  </w:style>
  <w:style w:type="character" w:customStyle="1" w:styleId="citation-89">
    <w:name w:val="citation-89"/>
    <w:basedOn w:val="DefaultParagraphFont"/>
    <w:rsid w:val="001C5379"/>
  </w:style>
  <w:style w:type="character" w:customStyle="1" w:styleId="citation-88">
    <w:name w:val="citation-88"/>
    <w:basedOn w:val="DefaultParagraphFont"/>
    <w:rsid w:val="001C5379"/>
  </w:style>
  <w:style w:type="character" w:customStyle="1" w:styleId="citation-87">
    <w:name w:val="citation-87"/>
    <w:basedOn w:val="DefaultParagraphFont"/>
    <w:rsid w:val="001C5379"/>
  </w:style>
  <w:style w:type="character" w:customStyle="1" w:styleId="citation-86">
    <w:name w:val="citation-86"/>
    <w:basedOn w:val="DefaultParagraphFont"/>
    <w:rsid w:val="001C5379"/>
  </w:style>
  <w:style w:type="character" w:customStyle="1" w:styleId="citation-85">
    <w:name w:val="citation-85"/>
    <w:basedOn w:val="DefaultParagraphFont"/>
    <w:rsid w:val="001C5379"/>
  </w:style>
  <w:style w:type="character" w:customStyle="1" w:styleId="citation-84">
    <w:name w:val="citation-84"/>
    <w:basedOn w:val="DefaultParagraphFont"/>
    <w:rsid w:val="001C5379"/>
  </w:style>
  <w:style w:type="character" w:customStyle="1" w:styleId="citation-83">
    <w:name w:val="citation-83"/>
    <w:basedOn w:val="DefaultParagraphFont"/>
    <w:rsid w:val="001C5379"/>
  </w:style>
  <w:style w:type="character" w:customStyle="1" w:styleId="citation-82">
    <w:name w:val="citation-82"/>
    <w:basedOn w:val="DefaultParagraphFont"/>
    <w:rsid w:val="001C5379"/>
  </w:style>
  <w:style w:type="character" w:customStyle="1" w:styleId="citation-81">
    <w:name w:val="citation-81"/>
    <w:basedOn w:val="DefaultParagraphFont"/>
    <w:rsid w:val="001C5379"/>
  </w:style>
  <w:style w:type="character" w:customStyle="1" w:styleId="citation-80">
    <w:name w:val="citation-80"/>
    <w:basedOn w:val="DefaultParagraphFont"/>
    <w:rsid w:val="001C5379"/>
  </w:style>
  <w:style w:type="character" w:customStyle="1" w:styleId="citation-79">
    <w:name w:val="citation-79"/>
    <w:basedOn w:val="DefaultParagraphFont"/>
    <w:rsid w:val="001C5379"/>
  </w:style>
  <w:style w:type="character" w:customStyle="1" w:styleId="citation-78">
    <w:name w:val="citation-78"/>
    <w:basedOn w:val="DefaultParagraphFont"/>
    <w:rsid w:val="001C5379"/>
  </w:style>
  <w:style w:type="character" w:customStyle="1" w:styleId="citation-77">
    <w:name w:val="citation-77"/>
    <w:basedOn w:val="DefaultParagraphFont"/>
    <w:rsid w:val="001C5379"/>
  </w:style>
  <w:style w:type="character" w:customStyle="1" w:styleId="citation-76">
    <w:name w:val="citation-76"/>
    <w:basedOn w:val="DefaultParagraphFont"/>
    <w:rsid w:val="001C5379"/>
  </w:style>
  <w:style w:type="character" w:customStyle="1" w:styleId="citation-75">
    <w:name w:val="citation-75"/>
    <w:basedOn w:val="DefaultParagraphFont"/>
    <w:rsid w:val="001C5379"/>
  </w:style>
  <w:style w:type="character" w:customStyle="1" w:styleId="citation-74">
    <w:name w:val="citation-74"/>
    <w:basedOn w:val="DefaultParagraphFont"/>
    <w:rsid w:val="001C5379"/>
  </w:style>
  <w:style w:type="character" w:customStyle="1" w:styleId="citation-73">
    <w:name w:val="citation-73"/>
    <w:basedOn w:val="DefaultParagraphFont"/>
    <w:rsid w:val="001C5379"/>
  </w:style>
  <w:style w:type="character" w:customStyle="1" w:styleId="citation-72">
    <w:name w:val="citation-72"/>
    <w:basedOn w:val="DefaultParagraphFont"/>
    <w:rsid w:val="001C5379"/>
  </w:style>
  <w:style w:type="character" w:customStyle="1" w:styleId="citation-71">
    <w:name w:val="citation-71"/>
    <w:basedOn w:val="DefaultParagraphFont"/>
    <w:rsid w:val="001C5379"/>
  </w:style>
  <w:style w:type="character" w:customStyle="1" w:styleId="citation-70">
    <w:name w:val="citation-70"/>
    <w:basedOn w:val="DefaultParagraphFont"/>
    <w:rsid w:val="001C5379"/>
  </w:style>
  <w:style w:type="paragraph" w:customStyle="1" w:styleId="ng-tns-c280811216-43">
    <w:name w:val="ng-tns-c280811216-43"/>
    <w:basedOn w:val="Normal"/>
    <w:rsid w:val="005D78F0"/>
    <w:pPr>
      <w:bidi w:val="0"/>
      <w:spacing w:before="100" w:beforeAutospacing="1" w:after="100" w:afterAutospacing="1"/>
    </w:pPr>
    <w:rPr>
      <w:rFonts w:ascii="Times New Roman" w:eastAsia="Times New Roman" w:hAnsi="Times New Roman" w:cs="Times New Roman"/>
      <w:sz w:val="24"/>
      <w:szCs w:val="24"/>
    </w:rPr>
  </w:style>
  <w:style w:type="paragraph" w:customStyle="1" w:styleId="ng-tns-c280811216-55">
    <w:name w:val="ng-tns-c280811216-55"/>
    <w:basedOn w:val="Normal"/>
    <w:rsid w:val="005D78F0"/>
    <w:pPr>
      <w:bidi w:val="0"/>
      <w:spacing w:before="100" w:beforeAutospacing="1" w:after="100" w:afterAutospacing="1"/>
    </w:pPr>
    <w:rPr>
      <w:rFonts w:ascii="Times New Roman" w:eastAsia="Times New Roman" w:hAnsi="Times New Roman" w:cs="Times New Roman"/>
      <w:sz w:val="24"/>
      <w:szCs w:val="24"/>
    </w:rPr>
  </w:style>
  <w:style w:type="character" w:customStyle="1" w:styleId="citation-109">
    <w:name w:val="citation-109"/>
    <w:basedOn w:val="DefaultParagraphFont"/>
    <w:rsid w:val="005D78F0"/>
  </w:style>
  <w:style w:type="character" w:customStyle="1" w:styleId="citation-108">
    <w:name w:val="citation-108"/>
    <w:basedOn w:val="DefaultParagraphFont"/>
    <w:rsid w:val="005D78F0"/>
  </w:style>
  <w:style w:type="character" w:customStyle="1" w:styleId="citation-107">
    <w:name w:val="citation-107"/>
    <w:basedOn w:val="DefaultParagraphFont"/>
    <w:rsid w:val="005D78F0"/>
  </w:style>
  <w:style w:type="character" w:customStyle="1" w:styleId="citation-106">
    <w:name w:val="citation-106"/>
    <w:basedOn w:val="DefaultParagraphFont"/>
    <w:rsid w:val="005D78F0"/>
  </w:style>
  <w:style w:type="paragraph" w:customStyle="1" w:styleId="ng-tns-c2596688038-178">
    <w:name w:val="ng-tns-c2596688038-178"/>
    <w:basedOn w:val="Normal"/>
    <w:rsid w:val="00A958D6"/>
    <w:pPr>
      <w:bidi w:val="0"/>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A1028"/>
    <w:rPr>
      <w:color w:val="808080"/>
    </w:rPr>
  </w:style>
  <w:style w:type="character" w:styleId="Strong">
    <w:name w:val="Strong"/>
    <w:basedOn w:val="DefaultParagraphFont"/>
    <w:uiPriority w:val="22"/>
    <w:qFormat/>
    <w:rsid w:val="00A16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4176">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8692516">
      <w:bodyDiv w:val="1"/>
      <w:marLeft w:val="0"/>
      <w:marRight w:val="0"/>
      <w:marTop w:val="0"/>
      <w:marBottom w:val="0"/>
      <w:divBdr>
        <w:top w:val="none" w:sz="0" w:space="0" w:color="auto"/>
        <w:left w:val="none" w:sz="0" w:space="0" w:color="auto"/>
        <w:bottom w:val="none" w:sz="0" w:space="0" w:color="auto"/>
        <w:right w:val="none" w:sz="0" w:space="0" w:color="auto"/>
      </w:divBdr>
    </w:div>
    <w:div w:id="166793981">
      <w:bodyDiv w:val="1"/>
      <w:marLeft w:val="0"/>
      <w:marRight w:val="0"/>
      <w:marTop w:val="0"/>
      <w:marBottom w:val="0"/>
      <w:divBdr>
        <w:top w:val="none" w:sz="0" w:space="0" w:color="auto"/>
        <w:left w:val="none" w:sz="0" w:space="0" w:color="auto"/>
        <w:bottom w:val="none" w:sz="0" w:space="0" w:color="auto"/>
        <w:right w:val="none" w:sz="0" w:space="0" w:color="auto"/>
      </w:divBdr>
    </w:div>
    <w:div w:id="210308273">
      <w:bodyDiv w:val="1"/>
      <w:marLeft w:val="0"/>
      <w:marRight w:val="0"/>
      <w:marTop w:val="0"/>
      <w:marBottom w:val="0"/>
      <w:divBdr>
        <w:top w:val="none" w:sz="0" w:space="0" w:color="auto"/>
        <w:left w:val="none" w:sz="0" w:space="0" w:color="auto"/>
        <w:bottom w:val="none" w:sz="0" w:space="0" w:color="auto"/>
        <w:right w:val="none" w:sz="0" w:space="0" w:color="auto"/>
      </w:divBdr>
    </w:div>
    <w:div w:id="269123373">
      <w:bodyDiv w:val="1"/>
      <w:marLeft w:val="0"/>
      <w:marRight w:val="0"/>
      <w:marTop w:val="0"/>
      <w:marBottom w:val="0"/>
      <w:divBdr>
        <w:top w:val="none" w:sz="0" w:space="0" w:color="auto"/>
        <w:left w:val="none" w:sz="0" w:space="0" w:color="auto"/>
        <w:bottom w:val="none" w:sz="0" w:space="0" w:color="auto"/>
        <w:right w:val="none" w:sz="0" w:space="0" w:color="auto"/>
      </w:divBdr>
      <w:divsChild>
        <w:div w:id="1729452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353657">
      <w:bodyDiv w:val="1"/>
      <w:marLeft w:val="0"/>
      <w:marRight w:val="0"/>
      <w:marTop w:val="0"/>
      <w:marBottom w:val="0"/>
      <w:divBdr>
        <w:top w:val="none" w:sz="0" w:space="0" w:color="auto"/>
        <w:left w:val="none" w:sz="0" w:space="0" w:color="auto"/>
        <w:bottom w:val="none" w:sz="0" w:space="0" w:color="auto"/>
        <w:right w:val="none" w:sz="0" w:space="0" w:color="auto"/>
      </w:divBdr>
      <w:divsChild>
        <w:div w:id="610019441">
          <w:blockQuote w:val="1"/>
          <w:marLeft w:val="720"/>
          <w:marRight w:val="720"/>
          <w:marTop w:val="100"/>
          <w:marBottom w:val="100"/>
          <w:divBdr>
            <w:top w:val="none" w:sz="0" w:space="0" w:color="auto"/>
            <w:left w:val="none" w:sz="0" w:space="0" w:color="auto"/>
            <w:bottom w:val="none" w:sz="0" w:space="0" w:color="auto"/>
            <w:right w:val="none" w:sz="0" w:space="0" w:color="auto"/>
          </w:divBdr>
        </w:div>
        <w:div w:id="660814483">
          <w:marLeft w:val="0"/>
          <w:marRight w:val="0"/>
          <w:marTop w:val="0"/>
          <w:marBottom w:val="0"/>
          <w:divBdr>
            <w:top w:val="none" w:sz="0" w:space="0" w:color="auto"/>
            <w:left w:val="none" w:sz="0" w:space="0" w:color="auto"/>
            <w:bottom w:val="none" w:sz="0" w:space="0" w:color="auto"/>
            <w:right w:val="none" w:sz="0" w:space="0" w:color="auto"/>
          </w:divBdr>
          <w:divsChild>
            <w:div w:id="1927570273">
              <w:marLeft w:val="0"/>
              <w:marRight w:val="0"/>
              <w:marTop w:val="0"/>
              <w:marBottom w:val="0"/>
              <w:divBdr>
                <w:top w:val="none" w:sz="0" w:space="0" w:color="auto"/>
                <w:left w:val="none" w:sz="0" w:space="0" w:color="auto"/>
                <w:bottom w:val="none" w:sz="0" w:space="0" w:color="auto"/>
                <w:right w:val="none" w:sz="0" w:space="0" w:color="auto"/>
              </w:divBdr>
            </w:div>
          </w:divsChild>
        </w:div>
        <w:div w:id="797644357">
          <w:marLeft w:val="0"/>
          <w:marRight w:val="0"/>
          <w:marTop w:val="0"/>
          <w:marBottom w:val="0"/>
          <w:divBdr>
            <w:top w:val="none" w:sz="0" w:space="0" w:color="auto"/>
            <w:left w:val="none" w:sz="0" w:space="0" w:color="auto"/>
            <w:bottom w:val="none" w:sz="0" w:space="0" w:color="auto"/>
            <w:right w:val="none" w:sz="0" w:space="0" w:color="auto"/>
          </w:divBdr>
          <w:divsChild>
            <w:div w:id="7042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73533">
      <w:bodyDiv w:val="1"/>
      <w:marLeft w:val="0"/>
      <w:marRight w:val="0"/>
      <w:marTop w:val="0"/>
      <w:marBottom w:val="0"/>
      <w:divBdr>
        <w:top w:val="none" w:sz="0" w:space="0" w:color="auto"/>
        <w:left w:val="none" w:sz="0" w:space="0" w:color="auto"/>
        <w:bottom w:val="none" w:sz="0" w:space="0" w:color="auto"/>
        <w:right w:val="none" w:sz="0" w:space="0" w:color="auto"/>
      </w:divBdr>
    </w:div>
    <w:div w:id="378014719">
      <w:bodyDiv w:val="1"/>
      <w:marLeft w:val="0"/>
      <w:marRight w:val="0"/>
      <w:marTop w:val="0"/>
      <w:marBottom w:val="0"/>
      <w:divBdr>
        <w:top w:val="none" w:sz="0" w:space="0" w:color="auto"/>
        <w:left w:val="none" w:sz="0" w:space="0" w:color="auto"/>
        <w:bottom w:val="none" w:sz="0" w:space="0" w:color="auto"/>
        <w:right w:val="none" w:sz="0" w:space="0" w:color="auto"/>
      </w:divBdr>
      <w:divsChild>
        <w:div w:id="1037051823">
          <w:marLeft w:val="0"/>
          <w:marRight w:val="0"/>
          <w:marTop w:val="0"/>
          <w:marBottom w:val="0"/>
          <w:divBdr>
            <w:top w:val="none" w:sz="0" w:space="0" w:color="auto"/>
            <w:left w:val="none" w:sz="0" w:space="0" w:color="auto"/>
            <w:bottom w:val="none" w:sz="0" w:space="0" w:color="auto"/>
            <w:right w:val="none" w:sz="0" w:space="0" w:color="auto"/>
          </w:divBdr>
          <w:divsChild>
            <w:div w:id="1096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67572">
      <w:bodyDiv w:val="1"/>
      <w:marLeft w:val="0"/>
      <w:marRight w:val="0"/>
      <w:marTop w:val="0"/>
      <w:marBottom w:val="0"/>
      <w:divBdr>
        <w:top w:val="none" w:sz="0" w:space="0" w:color="auto"/>
        <w:left w:val="none" w:sz="0" w:space="0" w:color="auto"/>
        <w:bottom w:val="none" w:sz="0" w:space="0" w:color="auto"/>
        <w:right w:val="none" w:sz="0" w:space="0" w:color="auto"/>
      </w:divBdr>
    </w:div>
    <w:div w:id="470902212">
      <w:bodyDiv w:val="1"/>
      <w:marLeft w:val="0"/>
      <w:marRight w:val="0"/>
      <w:marTop w:val="0"/>
      <w:marBottom w:val="0"/>
      <w:divBdr>
        <w:top w:val="none" w:sz="0" w:space="0" w:color="auto"/>
        <w:left w:val="none" w:sz="0" w:space="0" w:color="auto"/>
        <w:bottom w:val="none" w:sz="0" w:space="0" w:color="auto"/>
        <w:right w:val="none" w:sz="0" w:space="0" w:color="auto"/>
      </w:divBdr>
    </w:div>
    <w:div w:id="47946411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70389787">
      <w:bodyDiv w:val="1"/>
      <w:marLeft w:val="0"/>
      <w:marRight w:val="0"/>
      <w:marTop w:val="0"/>
      <w:marBottom w:val="0"/>
      <w:divBdr>
        <w:top w:val="none" w:sz="0" w:space="0" w:color="auto"/>
        <w:left w:val="none" w:sz="0" w:space="0" w:color="auto"/>
        <w:bottom w:val="none" w:sz="0" w:space="0" w:color="auto"/>
        <w:right w:val="none" w:sz="0" w:space="0" w:color="auto"/>
      </w:divBdr>
      <w:divsChild>
        <w:div w:id="442921369">
          <w:marLeft w:val="0"/>
          <w:marRight w:val="0"/>
          <w:marTop w:val="0"/>
          <w:marBottom w:val="0"/>
          <w:divBdr>
            <w:top w:val="none" w:sz="0" w:space="0" w:color="auto"/>
            <w:left w:val="none" w:sz="0" w:space="0" w:color="auto"/>
            <w:bottom w:val="none" w:sz="0" w:space="0" w:color="auto"/>
            <w:right w:val="none" w:sz="0" w:space="0" w:color="auto"/>
          </w:divBdr>
          <w:divsChild>
            <w:div w:id="3179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18620">
      <w:bodyDiv w:val="1"/>
      <w:marLeft w:val="0"/>
      <w:marRight w:val="0"/>
      <w:marTop w:val="0"/>
      <w:marBottom w:val="0"/>
      <w:divBdr>
        <w:top w:val="none" w:sz="0" w:space="0" w:color="auto"/>
        <w:left w:val="none" w:sz="0" w:space="0" w:color="auto"/>
        <w:bottom w:val="none" w:sz="0" w:space="0" w:color="auto"/>
        <w:right w:val="none" w:sz="0" w:space="0" w:color="auto"/>
      </w:divBdr>
    </w:div>
    <w:div w:id="657418481">
      <w:bodyDiv w:val="1"/>
      <w:marLeft w:val="0"/>
      <w:marRight w:val="0"/>
      <w:marTop w:val="0"/>
      <w:marBottom w:val="0"/>
      <w:divBdr>
        <w:top w:val="none" w:sz="0" w:space="0" w:color="auto"/>
        <w:left w:val="none" w:sz="0" w:space="0" w:color="auto"/>
        <w:bottom w:val="none" w:sz="0" w:space="0" w:color="auto"/>
        <w:right w:val="none" w:sz="0" w:space="0" w:color="auto"/>
      </w:divBdr>
    </w:div>
    <w:div w:id="696933574">
      <w:bodyDiv w:val="1"/>
      <w:marLeft w:val="0"/>
      <w:marRight w:val="0"/>
      <w:marTop w:val="0"/>
      <w:marBottom w:val="0"/>
      <w:divBdr>
        <w:top w:val="none" w:sz="0" w:space="0" w:color="auto"/>
        <w:left w:val="none" w:sz="0" w:space="0" w:color="auto"/>
        <w:bottom w:val="none" w:sz="0" w:space="0" w:color="auto"/>
        <w:right w:val="none" w:sz="0" w:space="0" w:color="auto"/>
      </w:divBdr>
    </w:div>
    <w:div w:id="748697418">
      <w:bodyDiv w:val="1"/>
      <w:marLeft w:val="0"/>
      <w:marRight w:val="0"/>
      <w:marTop w:val="0"/>
      <w:marBottom w:val="0"/>
      <w:divBdr>
        <w:top w:val="none" w:sz="0" w:space="0" w:color="auto"/>
        <w:left w:val="none" w:sz="0" w:space="0" w:color="auto"/>
        <w:bottom w:val="none" w:sz="0" w:space="0" w:color="auto"/>
        <w:right w:val="none" w:sz="0" w:space="0" w:color="auto"/>
      </w:divBdr>
    </w:div>
    <w:div w:id="778913207">
      <w:bodyDiv w:val="1"/>
      <w:marLeft w:val="0"/>
      <w:marRight w:val="0"/>
      <w:marTop w:val="0"/>
      <w:marBottom w:val="0"/>
      <w:divBdr>
        <w:top w:val="none" w:sz="0" w:space="0" w:color="auto"/>
        <w:left w:val="none" w:sz="0" w:space="0" w:color="auto"/>
        <w:bottom w:val="none" w:sz="0" w:space="0" w:color="auto"/>
        <w:right w:val="none" w:sz="0" w:space="0" w:color="auto"/>
      </w:divBdr>
      <w:divsChild>
        <w:div w:id="1810005517">
          <w:marLeft w:val="0"/>
          <w:marRight w:val="0"/>
          <w:marTop w:val="0"/>
          <w:marBottom w:val="0"/>
          <w:divBdr>
            <w:top w:val="none" w:sz="0" w:space="0" w:color="auto"/>
            <w:left w:val="none" w:sz="0" w:space="0" w:color="auto"/>
            <w:bottom w:val="none" w:sz="0" w:space="0" w:color="auto"/>
            <w:right w:val="none" w:sz="0" w:space="0" w:color="auto"/>
          </w:divBdr>
          <w:divsChild>
            <w:div w:id="1720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657871">
      <w:bodyDiv w:val="1"/>
      <w:marLeft w:val="0"/>
      <w:marRight w:val="0"/>
      <w:marTop w:val="0"/>
      <w:marBottom w:val="0"/>
      <w:divBdr>
        <w:top w:val="none" w:sz="0" w:space="0" w:color="auto"/>
        <w:left w:val="none" w:sz="0" w:space="0" w:color="auto"/>
        <w:bottom w:val="none" w:sz="0" w:space="0" w:color="auto"/>
        <w:right w:val="none" w:sz="0" w:space="0" w:color="auto"/>
      </w:divBdr>
    </w:div>
    <w:div w:id="891893554">
      <w:bodyDiv w:val="1"/>
      <w:marLeft w:val="0"/>
      <w:marRight w:val="0"/>
      <w:marTop w:val="0"/>
      <w:marBottom w:val="0"/>
      <w:divBdr>
        <w:top w:val="none" w:sz="0" w:space="0" w:color="auto"/>
        <w:left w:val="none" w:sz="0" w:space="0" w:color="auto"/>
        <w:bottom w:val="none" w:sz="0" w:space="0" w:color="auto"/>
        <w:right w:val="none" w:sz="0" w:space="0" w:color="auto"/>
      </w:divBdr>
    </w:div>
    <w:div w:id="972057044">
      <w:bodyDiv w:val="1"/>
      <w:marLeft w:val="0"/>
      <w:marRight w:val="0"/>
      <w:marTop w:val="0"/>
      <w:marBottom w:val="0"/>
      <w:divBdr>
        <w:top w:val="none" w:sz="0" w:space="0" w:color="auto"/>
        <w:left w:val="none" w:sz="0" w:space="0" w:color="auto"/>
        <w:bottom w:val="none" w:sz="0" w:space="0" w:color="auto"/>
        <w:right w:val="none" w:sz="0" w:space="0" w:color="auto"/>
      </w:divBdr>
    </w:div>
    <w:div w:id="1045831130">
      <w:bodyDiv w:val="1"/>
      <w:marLeft w:val="0"/>
      <w:marRight w:val="0"/>
      <w:marTop w:val="0"/>
      <w:marBottom w:val="0"/>
      <w:divBdr>
        <w:top w:val="none" w:sz="0" w:space="0" w:color="auto"/>
        <w:left w:val="none" w:sz="0" w:space="0" w:color="auto"/>
        <w:bottom w:val="none" w:sz="0" w:space="0" w:color="auto"/>
        <w:right w:val="none" w:sz="0" w:space="0" w:color="auto"/>
      </w:divBdr>
      <w:divsChild>
        <w:div w:id="1192107450">
          <w:marLeft w:val="0"/>
          <w:marRight w:val="0"/>
          <w:marTop w:val="0"/>
          <w:marBottom w:val="0"/>
          <w:divBdr>
            <w:top w:val="none" w:sz="0" w:space="0" w:color="auto"/>
            <w:left w:val="none" w:sz="0" w:space="0" w:color="auto"/>
            <w:bottom w:val="none" w:sz="0" w:space="0" w:color="auto"/>
            <w:right w:val="none" w:sz="0" w:space="0" w:color="auto"/>
          </w:divBdr>
          <w:divsChild>
            <w:div w:id="416750242">
              <w:marLeft w:val="0"/>
              <w:marRight w:val="0"/>
              <w:marTop w:val="0"/>
              <w:marBottom w:val="0"/>
              <w:divBdr>
                <w:top w:val="none" w:sz="0" w:space="0" w:color="auto"/>
                <w:left w:val="none" w:sz="0" w:space="0" w:color="auto"/>
                <w:bottom w:val="none" w:sz="0" w:space="0" w:color="auto"/>
                <w:right w:val="none" w:sz="0" w:space="0" w:color="auto"/>
              </w:divBdr>
            </w:div>
          </w:divsChild>
        </w:div>
        <w:div w:id="1608074083">
          <w:marLeft w:val="0"/>
          <w:marRight w:val="0"/>
          <w:marTop w:val="0"/>
          <w:marBottom w:val="0"/>
          <w:divBdr>
            <w:top w:val="none" w:sz="0" w:space="0" w:color="auto"/>
            <w:left w:val="none" w:sz="0" w:space="0" w:color="auto"/>
            <w:bottom w:val="none" w:sz="0" w:space="0" w:color="auto"/>
            <w:right w:val="none" w:sz="0" w:space="0" w:color="auto"/>
          </w:divBdr>
          <w:divsChild>
            <w:div w:id="19894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9210">
      <w:bodyDiv w:val="1"/>
      <w:marLeft w:val="0"/>
      <w:marRight w:val="0"/>
      <w:marTop w:val="0"/>
      <w:marBottom w:val="0"/>
      <w:divBdr>
        <w:top w:val="none" w:sz="0" w:space="0" w:color="auto"/>
        <w:left w:val="none" w:sz="0" w:space="0" w:color="auto"/>
        <w:bottom w:val="none" w:sz="0" w:space="0" w:color="auto"/>
        <w:right w:val="none" w:sz="0" w:space="0" w:color="auto"/>
      </w:divBdr>
    </w:div>
    <w:div w:id="1124546357">
      <w:bodyDiv w:val="1"/>
      <w:marLeft w:val="0"/>
      <w:marRight w:val="0"/>
      <w:marTop w:val="0"/>
      <w:marBottom w:val="0"/>
      <w:divBdr>
        <w:top w:val="none" w:sz="0" w:space="0" w:color="auto"/>
        <w:left w:val="none" w:sz="0" w:space="0" w:color="auto"/>
        <w:bottom w:val="none" w:sz="0" w:space="0" w:color="auto"/>
        <w:right w:val="none" w:sz="0" w:space="0" w:color="auto"/>
      </w:divBdr>
    </w:div>
    <w:div w:id="1177426788">
      <w:bodyDiv w:val="1"/>
      <w:marLeft w:val="0"/>
      <w:marRight w:val="0"/>
      <w:marTop w:val="0"/>
      <w:marBottom w:val="0"/>
      <w:divBdr>
        <w:top w:val="none" w:sz="0" w:space="0" w:color="auto"/>
        <w:left w:val="none" w:sz="0" w:space="0" w:color="auto"/>
        <w:bottom w:val="none" w:sz="0" w:space="0" w:color="auto"/>
        <w:right w:val="none" w:sz="0" w:space="0" w:color="auto"/>
      </w:divBdr>
    </w:div>
    <w:div w:id="1304970079">
      <w:bodyDiv w:val="1"/>
      <w:marLeft w:val="0"/>
      <w:marRight w:val="0"/>
      <w:marTop w:val="0"/>
      <w:marBottom w:val="0"/>
      <w:divBdr>
        <w:top w:val="none" w:sz="0" w:space="0" w:color="auto"/>
        <w:left w:val="none" w:sz="0" w:space="0" w:color="auto"/>
        <w:bottom w:val="none" w:sz="0" w:space="0" w:color="auto"/>
        <w:right w:val="none" w:sz="0" w:space="0" w:color="auto"/>
      </w:divBdr>
    </w:div>
    <w:div w:id="1367481834">
      <w:bodyDiv w:val="1"/>
      <w:marLeft w:val="0"/>
      <w:marRight w:val="0"/>
      <w:marTop w:val="0"/>
      <w:marBottom w:val="0"/>
      <w:divBdr>
        <w:top w:val="none" w:sz="0" w:space="0" w:color="auto"/>
        <w:left w:val="none" w:sz="0" w:space="0" w:color="auto"/>
        <w:bottom w:val="none" w:sz="0" w:space="0" w:color="auto"/>
        <w:right w:val="none" w:sz="0" w:space="0" w:color="auto"/>
      </w:divBdr>
    </w:div>
    <w:div w:id="1440877811">
      <w:bodyDiv w:val="1"/>
      <w:marLeft w:val="0"/>
      <w:marRight w:val="0"/>
      <w:marTop w:val="0"/>
      <w:marBottom w:val="0"/>
      <w:divBdr>
        <w:top w:val="none" w:sz="0" w:space="0" w:color="auto"/>
        <w:left w:val="none" w:sz="0" w:space="0" w:color="auto"/>
        <w:bottom w:val="none" w:sz="0" w:space="0" w:color="auto"/>
        <w:right w:val="none" w:sz="0" w:space="0" w:color="auto"/>
      </w:divBdr>
    </w:div>
    <w:div w:id="1456676857">
      <w:bodyDiv w:val="1"/>
      <w:marLeft w:val="0"/>
      <w:marRight w:val="0"/>
      <w:marTop w:val="0"/>
      <w:marBottom w:val="0"/>
      <w:divBdr>
        <w:top w:val="none" w:sz="0" w:space="0" w:color="auto"/>
        <w:left w:val="none" w:sz="0" w:space="0" w:color="auto"/>
        <w:bottom w:val="none" w:sz="0" w:space="0" w:color="auto"/>
        <w:right w:val="none" w:sz="0" w:space="0" w:color="auto"/>
      </w:divBdr>
      <w:divsChild>
        <w:div w:id="1361661579">
          <w:marLeft w:val="0"/>
          <w:marRight w:val="0"/>
          <w:marTop w:val="0"/>
          <w:marBottom w:val="0"/>
          <w:divBdr>
            <w:top w:val="none" w:sz="0" w:space="0" w:color="auto"/>
            <w:left w:val="none" w:sz="0" w:space="0" w:color="auto"/>
            <w:bottom w:val="none" w:sz="0" w:space="0" w:color="auto"/>
            <w:right w:val="none" w:sz="0" w:space="0" w:color="auto"/>
          </w:divBdr>
          <w:divsChild>
            <w:div w:id="41833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1752168">
      <w:bodyDiv w:val="1"/>
      <w:marLeft w:val="0"/>
      <w:marRight w:val="0"/>
      <w:marTop w:val="0"/>
      <w:marBottom w:val="0"/>
      <w:divBdr>
        <w:top w:val="none" w:sz="0" w:space="0" w:color="auto"/>
        <w:left w:val="none" w:sz="0" w:space="0" w:color="auto"/>
        <w:bottom w:val="none" w:sz="0" w:space="0" w:color="auto"/>
        <w:right w:val="none" w:sz="0" w:space="0" w:color="auto"/>
      </w:divBdr>
    </w:div>
    <w:div w:id="1508400440">
      <w:bodyDiv w:val="1"/>
      <w:marLeft w:val="0"/>
      <w:marRight w:val="0"/>
      <w:marTop w:val="0"/>
      <w:marBottom w:val="0"/>
      <w:divBdr>
        <w:top w:val="none" w:sz="0" w:space="0" w:color="auto"/>
        <w:left w:val="none" w:sz="0" w:space="0" w:color="auto"/>
        <w:bottom w:val="none" w:sz="0" w:space="0" w:color="auto"/>
        <w:right w:val="none" w:sz="0" w:space="0" w:color="auto"/>
      </w:divBdr>
    </w:div>
    <w:div w:id="1575046408">
      <w:bodyDiv w:val="1"/>
      <w:marLeft w:val="0"/>
      <w:marRight w:val="0"/>
      <w:marTop w:val="0"/>
      <w:marBottom w:val="0"/>
      <w:divBdr>
        <w:top w:val="none" w:sz="0" w:space="0" w:color="auto"/>
        <w:left w:val="none" w:sz="0" w:space="0" w:color="auto"/>
        <w:bottom w:val="none" w:sz="0" w:space="0" w:color="auto"/>
        <w:right w:val="none" w:sz="0" w:space="0" w:color="auto"/>
      </w:divBdr>
    </w:div>
    <w:div w:id="1582640469">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4744370">
      <w:bodyDiv w:val="1"/>
      <w:marLeft w:val="0"/>
      <w:marRight w:val="0"/>
      <w:marTop w:val="0"/>
      <w:marBottom w:val="0"/>
      <w:divBdr>
        <w:top w:val="none" w:sz="0" w:space="0" w:color="auto"/>
        <w:left w:val="none" w:sz="0" w:space="0" w:color="auto"/>
        <w:bottom w:val="none" w:sz="0" w:space="0" w:color="auto"/>
        <w:right w:val="none" w:sz="0" w:space="0" w:color="auto"/>
      </w:divBdr>
    </w:div>
    <w:div w:id="1656299084">
      <w:bodyDiv w:val="1"/>
      <w:marLeft w:val="0"/>
      <w:marRight w:val="0"/>
      <w:marTop w:val="0"/>
      <w:marBottom w:val="0"/>
      <w:divBdr>
        <w:top w:val="none" w:sz="0" w:space="0" w:color="auto"/>
        <w:left w:val="none" w:sz="0" w:space="0" w:color="auto"/>
        <w:bottom w:val="none" w:sz="0" w:space="0" w:color="auto"/>
        <w:right w:val="none" w:sz="0" w:space="0" w:color="auto"/>
      </w:divBdr>
      <w:divsChild>
        <w:div w:id="1363749585">
          <w:marLeft w:val="0"/>
          <w:marRight w:val="0"/>
          <w:marTop w:val="0"/>
          <w:marBottom w:val="0"/>
          <w:divBdr>
            <w:top w:val="none" w:sz="0" w:space="0" w:color="auto"/>
            <w:left w:val="none" w:sz="0" w:space="0" w:color="auto"/>
            <w:bottom w:val="none" w:sz="0" w:space="0" w:color="auto"/>
            <w:right w:val="none" w:sz="0" w:space="0" w:color="auto"/>
          </w:divBdr>
          <w:divsChild>
            <w:div w:id="1165244602">
              <w:marLeft w:val="0"/>
              <w:marRight w:val="0"/>
              <w:marTop w:val="0"/>
              <w:marBottom w:val="0"/>
              <w:divBdr>
                <w:top w:val="none" w:sz="0" w:space="0" w:color="auto"/>
                <w:left w:val="none" w:sz="0" w:space="0" w:color="auto"/>
                <w:bottom w:val="none" w:sz="0" w:space="0" w:color="auto"/>
                <w:right w:val="none" w:sz="0" w:space="0" w:color="auto"/>
              </w:divBdr>
            </w:div>
          </w:divsChild>
        </w:div>
        <w:div w:id="1868251767">
          <w:marLeft w:val="0"/>
          <w:marRight w:val="0"/>
          <w:marTop w:val="0"/>
          <w:marBottom w:val="0"/>
          <w:divBdr>
            <w:top w:val="none" w:sz="0" w:space="0" w:color="auto"/>
            <w:left w:val="none" w:sz="0" w:space="0" w:color="auto"/>
            <w:bottom w:val="none" w:sz="0" w:space="0" w:color="auto"/>
            <w:right w:val="none" w:sz="0" w:space="0" w:color="auto"/>
          </w:divBdr>
          <w:divsChild>
            <w:div w:id="96030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42412">
      <w:bodyDiv w:val="1"/>
      <w:marLeft w:val="0"/>
      <w:marRight w:val="0"/>
      <w:marTop w:val="0"/>
      <w:marBottom w:val="0"/>
      <w:divBdr>
        <w:top w:val="none" w:sz="0" w:space="0" w:color="auto"/>
        <w:left w:val="none" w:sz="0" w:space="0" w:color="auto"/>
        <w:bottom w:val="none" w:sz="0" w:space="0" w:color="auto"/>
        <w:right w:val="none" w:sz="0" w:space="0" w:color="auto"/>
      </w:divBdr>
    </w:div>
    <w:div w:id="1681615003">
      <w:bodyDiv w:val="1"/>
      <w:marLeft w:val="0"/>
      <w:marRight w:val="0"/>
      <w:marTop w:val="0"/>
      <w:marBottom w:val="0"/>
      <w:divBdr>
        <w:top w:val="none" w:sz="0" w:space="0" w:color="auto"/>
        <w:left w:val="none" w:sz="0" w:space="0" w:color="auto"/>
        <w:bottom w:val="none" w:sz="0" w:space="0" w:color="auto"/>
        <w:right w:val="none" w:sz="0" w:space="0" w:color="auto"/>
      </w:divBdr>
    </w:div>
    <w:div w:id="1698852051">
      <w:bodyDiv w:val="1"/>
      <w:marLeft w:val="0"/>
      <w:marRight w:val="0"/>
      <w:marTop w:val="0"/>
      <w:marBottom w:val="0"/>
      <w:divBdr>
        <w:top w:val="none" w:sz="0" w:space="0" w:color="auto"/>
        <w:left w:val="none" w:sz="0" w:space="0" w:color="auto"/>
        <w:bottom w:val="none" w:sz="0" w:space="0" w:color="auto"/>
        <w:right w:val="none" w:sz="0" w:space="0" w:color="auto"/>
      </w:divBdr>
    </w:div>
    <w:div w:id="1822964599">
      <w:bodyDiv w:val="1"/>
      <w:marLeft w:val="0"/>
      <w:marRight w:val="0"/>
      <w:marTop w:val="0"/>
      <w:marBottom w:val="0"/>
      <w:divBdr>
        <w:top w:val="none" w:sz="0" w:space="0" w:color="auto"/>
        <w:left w:val="none" w:sz="0" w:space="0" w:color="auto"/>
        <w:bottom w:val="none" w:sz="0" w:space="0" w:color="auto"/>
        <w:right w:val="none" w:sz="0" w:space="0" w:color="auto"/>
      </w:divBdr>
    </w:div>
    <w:div w:id="1892690936">
      <w:bodyDiv w:val="1"/>
      <w:marLeft w:val="0"/>
      <w:marRight w:val="0"/>
      <w:marTop w:val="0"/>
      <w:marBottom w:val="0"/>
      <w:divBdr>
        <w:top w:val="none" w:sz="0" w:space="0" w:color="auto"/>
        <w:left w:val="none" w:sz="0" w:space="0" w:color="auto"/>
        <w:bottom w:val="none" w:sz="0" w:space="0" w:color="auto"/>
        <w:right w:val="none" w:sz="0" w:space="0" w:color="auto"/>
      </w:divBdr>
    </w:div>
    <w:div w:id="1924100002">
      <w:bodyDiv w:val="1"/>
      <w:marLeft w:val="0"/>
      <w:marRight w:val="0"/>
      <w:marTop w:val="0"/>
      <w:marBottom w:val="0"/>
      <w:divBdr>
        <w:top w:val="none" w:sz="0" w:space="0" w:color="auto"/>
        <w:left w:val="none" w:sz="0" w:space="0" w:color="auto"/>
        <w:bottom w:val="none" w:sz="0" w:space="0" w:color="auto"/>
        <w:right w:val="none" w:sz="0" w:space="0" w:color="auto"/>
      </w:divBdr>
    </w:div>
    <w:div w:id="1949585623">
      <w:bodyDiv w:val="1"/>
      <w:marLeft w:val="0"/>
      <w:marRight w:val="0"/>
      <w:marTop w:val="0"/>
      <w:marBottom w:val="0"/>
      <w:divBdr>
        <w:top w:val="none" w:sz="0" w:space="0" w:color="auto"/>
        <w:left w:val="none" w:sz="0" w:space="0" w:color="auto"/>
        <w:bottom w:val="none" w:sz="0" w:space="0" w:color="auto"/>
        <w:right w:val="none" w:sz="0" w:space="0" w:color="auto"/>
      </w:divBdr>
    </w:div>
    <w:div w:id="2054115599">
      <w:bodyDiv w:val="1"/>
      <w:marLeft w:val="0"/>
      <w:marRight w:val="0"/>
      <w:marTop w:val="0"/>
      <w:marBottom w:val="0"/>
      <w:divBdr>
        <w:top w:val="none" w:sz="0" w:space="0" w:color="auto"/>
        <w:left w:val="none" w:sz="0" w:space="0" w:color="auto"/>
        <w:bottom w:val="none" w:sz="0" w:space="0" w:color="auto"/>
        <w:right w:val="none" w:sz="0" w:space="0" w:color="auto"/>
      </w:divBdr>
    </w:div>
    <w:div w:id="20784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0810g7oq8-1106-y-https-search-mandumah-com.mplbci.ekb.eg/Author/Home?author=%D8%A7%D9%84%D8%B3%D9%86%D8%A8%D8%A7%D8%B7%D9%8A%D8%8C+%D9%85%D8%AD%D9%85%D8%AF+%D8%B9%D9%85%D8%A7%D8%AF+%D8%B9%D8%A8%D8%AF%D8%A7%D9%84%D9%88%D9%87%D8%A7%D8%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B997-0C77-406E-B01B-EE011C48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43</Pages>
  <Words>10727</Words>
  <Characters>61147</Characters>
  <Application>Microsoft Office Word</Application>
  <DocSecurity>0</DocSecurity>
  <Lines>509</Lines>
  <Paragraphs>143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Ahmed mostafa Hendy</cp:lastModifiedBy>
  <cp:revision>7</cp:revision>
  <cp:lastPrinted>2026-04-27T04:29:00Z</cp:lastPrinted>
  <dcterms:created xsi:type="dcterms:W3CDTF">2163-12-31T23:08:00Z</dcterms:created>
  <dcterms:modified xsi:type="dcterms:W3CDTF">2026-04-27T04:29:00Z</dcterms:modified>
</cp:coreProperties>
</file>