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363" w:rsidRDefault="00EE2122">
      <w:pPr>
        <w:bidi/>
        <w:spacing w:before="3360"/>
        <w:ind w:right="634"/>
        <w:rPr>
          <w:rFonts w:ascii="Simplified Arabic" w:eastAsia="Calibri" w:hAnsi="Simplified Arabic" w:cs="Simplified Arabic"/>
          <w:b/>
          <w:bCs/>
          <w:kern w:val="0"/>
          <w:sz w:val="2"/>
          <w:szCs w:val="2"/>
          <w:rtl/>
          <w:lang w:bidi="ar-EG"/>
          <w14:ligatures w14:val="none"/>
        </w:rPr>
      </w:pPr>
      <w:r>
        <w:rPr>
          <w:rFonts w:ascii="Simplified Arabic" w:eastAsia="Calibri" w:hAnsi="Simplified Arabic" w:cs="Simplified Arabic"/>
          <w:b/>
          <w:bCs/>
          <w:noProof/>
          <w:color w:val="333333"/>
          <w:kern w:val="0"/>
          <w:sz w:val="28"/>
          <w:szCs w:val="28"/>
          <w:rtl/>
          <w14:ligatures w14:val="none"/>
        </w:rPr>
        <mc:AlternateContent>
          <mc:Choice Requires="wps">
            <w:drawing>
              <wp:anchor distT="0" distB="0" distL="114300" distR="114300" simplePos="0" relativeHeight="251657728" behindDoc="0" locked="0" layoutInCell="1" allowOverlap="1">
                <wp:simplePos x="0" y="0"/>
                <wp:positionH relativeFrom="column">
                  <wp:posOffset>-1045210</wp:posOffset>
                </wp:positionH>
                <wp:positionV relativeFrom="paragraph">
                  <wp:posOffset>-108585</wp:posOffset>
                </wp:positionV>
                <wp:extent cx="7551420" cy="805815"/>
                <wp:effectExtent l="0" t="0" r="0" b="0"/>
                <wp:wrapNone/>
                <wp:docPr id="25" name="Rectangle 25"/>
                <wp:cNvGraphicFramePr/>
                <a:graphic xmlns:a="http://schemas.openxmlformats.org/drawingml/2006/main">
                  <a:graphicData uri="http://schemas.microsoft.com/office/word/2010/wordprocessingShape">
                    <wps:wsp>
                      <wps:cNvSpPr/>
                      <wps:spPr>
                        <a:xfrm>
                          <a:off x="0" y="0"/>
                          <a:ext cx="7551420" cy="805815"/>
                        </a:xfrm>
                        <a:prstGeom prst="rect">
                          <a:avLst/>
                        </a:prstGeom>
                        <a:solidFill>
                          <a:srgbClr val="CEB9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rect w14:anchorId="5AC1519C" id="Rectangle 25" o:spid="_x0000_s1026" style="position:absolute;margin-left:-82.3pt;margin-top:-8.55pt;width:594.6pt;height:63.4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" fillcolor="#ceb966" stroked="f" strokeweight="2pt"/>
            </w:pict>
          </mc:Fallback>
        </mc:AlternateContent>
      </w:r>
      <w:r>
        <w:rPr>
          <w:rFonts w:ascii="Simplified Arabic" w:eastAsia="Calibri" w:hAnsi="Simplified Arabic" w:cs="Simplified Arabic"/>
          <w:b/>
          <w:bCs/>
          <w:noProof/>
          <w:color w:val="333333"/>
          <w:kern w:val="0"/>
          <w:sz w:val="28"/>
          <w:szCs w:val="28"/>
          <w:rtl/>
          <w14:ligatures w14:val="none"/>
        </w:rPr>
        <mc:AlternateContent>
          <mc:Choice Requires="wps">
            <w:drawing>
              <wp:anchor distT="0" distB="0" distL="114300" distR="114300" simplePos="0" relativeHeight="251662848" behindDoc="0" locked="0" layoutInCell="1" allowOverlap="1">
                <wp:simplePos x="0" y="0"/>
                <wp:positionH relativeFrom="column">
                  <wp:posOffset>-40005</wp:posOffset>
                </wp:positionH>
                <wp:positionV relativeFrom="paragraph">
                  <wp:posOffset>-302260</wp:posOffset>
                </wp:positionV>
                <wp:extent cx="1287780" cy="1203960"/>
                <wp:effectExtent l="19050" t="19050" r="45720" b="34290"/>
                <wp:wrapNone/>
                <wp:docPr id="26" name="Rectangle 26"/>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cap="flat" cmpd="sng" algn="ctr">
                          <a:solidFill>
                            <a:sysClr val="window" lastClr="FFFFFF"/>
                          </a:solidFill>
                          <a:prstDash val="solid"/>
                        </a:ln>
                        <a:effectLst/>
                      </wps:spPr>
                      <wps:txbx>
                        <w:txbxContent>
                          <w:p w:rsidR="007E2335" w:rsidRDefault="007E2335">
                            <w:pPr>
                              <w:jc w:val="center"/>
                              <w:rPr>
                                <w:b/>
                                <w:bCs/>
                                <w:color w:val="000000" w:themeColor="text1"/>
                                <w:sz w:val="52"/>
                                <w:szCs w:val="52"/>
                                <w:rtl/>
                                <w:lang w:bidi="ar-EG"/>
                              </w:rPr>
                            </w:pPr>
                            <w:r>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rect id="Rectangle 26" o:spid="_x0000_s1026" style="position:absolute;left:0;text-align:left;margin-left:-3.15pt;margin-top:-23.8pt;width:101.4pt;height:94.8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" fillcolor="#ceb966" strokecolor="window" strokeweight="4pt">
                <v:textbox>
                  <w:txbxContent>
                    <w:p w:rsidR="00F54363" w:rsidRDefault="00EE2122">
                      <w:pPr>
                        <w:jc w:val="center"/>
                        <w:rPr>
                          <w:b/>
                          <w:bCs/>
                          <w:color w:val="000000" w:themeColor="text1"/>
                          <w:sz w:val="52"/>
                          <w:szCs w:val="52"/>
                          <w:rtl/>
                          <w:lang w:bidi="ar-EG"/>
                        </w:rPr>
                      </w:pPr>
                      <w:r>
                        <w:rPr>
                          <w:rFonts w:hint="cs"/>
                          <w:b/>
                          <w:bCs/>
                          <w:color w:val="000000" w:themeColor="text1"/>
                          <w:sz w:val="52"/>
                          <w:szCs w:val="52"/>
                          <w:rtl/>
                          <w:lang w:bidi="ar-EG"/>
                        </w:rPr>
                        <w:t>البحث التطبيقي</w:t>
                      </w:r>
                    </w:p>
                  </w:txbxContent>
                </v:textbox>
              </v:rect>
            </w:pict>
          </mc:Fallback>
        </mc:AlternateContent>
      </w:r>
      <w:r>
        <w:rPr>
          <w:rFonts w:ascii="Simplified Arabic" w:eastAsia="Calibri" w:hAnsi="Simplified Arabic" w:cs="Simplified Arabic"/>
          <w:b/>
          <w:bCs/>
          <w:noProof/>
          <w:color w:val="333333"/>
          <w:kern w:val="0"/>
          <w:sz w:val="28"/>
          <w:szCs w:val="28"/>
          <w:rtl/>
          <w14:ligatures w14:val="none"/>
        </w:rPr>
        <mc:AlternateContent>
          <mc:Choice Requires="wps">
            <w:drawing>
              <wp:anchor distT="0" distB="0" distL="114300" distR="114300" simplePos="0" relativeHeight="251661824" behindDoc="0" locked="0" layoutInCell="1" allowOverlap="1">
                <wp:simplePos x="0" y="0"/>
                <wp:positionH relativeFrom="column">
                  <wp:posOffset>3011805</wp:posOffset>
                </wp:positionH>
                <wp:positionV relativeFrom="paragraph">
                  <wp:posOffset>789305</wp:posOffset>
                </wp:positionV>
                <wp:extent cx="2151380" cy="1141095"/>
                <wp:effectExtent l="0" t="0" r="0" b="1905"/>
                <wp:wrapNone/>
                <wp:docPr id="24" name="Text Box 24"/>
                <wp:cNvGraphicFramePr/>
                <a:graphic xmlns:a="http://schemas.openxmlformats.org/drawingml/2006/main">
                  <a:graphicData uri="http://schemas.microsoft.com/office/word/2010/wordprocessingShape">
                    <wps:wsp>
                      <wps:cNvSpPr txBox="1"/>
                      <wps:spPr>
                        <a:xfrm>
                          <a:off x="0" y="0"/>
                          <a:ext cx="2151380" cy="1141095"/>
                        </a:xfrm>
                        <a:prstGeom prst="rect">
                          <a:avLst/>
                        </a:prstGeom>
                        <a:noFill/>
                        <a:ln w="6350">
                          <a:noFill/>
                        </a:ln>
                        <a:effectLst/>
                      </wps:spPr>
                      <wps:txbx>
                        <w:txbxContent>
                          <w:p w:rsidR="007E2335" w:rsidRDefault="007E2335">
                            <w:pPr>
                              <w:jc w:val="center"/>
                              <w:rPr>
                                <w:b/>
                                <w:bCs/>
                                <w:sz w:val="32"/>
                                <w:szCs w:val="32"/>
                                <w:lang w:val="en-GB" w:bidi="ar-EG"/>
                              </w:rPr>
                            </w:pPr>
                            <w:r>
                              <w:rPr>
                                <w:rFonts w:hint="cs"/>
                                <w:b/>
                                <w:bCs/>
                                <w:sz w:val="32"/>
                                <w:szCs w:val="32"/>
                                <w:rtl/>
                                <w:lang w:val="en-GB" w:bidi="ar-EG"/>
                              </w:rPr>
                              <w:t>جمهورية مصر العربية</w:t>
                            </w:r>
                          </w:p>
                          <w:p w:rsidR="007E2335" w:rsidRDefault="007E2335">
                            <w:pPr>
                              <w:bidi/>
                              <w:jc w:val="center"/>
                              <w:rPr>
                                <w:b/>
                                <w:bCs/>
                                <w:sz w:val="32"/>
                                <w:szCs w:val="32"/>
                                <w:rtl/>
                                <w:lang w:bidi="ar-EG"/>
                              </w:rPr>
                            </w:pPr>
                            <w:r>
                              <w:rPr>
                                <w:rFonts w:hint="cs"/>
                                <w:b/>
                                <w:bCs/>
                                <w:sz w:val="32"/>
                                <w:szCs w:val="32"/>
                                <w:rtl/>
                                <w:lang w:bidi="ar-EG"/>
                              </w:rPr>
                              <w:t>معهد التخطيط القومي</w:t>
                            </w:r>
                          </w:p>
                          <w:p w:rsidR="007E2335" w:rsidRDefault="007E2335">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 Box 24" o:spid="_x0000_s1027" type="#_x0000_t202" style="position:absolute;left:0;text-align:left;margin-left:237.15pt;margin-top:62.15pt;width:169.4pt;height:89.8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" filled="f" stroked="f" strokeweight=".5pt">
                <v:textbox>
                  <w:txbxContent>
                    <w:p w:rsidR="00F54363" w:rsidRDefault="00EE2122">
                      <w:pPr>
                        <w:jc w:val="center"/>
                        <w:rPr>
                          <w:b/>
                          <w:bCs/>
                          <w:sz w:val="32"/>
                          <w:szCs w:val="32"/>
                          <w:lang w:val="en-GB" w:bidi="ar-EG"/>
                        </w:rPr>
                      </w:pPr>
                      <w:r>
                        <w:rPr>
                          <w:rFonts w:hint="cs"/>
                          <w:b/>
                          <w:bCs/>
                          <w:sz w:val="32"/>
                          <w:szCs w:val="32"/>
                          <w:rtl/>
                          <w:lang w:val="en-GB" w:bidi="ar-EG"/>
                        </w:rPr>
                        <w:t>جمهورية مصر العربية</w:t>
                      </w:r>
                    </w:p>
                    <w:p w:rsidR="00F54363" w:rsidRDefault="00EE2122">
                      <w:pPr>
                        <w:bidi/>
                        <w:jc w:val="center"/>
                        <w:rPr>
                          <w:b/>
                          <w:bCs/>
                          <w:sz w:val="32"/>
                          <w:szCs w:val="32"/>
                          <w:rtl/>
                          <w:lang w:bidi="ar-EG"/>
                        </w:rPr>
                      </w:pPr>
                      <w:r>
                        <w:rPr>
                          <w:rFonts w:hint="cs"/>
                          <w:b/>
                          <w:bCs/>
                          <w:sz w:val="32"/>
                          <w:szCs w:val="32"/>
                          <w:rtl/>
                          <w:lang w:bidi="ar-EG"/>
                        </w:rPr>
                        <w:t>معهد التخطيط القومي</w:t>
                      </w:r>
                    </w:p>
                    <w:p w:rsidR="00F54363" w:rsidRDefault="00EE2122">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eastAsia="Calibri" w:hAnsi="Simplified Arabic" w:cs="Simplified Arabic"/>
          <w:b/>
          <w:bCs/>
          <w:noProof/>
          <w:color w:val="333333"/>
          <w:kern w:val="0"/>
          <w:sz w:val="28"/>
          <w:szCs w:val="28"/>
          <w:rtl/>
          <w14:ligatures w14:val="none"/>
        </w:rPr>
        <mc:AlternateContent>
          <mc:Choice Requires="wps">
            <w:drawing>
              <wp:anchor distT="0" distB="0" distL="114300" distR="114300" simplePos="0" relativeHeight="251660800" behindDoc="0" locked="0" layoutInCell="1" allowOverlap="1">
                <wp:simplePos x="0" y="0"/>
                <wp:positionH relativeFrom="column">
                  <wp:posOffset>3326765</wp:posOffset>
                </wp:positionH>
                <wp:positionV relativeFrom="paragraph">
                  <wp:posOffset>-302895</wp:posOffset>
                </wp:positionV>
                <wp:extent cx="1780540" cy="1348740"/>
                <wp:effectExtent l="0" t="0" r="0" b="3810"/>
                <wp:wrapNone/>
                <wp:docPr id="27" name="Text Box 27"/>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ysClr val="window" lastClr="FFFFFF"/>
                        </a:solidFill>
                        <a:ln w="6350">
                          <a:noFill/>
                        </a:ln>
                        <a:effectLst/>
                      </wps:spPr>
                      <wps:txbx>
                        <w:txbxContent>
                          <w:p w:rsidR="007E2335" w:rsidRDefault="007E2335">
                            <w:pPr>
                              <w:bidi/>
                              <w:jc w:val="center"/>
                            </w:pPr>
                            <w:r>
                              <w:rPr>
                                <w:noProof/>
                              </w:rPr>
                              <w:drawing>
                                <wp:inline distT="0" distB="0" distL="0" distR="0">
                                  <wp:extent cx="948690" cy="1117600"/>
                                  <wp:effectExtent l="0" t="0" r="3810" b="6350"/>
                                  <wp:docPr id="3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48907" cy="111740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5="http://schemas.microsoft.com/office/word/2012/wordml">
            <w:pict>
              <v:shape id="Text Box 27" o:spid="_x0000_s1028" type="#_x0000_t202" style="position:absolute;left:0;text-align:left;margin-left:261.95pt;margin-top:-23.85pt;width:140.2pt;height:106.2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" fillcolor="window" stroked="f" strokeweight=".5pt">
                <v:textbox>
                  <w:txbxContent>
                    <w:p w:rsidR="00F54363" w:rsidRDefault="00EE2122">
                      <w:pPr>
                        <w:bidi/>
                        <w:jc w:val="center"/>
                      </w:pPr>
                      <w:r>
                        <w:rPr>
                          <w:noProof/>
                        </w:rPr>
                        <w:drawing>
                          <wp:inline distT="0" distB="0" distL="0" distR="0">
                            <wp:extent cx="948690" cy="1117600"/>
                            <wp:effectExtent l="0" t="0" r="3810" b="6350"/>
                            <wp:docPr id="3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descr="C:\Users\Shimaa\Downloads\INP-1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948907" cy="1117402"/>
                                    </a:xfrm>
                                    <a:prstGeom prst="rect">
                                      <a:avLst/>
                                    </a:prstGeom>
                                    <a:noFill/>
                                  </pic:spPr>
                                </pic:pic>
                              </a:graphicData>
                            </a:graphic>
                          </wp:inline>
                        </w:drawing>
                      </w:r>
                    </w:p>
                  </w:txbxContent>
                </v:textbox>
              </v:shape>
            </w:pict>
          </mc:Fallback>
        </mc:AlternateContent>
      </w:r>
      <w:r>
        <w:rPr>
          <w:rFonts w:ascii="Simplified Arabic" w:eastAsia="Calibri" w:hAnsi="Simplified Arabic" w:cs="Simplified Arabic"/>
          <w:b/>
          <w:bCs/>
          <w:noProof/>
          <w:color w:val="333333"/>
          <w:kern w:val="0"/>
          <w:sz w:val="28"/>
          <w:szCs w:val="28"/>
          <w:rtl/>
          <w14:ligatures w14:val="none"/>
        </w:rPr>
        <mc:AlternateContent>
          <mc:Choice Requires="wps">
            <w:drawing>
              <wp:anchor distT="0" distB="0" distL="114300" distR="114300" simplePos="0" relativeHeight="251659776" behindDoc="0" locked="0" layoutInCell="1" allowOverlap="1">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5="http://schemas.microsoft.com/office/word/2012/wordml">
            <w:pict>
              <v:rect w14:anchorId="623069E1" id="Rectangle 8" o:spid="_x0000_s1026" style="position:absolute;margin-left:-82.35pt;margin-top:-33.1pt;width:605pt;height:10.0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" fillcolor="window" stroked="f" strokeweight="2pt"/>
            </w:pict>
          </mc:Fallback>
        </mc:AlternateContent>
      </w:r>
    </w:p>
    <w:tbl>
      <w:tblPr>
        <w:tblStyle w:val="TableGrid1"/>
        <w:bidiVisual/>
        <w:tblW w:w="0" w:type="auto"/>
        <w:tblBorders>
          <w:top w:val="thinThickSmallGap" w:sz="24" w:space="0" w:color="auto"/>
          <w:left w:val="thinThickSmallGap" w:sz="24" w:space="0" w:color="auto"/>
          <w:bottom w:val="thinThickSmallGap" w:sz="24" w:space="0" w:color="auto"/>
          <w:right w:val="thinThickSmallGap" w:sz="24" w:space="0" w:color="auto"/>
          <w:insideV w:val="thinThickSmallGap" w:sz="24" w:space="0" w:color="auto"/>
        </w:tblBorders>
        <w:tblLook w:val="04A0" w:firstRow="1" w:lastRow="0" w:firstColumn="1" w:lastColumn="0" w:noHBand="0" w:noVBand="1"/>
      </w:tblPr>
      <w:tblGrid>
        <w:gridCol w:w="2133"/>
        <w:gridCol w:w="6937"/>
      </w:tblGrid>
      <w:tr w:rsidR="00F54363">
        <w:trPr>
          <w:trHeight w:val="1368"/>
        </w:trPr>
        <w:tc>
          <w:tcPr>
            <w:tcW w:w="2133" w:type="dxa"/>
            <w:shd w:val="clear" w:color="auto" w:fill="F2F2F2" w:themeFill="background1" w:themeFillShade="F2"/>
            <w:vAlign w:val="center"/>
          </w:tcPr>
          <w:p w:rsidR="00F54363" w:rsidRDefault="00EE2122">
            <w:pPr>
              <w:bidi/>
              <w:spacing w:after="80"/>
              <w:jc w:val="center"/>
              <w:rPr>
                <w:rFonts w:ascii="Simplified Arabic" w:eastAsia="Calibri" w:hAnsi="Simplified Arabic" w:cs="Simplified Arabic"/>
                <w:b/>
                <w:bCs/>
                <w:kern w:val="0"/>
                <w:sz w:val="32"/>
                <w:szCs w:val="32"/>
                <w:rtl/>
                <w:lang w:bidi="ar-EG"/>
                <w14:ligatures w14:val="none"/>
              </w:rPr>
            </w:pPr>
            <w:r>
              <w:rPr>
                <w:rFonts w:ascii="Simplified Arabic" w:eastAsia="Calibri" w:hAnsi="Simplified Arabic" w:cs="Simplified Arabic" w:hint="cs"/>
                <w:b/>
                <w:bCs/>
                <w:kern w:val="0"/>
                <w:sz w:val="32"/>
                <w:szCs w:val="32"/>
                <w:rtl/>
                <w:lang w:bidi="ar-EG"/>
                <w14:ligatures w14:val="none"/>
              </w:rPr>
              <w:t>عنوان البحث باللغة العربية</w:t>
            </w:r>
          </w:p>
        </w:tc>
        <w:tc>
          <w:tcPr>
            <w:tcW w:w="6937" w:type="dxa"/>
          </w:tcPr>
          <w:p w:rsidR="00F54363" w:rsidRDefault="00EE2122">
            <w:pPr>
              <w:bidi/>
              <w:ind w:left="470"/>
              <w:contextualSpacing/>
              <w:jc w:val="center"/>
              <w:rPr>
                <w:rFonts w:ascii="Simplified Arabic" w:eastAsia="Calibri" w:hAnsi="Simplified Arabic" w:cs="Simplified Arabic"/>
                <w:b/>
                <w:bCs/>
                <w:kern w:val="0"/>
                <w:sz w:val="36"/>
                <w:szCs w:val="36"/>
                <w:lang w:bidi="ar-EG"/>
                <w14:ligatures w14:val="none"/>
              </w:rPr>
            </w:pPr>
            <w:r>
              <w:rPr>
                <w:rFonts w:ascii="Simplified Arabic" w:eastAsia="Calibri" w:hAnsi="Simplified Arabic" w:cs="Simplified Arabic"/>
                <w:b/>
                <w:bCs/>
                <w:kern w:val="0"/>
                <w:sz w:val="36"/>
                <w:szCs w:val="36"/>
                <w:rtl/>
                <w14:ligatures w14:val="none"/>
              </w:rPr>
              <w:t xml:space="preserve">دور </w:t>
            </w:r>
            <w:r>
              <w:rPr>
                <w:rFonts w:ascii="Simplified Arabic" w:eastAsia="Calibri" w:hAnsi="Simplified Arabic" w:cs="Simplified Arabic" w:hint="cs"/>
                <w:b/>
                <w:bCs/>
                <w:kern w:val="0"/>
                <w:sz w:val="36"/>
                <w:szCs w:val="36"/>
                <w:rtl/>
                <w:lang w:bidi="ar-EG"/>
                <w14:ligatures w14:val="none"/>
              </w:rPr>
              <w:t>إ</w:t>
            </w:r>
            <w:r>
              <w:rPr>
                <w:rFonts w:ascii="Simplified Arabic" w:eastAsia="Calibri" w:hAnsi="Simplified Arabic" w:cs="Simplified Arabic"/>
                <w:b/>
                <w:bCs/>
                <w:kern w:val="0"/>
                <w:sz w:val="36"/>
                <w:szCs w:val="36"/>
                <w:rtl/>
                <w14:ligatures w14:val="none"/>
              </w:rPr>
              <w:t>ستخدام الذكاء ال</w:t>
            </w:r>
            <w:r>
              <w:rPr>
                <w:rFonts w:ascii="Simplified Arabic" w:eastAsia="Calibri" w:hAnsi="Simplified Arabic" w:cs="Simplified Arabic" w:hint="cs"/>
                <w:b/>
                <w:bCs/>
                <w:kern w:val="0"/>
                <w:sz w:val="36"/>
                <w:szCs w:val="36"/>
                <w:rtl/>
                <w14:ligatures w14:val="none"/>
              </w:rPr>
              <w:t>إ</w:t>
            </w:r>
            <w:r>
              <w:rPr>
                <w:rFonts w:ascii="Simplified Arabic" w:eastAsia="Calibri" w:hAnsi="Simplified Arabic" w:cs="Simplified Arabic"/>
                <w:b/>
                <w:bCs/>
                <w:kern w:val="0"/>
                <w:sz w:val="36"/>
                <w:szCs w:val="36"/>
                <w:rtl/>
                <w14:ligatures w14:val="none"/>
              </w:rPr>
              <w:t>صطناعي في تطوير خدمات</w:t>
            </w:r>
          </w:p>
          <w:p w:rsidR="00F54363" w:rsidRDefault="00EE2122">
            <w:pPr>
              <w:bidi/>
              <w:spacing w:after="80"/>
              <w:ind w:left="470"/>
              <w:contextualSpacing/>
              <w:jc w:val="center"/>
              <w:rPr>
                <w:rFonts w:ascii="Simplified Arabic" w:eastAsia="Calibri" w:hAnsi="Simplified Arabic" w:cs="Simplified Arabic"/>
                <w:b/>
                <w:bCs/>
                <w:kern w:val="0"/>
                <w:sz w:val="28"/>
                <w:szCs w:val="28"/>
                <w:u w:val="single"/>
                <w:rtl/>
                <w:lang w:bidi="ar-EG"/>
                <w14:ligatures w14:val="none"/>
              </w:rPr>
            </w:pPr>
            <w:r>
              <w:rPr>
                <w:rFonts w:ascii="Simplified Arabic" w:eastAsia="Calibri" w:hAnsi="Simplified Arabic" w:cs="Simplified Arabic"/>
                <w:b/>
                <w:bCs/>
                <w:kern w:val="0"/>
                <w:sz w:val="36"/>
                <w:szCs w:val="36"/>
                <w:rtl/>
                <w14:ligatures w14:val="none"/>
              </w:rPr>
              <w:t>الهيئة القومية للبريد المصري</w:t>
            </w:r>
          </w:p>
        </w:tc>
      </w:tr>
      <w:tr w:rsidR="00F54363">
        <w:trPr>
          <w:trHeight w:val="1538"/>
        </w:trPr>
        <w:tc>
          <w:tcPr>
            <w:tcW w:w="2133" w:type="dxa"/>
            <w:shd w:val="clear" w:color="auto" w:fill="F2F2F2" w:themeFill="background1" w:themeFillShade="F2"/>
            <w:vAlign w:val="center"/>
          </w:tcPr>
          <w:p w:rsidR="00F54363" w:rsidRDefault="00EE2122">
            <w:pPr>
              <w:bidi/>
              <w:spacing w:after="80"/>
              <w:jc w:val="center"/>
              <w:rPr>
                <w:rFonts w:ascii="Simplified Arabic" w:eastAsia="Calibri" w:hAnsi="Simplified Arabic" w:cs="Simplified Arabic"/>
                <w:b/>
                <w:bCs/>
                <w:kern w:val="0"/>
                <w:sz w:val="32"/>
                <w:szCs w:val="32"/>
                <w:rtl/>
                <w:lang w:bidi="ar-EG"/>
                <w14:ligatures w14:val="none"/>
              </w:rPr>
            </w:pPr>
            <w:r>
              <w:rPr>
                <w:rFonts w:ascii="Simplified Arabic" w:eastAsia="Calibri" w:hAnsi="Simplified Arabic" w:cs="Simplified Arabic" w:hint="cs"/>
                <w:b/>
                <w:bCs/>
                <w:kern w:val="0"/>
                <w:sz w:val="32"/>
                <w:szCs w:val="32"/>
                <w:rtl/>
                <w:lang w:bidi="ar-EG"/>
                <w14:ligatures w14:val="none"/>
              </w:rPr>
              <w:t>عنوان البحث باللغة الإنجليزية</w:t>
            </w:r>
          </w:p>
        </w:tc>
        <w:tc>
          <w:tcPr>
            <w:tcW w:w="6937" w:type="dxa"/>
          </w:tcPr>
          <w:p w:rsidR="00F54363" w:rsidRDefault="00EE2122">
            <w:pPr>
              <w:tabs>
                <w:tab w:val="center" w:pos="3231"/>
              </w:tabs>
              <w:bidi/>
              <w:spacing w:after="80"/>
              <w:jc w:val="center"/>
              <w:rPr>
                <w:rFonts w:asciiTheme="majorBidi" w:eastAsia="Calibri" w:hAnsiTheme="majorBidi" w:cstheme="majorBidi"/>
                <w:b/>
                <w:bCs/>
                <w:kern w:val="0"/>
                <w:sz w:val="36"/>
                <w:szCs w:val="36"/>
                <w:rtl/>
                <w:lang w:bidi="ar-EG"/>
                <w14:ligatures w14:val="none"/>
              </w:rPr>
            </w:pPr>
            <w:r>
              <w:rPr>
                <w:rFonts w:asciiTheme="majorBidi" w:eastAsia="Calibri" w:hAnsiTheme="majorBidi" w:cstheme="majorBidi"/>
                <w:b/>
                <w:bCs/>
                <w:kern w:val="0"/>
                <w:sz w:val="36"/>
                <w:szCs w:val="36"/>
                <w:lang w:bidi="ar-EG"/>
                <w14:ligatures w14:val="none"/>
              </w:rPr>
              <w:t>The role of artificial intelligence in developing services: Egyptian National Post Authority</w:t>
            </w:r>
          </w:p>
        </w:tc>
      </w:tr>
      <w:tr w:rsidR="00F54363">
        <w:trPr>
          <w:trHeight w:val="1592"/>
        </w:trPr>
        <w:tc>
          <w:tcPr>
            <w:tcW w:w="2133" w:type="dxa"/>
            <w:shd w:val="clear" w:color="auto" w:fill="F2F2F2" w:themeFill="background1" w:themeFillShade="F2"/>
            <w:vAlign w:val="center"/>
          </w:tcPr>
          <w:p w:rsidR="00F54363" w:rsidRDefault="00EE2122">
            <w:pPr>
              <w:bidi/>
              <w:spacing w:after="80"/>
              <w:jc w:val="center"/>
              <w:rPr>
                <w:rFonts w:ascii="Simplified Arabic" w:eastAsia="Calibri" w:hAnsi="Simplified Arabic" w:cs="Simplified Arabic"/>
                <w:b/>
                <w:bCs/>
                <w:kern w:val="0"/>
                <w:sz w:val="32"/>
                <w:szCs w:val="32"/>
                <w:rtl/>
                <w:lang w:bidi="ar-EG"/>
                <w14:ligatures w14:val="none"/>
              </w:rPr>
            </w:pPr>
            <w:r>
              <w:rPr>
                <w:rFonts w:ascii="Simplified Arabic" w:eastAsia="Calibri" w:hAnsi="Simplified Arabic" w:cs="Simplified Arabic" w:hint="cs"/>
                <w:b/>
                <w:bCs/>
                <w:kern w:val="0"/>
                <w:sz w:val="32"/>
                <w:szCs w:val="32"/>
                <w:rtl/>
                <w:lang w:bidi="ar-EG"/>
                <w14:ligatures w14:val="none"/>
              </w:rPr>
              <w:t>إعداد</w:t>
            </w:r>
          </w:p>
        </w:tc>
        <w:tc>
          <w:tcPr>
            <w:tcW w:w="6937" w:type="dxa"/>
          </w:tcPr>
          <w:p w:rsidR="00F54363" w:rsidRDefault="00EE2122">
            <w:pPr>
              <w:bidi/>
              <w:jc w:val="center"/>
              <w:rPr>
                <w:rFonts w:ascii="Simplified Arabic" w:eastAsia="Calibri" w:hAnsi="Simplified Arabic" w:cs="Simplified Arabic"/>
                <w:b/>
                <w:bCs/>
                <w:kern w:val="0"/>
                <w:sz w:val="36"/>
                <w:szCs w:val="36"/>
                <w:lang w:bidi="ar-EG"/>
                <w14:ligatures w14:val="none"/>
              </w:rPr>
            </w:pPr>
            <w:r>
              <w:rPr>
                <w:rFonts w:ascii="Simplified Arabic" w:eastAsia="Calibri" w:hAnsi="Simplified Arabic" w:cs="Simplified Arabic"/>
                <w:b/>
                <w:bCs/>
                <w:kern w:val="0"/>
                <w:sz w:val="36"/>
                <w:szCs w:val="36"/>
                <w:rtl/>
                <w:lang w:bidi="ar-EG"/>
                <w14:ligatures w14:val="none"/>
              </w:rPr>
              <w:t>جرجس عبد التواب بشرى</w:t>
            </w:r>
          </w:p>
          <w:p w:rsidR="00F54363" w:rsidRDefault="00EE2122">
            <w:pPr>
              <w:bidi/>
              <w:spacing w:after="80"/>
              <w:jc w:val="center"/>
              <w:rPr>
                <w:rFonts w:ascii="Simplified Arabic" w:eastAsia="Calibri" w:hAnsi="Simplified Arabic" w:cs="Simplified Arabic"/>
                <w:b/>
                <w:bCs/>
                <w:kern w:val="0"/>
                <w:sz w:val="28"/>
                <w:szCs w:val="28"/>
                <w:u w:val="single"/>
                <w:rtl/>
                <w:lang w:bidi="ar-EG"/>
                <w14:ligatures w14:val="none"/>
              </w:rPr>
            </w:pPr>
            <w:r>
              <w:rPr>
                <w:rFonts w:ascii="Simplified Arabic" w:eastAsia="Calibri" w:hAnsi="Simplified Arabic" w:cs="Simplified Arabic"/>
                <w:b/>
                <w:bCs/>
                <w:kern w:val="0"/>
                <w:sz w:val="36"/>
                <w:szCs w:val="36"/>
                <w:rtl/>
                <w:lang w:bidi="ar-EG"/>
                <w14:ligatures w14:val="none"/>
              </w:rPr>
              <w:t>كود الطالب 2024016</w:t>
            </w:r>
          </w:p>
        </w:tc>
      </w:tr>
      <w:tr w:rsidR="00F54363">
        <w:trPr>
          <w:trHeight w:val="2663"/>
        </w:trPr>
        <w:tc>
          <w:tcPr>
            <w:tcW w:w="2133" w:type="dxa"/>
            <w:shd w:val="clear" w:color="auto" w:fill="F2F2F2" w:themeFill="background1" w:themeFillShade="F2"/>
            <w:vAlign w:val="center"/>
          </w:tcPr>
          <w:p w:rsidR="00F54363" w:rsidRDefault="00EE2122">
            <w:pPr>
              <w:bidi/>
              <w:spacing w:after="80"/>
              <w:jc w:val="center"/>
              <w:rPr>
                <w:rFonts w:ascii="Simplified Arabic" w:eastAsia="Calibri" w:hAnsi="Simplified Arabic" w:cs="Simplified Arabic"/>
                <w:b/>
                <w:bCs/>
                <w:kern w:val="0"/>
                <w:sz w:val="32"/>
                <w:szCs w:val="32"/>
                <w:rtl/>
                <w:lang w:bidi="ar-EG"/>
                <w14:ligatures w14:val="none"/>
              </w:rPr>
            </w:pPr>
            <w:r>
              <w:rPr>
                <w:rFonts w:ascii="Simplified Arabic" w:eastAsia="Calibri" w:hAnsi="Simplified Arabic" w:cs="Simplified Arabic" w:hint="cs"/>
                <w:b/>
                <w:bCs/>
                <w:kern w:val="0"/>
                <w:sz w:val="32"/>
                <w:szCs w:val="32"/>
                <w:rtl/>
                <w:lang w:bidi="ar-EG"/>
                <w14:ligatures w14:val="none"/>
              </w:rPr>
              <w:t>إشراف</w:t>
            </w:r>
          </w:p>
        </w:tc>
        <w:tc>
          <w:tcPr>
            <w:tcW w:w="6937" w:type="dxa"/>
            <w:shd w:val="clear" w:color="auto" w:fill="FFFFFF" w:themeFill="background1"/>
          </w:tcPr>
          <w:p w:rsidR="00F54363" w:rsidRDefault="00EE2122">
            <w:pPr>
              <w:bidi/>
              <w:jc w:val="center"/>
              <w:rPr>
                <w:rFonts w:ascii="Simplified Arabic" w:eastAsia="Calibri" w:hAnsi="Simplified Arabic" w:cs="Simplified Arabic"/>
                <w:b/>
                <w:bCs/>
                <w:kern w:val="0"/>
                <w:sz w:val="36"/>
                <w:szCs w:val="36"/>
                <w:rtl/>
                <w14:ligatures w14:val="none"/>
              </w:rPr>
            </w:pPr>
            <w:r>
              <w:rPr>
                <w:rFonts w:ascii="Simplified Arabic" w:eastAsia="Calibri" w:hAnsi="Simplified Arabic" w:cs="Simplified Arabic"/>
                <w:b/>
                <w:bCs/>
                <w:kern w:val="0"/>
                <w:sz w:val="36"/>
                <w:szCs w:val="36"/>
                <w:rtl/>
                <w14:ligatures w14:val="none"/>
              </w:rPr>
              <w:t xml:space="preserve">د/ محمد </w:t>
            </w:r>
            <w:r>
              <w:rPr>
                <w:rFonts w:ascii="Simplified Arabic" w:eastAsia="Calibri" w:hAnsi="Simplified Arabic" w:cs="Simplified Arabic" w:hint="cs"/>
                <w:b/>
                <w:bCs/>
                <w:kern w:val="0"/>
                <w:sz w:val="36"/>
                <w:szCs w:val="36"/>
                <w:rtl/>
                <w14:ligatures w14:val="none"/>
              </w:rPr>
              <w:t>عبد الحمي</w:t>
            </w:r>
            <w:r>
              <w:rPr>
                <w:rFonts w:ascii="Simplified Arabic" w:eastAsia="Calibri" w:hAnsi="Simplified Arabic" w:cs="Simplified Arabic" w:hint="eastAsia"/>
                <w:b/>
                <w:bCs/>
                <w:kern w:val="0"/>
                <w:sz w:val="36"/>
                <w:szCs w:val="36"/>
                <w:rtl/>
                <w14:ligatures w14:val="none"/>
              </w:rPr>
              <w:t>د</w:t>
            </w:r>
            <w:r>
              <w:rPr>
                <w:rFonts w:ascii="Simplified Arabic" w:eastAsia="Calibri" w:hAnsi="Simplified Arabic" w:cs="Simplified Arabic"/>
                <w:b/>
                <w:bCs/>
                <w:kern w:val="0"/>
                <w:sz w:val="36"/>
                <w:szCs w:val="36"/>
                <w:rtl/>
                <w14:ligatures w14:val="none"/>
              </w:rPr>
              <w:t xml:space="preserve"> حلم</w:t>
            </w:r>
            <w:r>
              <w:rPr>
                <w:rFonts w:ascii="Simplified Arabic" w:eastAsia="Calibri" w:hAnsi="Simplified Arabic" w:cs="Simplified Arabic" w:hint="cs"/>
                <w:b/>
                <w:bCs/>
                <w:kern w:val="0"/>
                <w:sz w:val="36"/>
                <w:szCs w:val="36"/>
                <w:rtl/>
                <w14:ligatures w14:val="none"/>
              </w:rPr>
              <w:t>ي</w:t>
            </w:r>
          </w:p>
          <w:p w:rsidR="00F54363" w:rsidRDefault="00EE2122">
            <w:pPr>
              <w:bidi/>
              <w:jc w:val="center"/>
              <w:rPr>
                <w:rFonts w:ascii="Simplified Arabic" w:eastAsia="Calibri" w:hAnsi="Simplified Arabic" w:cs="Simplified Arabic"/>
                <w:b/>
                <w:bCs/>
                <w:kern w:val="0"/>
                <w:sz w:val="36"/>
                <w:szCs w:val="36"/>
                <w:rtl/>
                <w14:ligatures w14:val="none"/>
              </w:rPr>
            </w:pPr>
            <w:r>
              <w:rPr>
                <w:rFonts w:ascii="Simplified Arabic" w:eastAsia="Calibri" w:hAnsi="Simplified Arabic" w:cs="Simplified Arabic" w:hint="cs"/>
                <w:b/>
                <w:bCs/>
                <w:kern w:val="0"/>
                <w:sz w:val="36"/>
                <w:szCs w:val="36"/>
                <w:rtl/>
                <w14:ligatures w14:val="none"/>
              </w:rPr>
              <w:t>مدرس الرياضيات البحتة بمركز الاساليب التخطيطية</w:t>
            </w:r>
          </w:p>
          <w:p w:rsidR="00F54363" w:rsidRDefault="00EE2122">
            <w:pPr>
              <w:bidi/>
              <w:spacing w:after="80"/>
              <w:jc w:val="center"/>
              <w:rPr>
                <w:rFonts w:ascii="Simplified Arabic" w:eastAsia="Calibri" w:hAnsi="Simplified Arabic" w:cs="Simplified Arabic"/>
                <w:b/>
                <w:bCs/>
                <w:kern w:val="0"/>
                <w:sz w:val="36"/>
                <w:szCs w:val="36"/>
                <w:rtl/>
                <w:lang w:bidi="ar-EG"/>
                <w14:ligatures w14:val="none"/>
              </w:rPr>
            </w:pPr>
            <w:r>
              <w:rPr>
                <w:rFonts w:ascii="Simplified Arabic" w:eastAsia="Calibri" w:hAnsi="Simplified Arabic" w:cs="Simplified Arabic" w:hint="cs"/>
                <w:b/>
                <w:bCs/>
                <w:kern w:val="0"/>
                <w:sz w:val="36"/>
                <w:szCs w:val="36"/>
                <w:rtl/>
                <w14:ligatures w14:val="none"/>
              </w:rPr>
              <w:t>معهد التخطيط القومي</w:t>
            </w:r>
          </w:p>
          <w:p w:rsidR="00F54363" w:rsidRDefault="00F54363">
            <w:pPr>
              <w:bidi/>
              <w:spacing w:after="80"/>
              <w:jc w:val="both"/>
              <w:rPr>
                <w:rFonts w:ascii="Simplified Arabic" w:eastAsia="Calibri" w:hAnsi="Simplified Arabic" w:cs="Simplified Arabic"/>
                <w:b/>
                <w:bCs/>
                <w:kern w:val="0"/>
                <w:sz w:val="28"/>
                <w:szCs w:val="28"/>
                <w:u w:val="single"/>
                <w:rtl/>
                <w:lang w:bidi="ar-EG"/>
                <w14:ligatures w14:val="none"/>
              </w:rPr>
            </w:pPr>
          </w:p>
        </w:tc>
      </w:tr>
    </w:tbl>
    <w:p w:rsidR="00F54363" w:rsidRDefault="00F54363">
      <w:pPr>
        <w:bidi/>
        <w:spacing w:after="80"/>
        <w:ind w:firstLine="720"/>
        <w:jc w:val="both"/>
        <w:rPr>
          <w:rFonts w:ascii="Simplified Arabic" w:eastAsia="Calibri" w:hAnsi="Simplified Arabic" w:cs="Simplified Arabic"/>
          <w:b/>
          <w:bCs/>
          <w:kern w:val="0"/>
          <w:sz w:val="2"/>
          <w:szCs w:val="2"/>
          <w:u w:val="single"/>
          <w:lang w:bidi="ar-EG"/>
          <w14:ligatures w14:val="none"/>
        </w:rPr>
      </w:pPr>
    </w:p>
    <w:p w:rsidR="00F54363" w:rsidRDefault="00F54363">
      <w:pPr>
        <w:bidi/>
        <w:spacing w:after="80"/>
        <w:jc w:val="both"/>
        <w:rPr>
          <w:rFonts w:ascii="Simplified Arabic" w:eastAsia="Calibri" w:hAnsi="Simplified Arabic" w:cs="Simplified Arabic"/>
          <w:b/>
          <w:bCs/>
          <w:kern w:val="0"/>
          <w:sz w:val="16"/>
          <w:szCs w:val="16"/>
          <w:u w:val="single"/>
          <w:rtl/>
          <w:lang w:bidi="ar-EG"/>
          <w14:ligatures w14:val="none"/>
        </w:rPr>
      </w:pPr>
    </w:p>
    <w:p w:rsidR="00F54363" w:rsidRDefault="00F54363">
      <w:pPr>
        <w:bidi/>
        <w:spacing w:after="80"/>
        <w:jc w:val="center"/>
        <w:rPr>
          <w:rFonts w:ascii="Times New Roman" w:eastAsia="Calibri" w:hAnsi="Times New Roman" w:cs="Times New Roman"/>
          <w:b/>
          <w:bCs/>
          <w:kern w:val="0"/>
          <w:sz w:val="36"/>
          <w:szCs w:val="36"/>
          <w:rtl/>
          <w:lang w:bidi="ar-EG"/>
          <w14:ligatures w14:val="none"/>
        </w:rPr>
      </w:pPr>
    </w:p>
    <w:p w:rsidR="00F54363" w:rsidRDefault="00EE2122">
      <w:pPr>
        <w:tabs>
          <w:tab w:val="left" w:pos="6659"/>
        </w:tabs>
        <w:bidi/>
        <w:spacing w:after="80"/>
        <w:rPr>
          <w:rFonts w:ascii="Calibri" w:eastAsia="Calibri" w:hAnsi="Calibri" w:cs="Arial"/>
          <w:kern w:val="0"/>
          <w:sz w:val="2"/>
          <w:szCs w:val="2"/>
          <w:rtl/>
          <w14:ligatures w14:val="none"/>
        </w:rPr>
      </w:pPr>
      <w:r>
        <w:rPr>
          <w:rFonts w:ascii="Calibri" w:eastAsia="Calibri" w:hAnsi="Calibri" w:cs="Arial"/>
          <w:kern w:val="0"/>
          <w:sz w:val="18"/>
          <w:szCs w:val="18"/>
          <w:rtl/>
          <w14:ligatures w14:val="none"/>
        </w:rPr>
        <w:tab/>
      </w:r>
    </w:p>
    <w:p w:rsidR="00F54363" w:rsidRDefault="00EE2122">
      <w:pPr>
        <w:bidi/>
        <w:spacing w:after="80"/>
        <w:jc w:val="center"/>
        <w:rPr>
          <w:rFonts w:ascii="Arial Rounded MT Bold" w:eastAsia="Arial Unicode MS" w:hAnsi="Arial Rounded MT Bold" w:cs="Simplified Arabic"/>
          <w:b/>
          <w:bCs/>
          <w:kern w:val="0"/>
          <w:sz w:val="40"/>
          <w:szCs w:val="44"/>
          <w:rtl/>
          <w14:ligatures w14:val="none"/>
        </w:rPr>
      </w:pPr>
      <w:r>
        <w:rPr>
          <w:rFonts w:ascii="Arial Rounded MT Bold" w:eastAsia="Arial Unicode MS" w:hAnsi="Arial Rounded MT Bold" w:cs="Simplified Arabic" w:hint="cs"/>
          <w:b/>
          <w:bCs/>
          <w:kern w:val="0"/>
          <w:sz w:val="40"/>
          <w:szCs w:val="44"/>
          <w:rtl/>
          <w14:ligatures w14:val="none"/>
        </w:rPr>
        <w:t>لإستكمال متطلبات</w:t>
      </w:r>
    </w:p>
    <w:p w:rsidR="00F54363" w:rsidRDefault="00EE2122">
      <w:pPr>
        <w:bidi/>
        <w:spacing w:after="80"/>
        <w:jc w:val="center"/>
        <w:rPr>
          <w:rFonts w:ascii="Arial Rounded MT Bold" w:eastAsia="Arial Unicode MS" w:hAnsi="Arial Rounded MT Bold" w:cs="Simplified Arabic"/>
          <w:b/>
          <w:bCs/>
          <w:kern w:val="0"/>
          <w:sz w:val="40"/>
          <w:szCs w:val="44"/>
          <w:rtl/>
          <w14:ligatures w14:val="none"/>
        </w:rPr>
      </w:pPr>
      <w:r>
        <w:rPr>
          <w:rFonts w:ascii="Arial Rounded MT Bold" w:eastAsia="Arial Unicode MS" w:hAnsi="Arial Rounded MT Bold" w:cs="Simplified Arabic" w:hint="cs"/>
          <w:b/>
          <w:bCs/>
          <w:kern w:val="0"/>
          <w:sz w:val="40"/>
          <w:szCs w:val="44"/>
          <w:rtl/>
          <w14:ligatures w14:val="none"/>
        </w:rPr>
        <w:t>الحصول على الماجستير المهني "التخطيط للتنمية المستدامة"</w:t>
      </w:r>
    </w:p>
    <w:p w:rsidR="00F54363" w:rsidRDefault="00EE2122">
      <w:pPr>
        <w:bidi/>
        <w:spacing w:after="80"/>
        <w:jc w:val="center"/>
        <w:rPr>
          <w:rFonts w:ascii="Arial Rounded MT Bold" w:eastAsia="Arial Unicode MS" w:hAnsi="Arial Rounded MT Bold" w:cs="Simplified Arabic"/>
          <w:b/>
          <w:bCs/>
          <w:kern w:val="0"/>
          <w:sz w:val="40"/>
          <w:szCs w:val="44"/>
          <w:rtl/>
          <w14:ligatures w14:val="none"/>
        </w:rPr>
      </w:pPr>
      <w:r>
        <w:rPr>
          <w:rFonts w:ascii="Arial Rounded MT Bold" w:eastAsia="Arial Unicode MS" w:hAnsi="Arial Rounded MT Bold" w:cs="Simplified Arabic"/>
          <w:b/>
          <w:bCs/>
          <w:kern w:val="0"/>
          <w:sz w:val="40"/>
          <w:szCs w:val="44"/>
          <w:rtl/>
          <w:lang w:bidi="ar-EG"/>
          <w14:ligatures w14:val="none"/>
        </w:rPr>
        <w:t xml:space="preserve">القاهرة </w:t>
      </w:r>
      <w:r>
        <w:rPr>
          <w:rFonts w:ascii="Arial Rounded MT Bold" w:eastAsia="Arial Unicode MS" w:hAnsi="Arial Rounded MT Bold" w:cs="Simplified Arabic"/>
          <w:b/>
          <w:bCs/>
          <w:kern w:val="0"/>
          <w:sz w:val="40"/>
          <w:szCs w:val="44"/>
          <w:rtl/>
          <w14:ligatures w14:val="none"/>
        </w:rPr>
        <w:t>2025/2026</w:t>
      </w:r>
    </w:p>
    <w:p w:rsidR="00F54363" w:rsidRDefault="00F54363">
      <w:pPr>
        <w:bidi/>
        <w:spacing w:after="80"/>
        <w:jc w:val="center"/>
        <w:rPr>
          <w:rFonts w:ascii="Arial Rounded MT Bold" w:eastAsia="Arial Unicode MS" w:hAnsi="Arial Rounded MT Bold" w:cs="Simplified Arabic"/>
          <w:b/>
          <w:bCs/>
          <w:kern w:val="0"/>
          <w:sz w:val="40"/>
          <w:szCs w:val="44"/>
          <w:rtl/>
          <w14:ligatures w14:val="none"/>
        </w:rPr>
      </w:pPr>
    </w:p>
    <w:p w:rsidR="00F54363" w:rsidRDefault="00F54363">
      <w:pPr>
        <w:bidi/>
        <w:spacing w:after="80"/>
        <w:jc w:val="center"/>
        <w:rPr>
          <w:rFonts w:ascii="Arial Rounded MT Bold" w:eastAsia="Arial Unicode MS" w:hAnsi="Arial Rounded MT Bold" w:cs="Simplified Arabic"/>
          <w:b/>
          <w:bCs/>
          <w:kern w:val="0"/>
          <w:sz w:val="40"/>
          <w:szCs w:val="44"/>
          <w14:ligatures w14:val="none"/>
        </w:rPr>
      </w:pPr>
    </w:p>
    <w:p w:rsidR="00F54363" w:rsidRDefault="00EE2122">
      <w:pPr>
        <w:bidi/>
        <w:spacing w:before="100" w:beforeAutospacing="1" w:after="100" w:afterAutospacing="1"/>
        <w:jc w:val="both"/>
        <w:rPr>
          <w:rFonts w:ascii="Simplified Arabic" w:eastAsia="Times New Roman" w:hAnsi="Simplified Arabic" w:cs="Simplified Arabic"/>
          <w:b/>
          <w:bCs/>
          <w:color w:val="FF0000"/>
          <w:kern w:val="0"/>
          <w:sz w:val="28"/>
          <w:szCs w:val="28"/>
          <w:rtl/>
          <w:lang w:bidi="ar-EG"/>
          <w14:ligatures w14:val="none"/>
        </w:rPr>
      </w:pPr>
      <w:r>
        <w:rPr>
          <w:rFonts w:ascii="Simplified Arabic" w:eastAsia="Times New Roman" w:hAnsi="Simplified Arabic" w:cs="Simplified Arabic" w:hint="cs"/>
          <w:b/>
          <w:bCs/>
          <w:color w:val="FF0000"/>
          <w:kern w:val="0"/>
          <w:sz w:val="28"/>
          <w:szCs w:val="28"/>
          <w:rtl/>
          <w:lang w:bidi="ar-EG"/>
          <w14:ligatures w14:val="none"/>
        </w:rPr>
        <w:lastRenderedPageBreak/>
        <w:t xml:space="preserve">الملخص </w:t>
      </w:r>
    </w:p>
    <w:p w:rsidR="00F54363" w:rsidRDefault="00EE2122">
      <w:pPr>
        <w:bidi/>
        <w:spacing w:before="100" w:beforeAutospacing="1" w:after="100" w:afterAutospacing="1"/>
        <w:ind w:firstLine="720"/>
        <w:jc w:val="both"/>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kern w:val="0"/>
          <w:sz w:val="28"/>
          <w:szCs w:val="28"/>
          <w:rtl/>
          <w14:ligatures w14:val="none"/>
        </w:rPr>
        <w:t xml:space="preserve">يهدف هذا البحث التطبيقي إلى </w:t>
      </w:r>
      <w:r>
        <w:rPr>
          <w:rFonts w:ascii="Simplified Arabic" w:eastAsia="Times New Roman" w:hAnsi="Simplified Arabic" w:cs="Simplified Arabic"/>
          <w:kern w:val="0"/>
          <w:sz w:val="28"/>
          <w:szCs w:val="28"/>
          <w:rtl/>
          <w:lang w:bidi="ar-EG"/>
          <w14:ligatures w14:val="none"/>
        </w:rPr>
        <w:t>استعراض</w:t>
      </w:r>
      <w:r>
        <w:rPr>
          <w:rFonts w:ascii="Simplified Arabic" w:eastAsia="Times New Roman" w:hAnsi="Simplified Arabic" w:cs="Simplified Arabic"/>
          <w:kern w:val="0"/>
          <w:sz w:val="28"/>
          <w:szCs w:val="28"/>
          <w:rtl/>
          <w14:ligatures w14:val="none"/>
        </w:rPr>
        <w:t xml:space="preserve"> الدور المتنامي لتقنيات الذكاء </w:t>
      </w:r>
      <w:r>
        <w:rPr>
          <w:rFonts w:ascii="Simplified Arabic" w:eastAsia="Times New Roman" w:hAnsi="Simplified Arabic" w:cs="Simplified Arabic" w:hint="cs"/>
          <w:kern w:val="0"/>
          <w:sz w:val="28"/>
          <w:szCs w:val="28"/>
          <w:rtl/>
          <w14:ligatures w14:val="none"/>
        </w:rPr>
        <w:t>الاصطناعي</w:t>
      </w:r>
      <w:r>
        <w:rPr>
          <w:rFonts w:ascii="Simplified Arabic" w:eastAsia="Times New Roman" w:hAnsi="Simplified Arabic" w:cs="Simplified Arabic"/>
          <w:kern w:val="0"/>
          <w:sz w:val="28"/>
          <w:szCs w:val="28"/>
          <w:rtl/>
          <w14:ligatures w14:val="none"/>
        </w:rPr>
        <w:t xml:space="preserve"> في تطوير خدمات الهيئة القومية للبريد، من خلال ربط الأبعاد التكنولوجية بالواقع التشغيلي والخدمي داخل المنظومة البريدية. وقد انطلق البحث من فرضية رئيسية مفادها أن الاعتماد على تطبيقات الذكاء </w:t>
      </w:r>
      <w:r>
        <w:rPr>
          <w:rFonts w:ascii="Simplified Arabic" w:eastAsia="Times New Roman" w:hAnsi="Simplified Arabic" w:cs="Simplified Arabic" w:hint="cs"/>
          <w:kern w:val="0"/>
          <w:sz w:val="28"/>
          <w:szCs w:val="28"/>
          <w:rtl/>
          <w14:ligatures w14:val="none"/>
        </w:rPr>
        <w:t>الاصطناعي</w:t>
      </w:r>
      <w:r>
        <w:rPr>
          <w:rFonts w:ascii="Simplified Arabic" w:eastAsia="Times New Roman" w:hAnsi="Simplified Arabic" w:cs="Simplified Arabic"/>
          <w:kern w:val="0"/>
          <w:sz w:val="28"/>
          <w:szCs w:val="28"/>
          <w:rtl/>
          <w14:ligatures w14:val="none"/>
        </w:rPr>
        <w:t xml:space="preserve"> لم يعد خيارًا تحسينيًا، بل ضرورة إستراتيجية لرفع كفاءة الأداء وتعزيز القدرة التنافسية في ظل التحولات الرقمية المتسارعة في قطاع الخدمات اللوجستية والمالية</w:t>
      </w:r>
      <w:r>
        <w:rPr>
          <w:rFonts w:ascii="Simplified Arabic" w:eastAsia="Times New Roman" w:hAnsi="Simplified Arabic" w:cs="Simplified Arabic"/>
          <w:kern w:val="0"/>
          <w:sz w:val="28"/>
          <w:szCs w:val="28"/>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kern w:val="0"/>
          <w:sz w:val="28"/>
          <w:szCs w:val="28"/>
          <w:rtl/>
          <w14:ligatures w14:val="none"/>
        </w:rPr>
        <w:t>واعتمدت الدراسة على منهج تطبيقي يجمع بين التحليل الوصفي للواقع الحالي، والمقارنة المرجعية مع تجارب دولية رائدة، إلى جانب استقراء فرص توظيف التقنيات الذكية مثل تحليل البيانات الضخمة، والتعلم الآلي، والمساعدات الرقمية، في مجالات التشغيل وخدمة العملاء والدعم اللوجستي. وقد أظهرت النتائج وجود فجوة ملحوظة بين الإمكانات المتاحة والتطبيق الفعلي داخل الهيئة، خاصة فيما يتعلق بأنظمة التتبع الذكية، وإدارة العمليات، والتفاعل مع العملاء</w:t>
      </w:r>
      <w:r>
        <w:rPr>
          <w:rFonts w:ascii="Simplified Arabic" w:eastAsia="Times New Roman" w:hAnsi="Simplified Arabic" w:cs="Simplified Arabic"/>
          <w:kern w:val="0"/>
          <w:sz w:val="28"/>
          <w:szCs w:val="28"/>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kern w:val="0"/>
          <w:sz w:val="28"/>
          <w:szCs w:val="28"/>
          <w:rtl/>
          <w14:ligatures w14:val="none"/>
        </w:rPr>
        <w:t xml:space="preserve">كما توصل البحث إلى أن إدماج الذكاء </w:t>
      </w:r>
      <w:r>
        <w:rPr>
          <w:rFonts w:ascii="Simplified Arabic" w:eastAsia="Times New Roman" w:hAnsi="Simplified Arabic" w:cs="Simplified Arabic" w:hint="cs"/>
          <w:kern w:val="0"/>
          <w:sz w:val="28"/>
          <w:szCs w:val="28"/>
          <w:rtl/>
          <w14:ligatures w14:val="none"/>
        </w:rPr>
        <w:t>الاصطناعي</w:t>
      </w:r>
      <w:r>
        <w:rPr>
          <w:rFonts w:ascii="Simplified Arabic" w:eastAsia="Times New Roman" w:hAnsi="Simplified Arabic" w:cs="Simplified Arabic"/>
          <w:kern w:val="0"/>
          <w:sz w:val="28"/>
          <w:szCs w:val="28"/>
          <w:rtl/>
          <w14:ligatures w14:val="none"/>
        </w:rPr>
        <w:t xml:space="preserve"> يسهم بصورة مباشرة في تحسين جودة الخدمة من خلال تقليل زمن إنجاز المعاملات، ورفع دقة عمليات الفرز والتوزيع، وتعزيز كفاءة اتخاذ القرار المبني على البيانات. كذلك يتيح استخدام الحلول الذكية فرصًا لتقديم خدمات مالية وبريدية أكثر تخصيصًا، بما يتوافق مع احتياجات العملاء ويزيد من مستويات رضاهم</w:t>
      </w:r>
      <w:r>
        <w:rPr>
          <w:rFonts w:ascii="Simplified Arabic" w:eastAsia="Times New Roman" w:hAnsi="Simplified Arabic" w:cs="Simplified Arabic"/>
          <w:kern w:val="0"/>
          <w:sz w:val="28"/>
          <w:szCs w:val="28"/>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sz w:val="28"/>
          <w:szCs w:val="28"/>
          <w14:ligatures w14:val="none"/>
        </w:rPr>
      </w:pPr>
      <w:r>
        <w:rPr>
          <w:rFonts w:ascii="Simplified Arabic" w:eastAsia="Times New Roman" w:hAnsi="Simplified Arabic" w:cs="Simplified Arabic"/>
          <w:kern w:val="0"/>
          <w:sz w:val="28"/>
          <w:szCs w:val="28"/>
          <w:rtl/>
          <w14:ligatures w14:val="none"/>
        </w:rPr>
        <w:t xml:space="preserve">وفي ضوء ذلك، أوصى البحث بضرورة تبني رؤية مؤسسية متكاملة للتحول الرقمي، ترتكز على الاستثمار في البنية التحتية التكنولوجية، وتنمية الكوادر البشرية، وتفعيل الشراكات مع الجهات المتخصصة في مجال الذكاء </w:t>
      </w:r>
      <w:r>
        <w:rPr>
          <w:rFonts w:ascii="Simplified Arabic" w:eastAsia="Times New Roman" w:hAnsi="Simplified Arabic" w:cs="Simplified Arabic" w:hint="cs"/>
          <w:kern w:val="0"/>
          <w:sz w:val="28"/>
          <w:szCs w:val="28"/>
          <w:rtl/>
          <w14:ligatures w14:val="none"/>
        </w:rPr>
        <w:t>الاصطناعي</w:t>
      </w:r>
      <w:r>
        <w:rPr>
          <w:rFonts w:ascii="Simplified Arabic" w:eastAsia="Times New Roman" w:hAnsi="Simplified Arabic" w:cs="Simplified Arabic"/>
          <w:kern w:val="0"/>
          <w:sz w:val="28"/>
          <w:szCs w:val="28"/>
          <w:rtl/>
          <w14:ligatures w14:val="none"/>
        </w:rPr>
        <w:t>. كما أكد على أهمية البدء بمشروعات تطبيقية تدريجية تركز على الأولويات التشغيلية ذات العائد السريع، بما يسهم في تحقيق نقلة نوعية مستدامة في أداء الهيئة القومية للبريد</w:t>
      </w:r>
      <w:r>
        <w:rPr>
          <w:rFonts w:ascii="Simplified Arabic" w:eastAsia="Times New Roman" w:hAnsi="Simplified Arabic" w:cs="Simplified Arabic"/>
          <w:kern w:val="0"/>
          <w:sz w:val="28"/>
          <w:szCs w:val="28"/>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kern w:val="0"/>
          <w:sz w:val="28"/>
          <w:szCs w:val="28"/>
          <w:rtl/>
          <w14:ligatures w14:val="none"/>
        </w:rPr>
        <w:t xml:space="preserve">وبوجه عام، يبرز البحث أن مستقبل الخدمات البريدية في مصر يرتبط بشكل وثيق بمدى القدرة على توظيف تقنيات الذكاء </w:t>
      </w:r>
      <w:r>
        <w:rPr>
          <w:rFonts w:ascii="Simplified Arabic" w:eastAsia="Times New Roman" w:hAnsi="Simplified Arabic" w:cs="Simplified Arabic" w:hint="cs"/>
          <w:kern w:val="0"/>
          <w:sz w:val="28"/>
          <w:szCs w:val="28"/>
          <w:rtl/>
          <w14:ligatures w14:val="none"/>
        </w:rPr>
        <w:t>الاصطناعي</w:t>
      </w:r>
      <w:r>
        <w:rPr>
          <w:rFonts w:ascii="Simplified Arabic" w:eastAsia="Times New Roman" w:hAnsi="Simplified Arabic" w:cs="Simplified Arabic"/>
          <w:kern w:val="0"/>
          <w:sz w:val="28"/>
          <w:szCs w:val="28"/>
          <w:rtl/>
          <w14:ligatures w14:val="none"/>
        </w:rPr>
        <w:t xml:space="preserve"> بكفاءة ومرونة، بما يحول الهيئة من مقدم خدمات تقليدية إلى كيان رقمي ذكي قادر على المنافسة إقليميًا ودوليًا</w:t>
      </w:r>
      <w:r>
        <w:rPr>
          <w:rFonts w:ascii="Simplified Arabic" w:eastAsia="Times New Roman" w:hAnsi="Simplified Arabic" w:cs="Simplified Arabic"/>
          <w:kern w:val="0"/>
          <w:sz w:val="28"/>
          <w:szCs w:val="28"/>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b/>
          <w:bCs/>
          <w:kern w:val="0"/>
          <w:sz w:val="28"/>
          <w:szCs w:val="28"/>
          <w:rtl/>
          <w14:ligatures w14:val="none"/>
        </w:rPr>
      </w:pPr>
      <w:r>
        <w:rPr>
          <w:rFonts w:ascii="Simplified Arabic" w:eastAsia="Times New Roman" w:hAnsi="Simplified Arabic" w:cs="Simplified Arabic" w:hint="cs"/>
          <w:b/>
          <w:bCs/>
          <w:kern w:val="0"/>
          <w:sz w:val="28"/>
          <w:szCs w:val="28"/>
          <w:rtl/>
          <w14:ligatures w14:val="none"/>
        </w:rPr>
        <w:t>الكلمات المفتاحية:</w:t>
      </w:r>
    </w:p>
    <w:p w:rsidR="00F54363" w:rsidRDefault="00EE2122">
      <w:pPr>
        <w:bidi/>
        <w:spacing w:before="100" w:beforeAutospacing="1" w:after="100" w:afterAutospacing="1"/>
        <w:jc w:val="both"/>
        <w:rPr>
          <w:rFonts w:ascii="Simplified Arabic" w:eastAsia="Times New Roman" w:hAnsi="Simplified Arabic" w:cs="Simplified Arabic"/>
          <w:kern w:val="0"/>
          <w:sz w:val="28"/>
          <w:szCs w:val="28"/>
          <w:rtl/>
          <w14:ligatures w14:val="none"/>
        </w:rPr>
      </w:pPr>
      <w:r>
        <w:rPr>
          <w:rFonts w:ascii="Simplified Arabic" w:eastAsia="Times New Roman" w:hAnsi="Simplified Arabic" w:cs="Simplified Arabic" w:hint="cs"/>
          <w:kern w:val="0"/>
          <w:sz w:val="28"/>
          <w:szCs w:val="28"/>
          <w:rtl/>
          <w14:ligatures w14:val="none"/>
        </w:rPr>
        <w:t>الذكاء الاصطناعي، الهيئة القومية للبريد المصري، الخدمات البريدية، الخدمات المالية.</w:t>
      </w:r>
    </w:p>
    <w:p w:rsidR="00F54363" w:rsidRDefault="00F54363">
      <w:pPr>
        <w:spacing w:before="100" w:beforeAutospacing="1" w:after="100" w:afterAutospacing="1"/>
        <w:jc w:val="both"/>
        <w:rPr>
          <w:b/>
          <w:bCs/>
          <w:color w:val="FF0000"/>
          <w:sz w:val="28"/>
          <w:szCs w:val="28"/>
        </w:rPr>
      </w:pPr>
    </w:p>
    <w:p w:rsidR="00F96D4D" w:rsidRDefault="00F96D4D">
      <w:pPr>
        <w:spacing w:before="100" w:beforeAutospacing="1" w:after="100" w:afterAutospacing="1"/>
        <w:jc w:val="both"/>
        <w:rPr>
          <w:b/>
          <w:bCs/>
          <w:color w:val="FF0000"/>
          <w:sz w:val="28"/>
          <w:szCs w:val="28"/>
        </w:rPr>
      </w:pPr>
    </w:p>
    <w:p w:rsidR="00F96D4D" w:rsidRPr="00F96D4D" w:rsidRDefault="00F96D4D">
      <w:pPr>
        <w:spacing w:before="100" w:beforeAutospacing="1" w:after="100" w:afterAutospacing="1"/>
        <w:jc w:val="both"/>
        <w:rPr>
          <w:b/>
          <w:bCs/>
          <w:color w:val="FF0000"/>
          <w:sz w:val="16"/>
          <w:szCs w:val="16"/>
        </w:rPr>
      </w:pPr>
    </w:p>
    <w:p w:rsidR="00F54363" w:rsidRDefault="00EE2122">
      <w:pPr>
        <w:spacing w:before="100" w:beforeAutospacing="1" w:after="100" w:afterAutospacing="1"/>
        <w:jc w:val="both"/>
        <w:rPr>
          <w:b/>
          <w:bCs/>
          <w:color w:val="FF0000"/>
          <w:sz w:val="28"/>
          <w:szCs w:val="28"/>
        </w:rPr>
      </w:pPr>
      <w:r>
        <w:rPr>
          <w:b/>
          <w:bCs/>
          <w:color w:val="FF0000"/>
          <w:sz w:val="28"/>
          <w:szCs w:val="28"/>
        </w:rPr>
        <w:t>Abstract</w:t>
      </w:r>
    </w:p>
    <w:p w:rsidR="00F54363" w:rsidRDefault="00EE2122">
      <w:pPr>
        <w:spacing w:before="100" w:beforeAutospacing="1" w:after="100" w:afterAutospacing="1"/>
        <w:ind w:firstLine="720"/>
        <w:jc w:val="both"/>
        <w:rPr>
          <w:rFonts w:ascii="Times New Roman" w:eastAsia="Times New Roman" w:hAnsi="Times New Roman" w:cs="Times New Roman"/>
          <w:kern w:val="0"/>
          <w:sz w:val="28"/>
          <w:szCs w:val="28"/>
          <w14:ligatures w14:val="none"/>
        </w:rPr>
      </w:pPr>
      <w:r>
        <w:rPr>
          <w:sz w:val="28"/>
          <w:szCs w:val="28"/>
        </w:rPr>
        <w:t>This applied research aims to review the growing role</w:t>
      </w:r>
      <w:r>
        <w:rPr>
          <w:rFonts w:hint="cs"/>
          <w:sz w:val="28"/>
          <w:szCs w:val="28"/>
          <w:rtl/>
        </w:rPr>
        <w:t xml:space="preserve"> </w:t>
      </w:r>
      <w:r>
        <w:rPr>
          <w:rFonts w:ascii="Times New Roman" w:eastAsia="Times New Roman" w:hAnsi="Times New Roman" w:cs="Times New Roman"/>
          <w:kern w:val="0"/>
          <w:sz w:val="28"/>
          <w:szCs w:val="28"/>
          <w14:ligatures w14:val="none"/>
        </w:rPr>
        <w:t>of artificial intelligence in enhancing the services of the National Postal Authority, linking technological advancements with the practical realities of operational and service delivery systems. The study is grounded in the premise that adopting AI is no longer a marginal improvement, but a strategic necessity for improving efficiency and maintaining competitiveness in a rapidly evolving digital landscape within logistics and financial services.</w:t>
      </w:r>
    </w:p>
    <w:p w:rsidR="00F54363" w:rsidRDefault="00EE2122">
      <w:pPr>
        <w:spacing w:before="100" w:beforeAutospacing="1" w:after="100" w:afterAutospacing="1"/>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The research follows an applied methodological approach that combines a descriptive analysis of the current situation with benchmarking against leading international experiences. It also explores the potential of deploying AI-driven technologies—such as big data analytics, machine learning, and intelligent digital assistants—across key domains including operations management, customer service, and logistical support. The findings reveal a noticeable gap between the available technological capabilities and their actual implementation, particularly in areas like smart tracking systems, process optimization, and customer interaction mechanisms.</w:t>
      </w:r>
    </w:p>
    <w:p w:rsidR="00F54363" w:rsidRDefault="00EE2122">
      <w:pPr>
        <w:spacing w:before="100" w:beforeAutospacing="1" w:after="100" w:afterAutospacing="1"/>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Moreover, the study demonstrates that integrating artificial intelligence can significantly improve service quality by reducing transaction processing times, increasing the accuracy of sorting and delivery operations, and enabling data-driven decision-making. AI applications also open the door to more </w:t>
      </w:r>
      <w:proofErr w:type="gramStart"/>
      <w:r>
        <w:rPr>
          <w:rFonts w:ascii="Times New Roman" w:eastAsia="Times New Roman" w:hAnsi="Times New Roman" w:cs="Times New Roman"/>
          <w:kern w:val="0"/>
          <w:sz w:val="28"/>
          <w:szCs w:val="28"/>
          <w14:ligatures w14:val="none"/>
        </w:rPr>
        <w:t>personalized</w:t>
      </w:r>
      <w:proofErr w:type="gramEnd"/>
      <w:r>
        <w:rPr>
          <w:rFonts w:ascii="Times New Roman" w:eastAsia="Times New Roman" w:hAnsi="Times New Roman" w:cs="Times New Roman"/>
          <w:kern w:val="0"/>
          <w:sz w:val="28"/>
          <w:szCs w:val="28"/>
          <w14:ligatures w14:val="none"/>
        </w:rPr>
        <w:t xml:space="preserve"> postal and financial services, better aligned with customer needs and expectations, thereby enhancing overall satisfaction levels.</w:t>
      </w:r>
    </w:p>
    <w:p w:rsidR="00F54363" w:rsidRDefault="00EE2122">
      <w:pPr>
        <w:spacing w:before="100" w:beforeAutospacing="1" w:after="100" w:afterAutospacing="1"/>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Based on these findings, the research recommends adopting a comprehensive institutional vision for digital transformation. This vision should focus on investing in advanced technological infrastructure, developing human capital, and fostering strategic partnerships with AI solution providers. It also emphasizes the importance of initiating phased, pilot-based implementations that prioritize high-impact operational areas to ensure sustainable and measurable improvements.</w:t>
      </w:r>
    </w:p>
    <w:p w:rsidR="00F54363" w:rsidRDefault="00EE2122">
      <w:pPr>
        <w:spacing w:before="100" w:beforeAutospacing="1" w:after="100" w:afterAutospacing="1"/>
        <w:jc w:val="both"/>
        <w:rPr>
          <w:rFonts w:ascii="Times New Roman" w:eastAsia="Times New Roman" w:hAnsi="Times New Roman" w:cs="Times New Roman"/>
          <w:kern w:val="0"/>
          <w:rtl/>
          <w14:ligatures w14:val="none"/>
        </w:rPr>
      </w:pPr>
      <w:r>
        <w:rPr>
          <w:rFonts w:ascii="Times New Roman" w:eastAsia="Times New Roman" w:hAnsi="Times New Roman" w:cs="Times New Roman"/>
          <w:kern w:val="0"/>
          <w:sz w:val="28"/>
          <w:szCs w:val="28"/>
          <w14:ligatures w14:val="none"/>
        </w:rPr>
        <w:t>In conclusion, the study highlights that the future of postal services in Egypt is closely tied to the effective and flexible adoption of artificial intelligence technologies. Such adoption has the potential to transform the National Postal Authority from a traditional service provider into a smart, competitive, and forward-looking digital entity at both regional and international levels</w:t>
      </w:r>
      <w:r>
        <w:rPr>
          <w:rFonts w:ascii="Times New Roman" w:eastAsia="Times New Roman" w:hAnsi="Times New Roman" w:cs="Times New Roman"/>
          <w:kern w:val="0"/>
          <w14:ligatures w14:val="none"/>
        </w:rPr>
        <w:t>.</w:t>
      </w:r>
    </w:p>
    <w:p w:rsidR="00F54363" w:rsidRDefault="00EE2122" w:rsidP="00F96D4D">
      <w:pPr>
        <w:spacing w:before="100" w:beforeAutospacing="1" w:after="100" w:afterAutospacing="1"/>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Keywords</w:t>
      </w:r>
      <w:proofErr w:type="gramStart"/>
      <w:r>
        <w:rPr>
          <w:rFonts w:ascii="Times New Roman" w:eastAsia="Times New Roman" w:hAnsi="Times New Roman" w:cs="Times New Roman"/>
          <w:b/>
          <w:bCs/>
          <w:kern w:val="0"/>
          <w:sz w:val="28"/>
          <w:szCs w:val="28"/>
          <w14:ligatures w14:val="none"/>
        </w:rPr>
        <w:t>:</w:t>
      </w:r>
      <w:proofErr w:type="gramEnd"/>
      <w:r>
        <w:rPr>
          <w:rFonts w:ascii="Times New Roman" w:eastAsia="Times New Roman" w:hAnsi="Times New Roman" w:cs="Times New Roman"/>
          <w:kern w:val="0"/>
          <w:sz w:val="28"/>
          <w:szCs w:val="28"/>
          <w14:ligatures w14:val="none"/>
        </w:rPr>
        <w:br/>
        <w:t>Artificial Intelligence, National Postal Authority of Egypt, Postal Services, Financial Services</w:t>
      </w:r>
      <w:r>
        <w:rPr>
          <w:rFonts w:ascii="Arial" w:eastAsia="Times New Roman" w:hAnsi="Arial" w:cs="Arial"/>
          <w:vanish/>
          <w:kern w:val="0"/>
          <w:sz w:val="16"/>
          <w:szCs w:val="16"/>
          <w14:ligatures w14:val="none"/>
        </w:rPr>
        <w:t>Top of Form</w:t>
      </w:r>
    </w:p>
    <w:p w:rsidR="00F54363" w:rsidRDefault="00EE2122">
      <w:pPr>
        <w:pStyle w:val="NoSpacing"/>
        <w:bidi/>
        <w:jc w:val="center"/>
        <w:rPr>
          <w:b/>
          <w:bCs/>
          <w:sz w:val="28"/>
          <w:szCs w:val="28"/>
          <w:rtl/>
        </w:rPr>
      </w:pPr>
      <w:r>
        <w:rPr>
          <w:rFonts w:hint="cs"/>
          <w:b/>
          <w:bCs/>
          <w:sz w:val="28"/>
          <w:szCs w:val="28"/>
          <w:rtl/>
        </w:rPr>
        <w:lastRenderedPageBreak/>
        <w:t>فهرس المحتويات</w:t>
      </w:r>
    </w:p>
    <w:tbl>
      <w:tblPr>
        <w:tblStyle w:val="LightList"/>
        <w:bidiVisual/>
        <w:tblW w:w="9270" w:type="dxa"/>
        <w:tblLook w:val="04A0" w:firstRow="1" w:lastRow="0" w:firstColumn="1" w:lastColumn="0" w:noHBand="0" w:noVBand="1"/>
      </w:tblPr>
      <w:tblGrid>
        <w:gridCol w:w="8095"/>
        <w:gridCol w:w="21"/>
        <w:gridCol w:w="209"/>
        <w:gridCol w:w="6"/>
        <w:gridCol w:w="21"/>
        <w:gridCol w:w="891"/>
        <w:gridCol w:w="6"/>
        <w:gridCol w:w="21"/>
      </w:tblGrid>
      <w:tr w:rsidR="00F54363" w:rsidTr="00F54363">
        <w:trPr>
          <w:gridAfter w:val="2"/>
          <w:cnfStyle w:val="100000000000" w:firstRow="1" w:lastRow="0" w:firstColumn="0" w:lastColumn="0" w:oddVBand="0" w:evenVBand="0" w:oddHBand="0"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8325" w:type="dxa"/>
            <w:gridSpan w:val="3"/>
          </w:tcPr>
          <w:p w:rsidR="00F54363" w:rsidRDefault="00EE2122">
            <w:pPr>
              <w:pStyle w:val="NoSpacing"/>
              <w:bidi/>
              <w:rPr>
                <w:b w:val="0"/>
                <w:bCs w:val="0"/>
                <w:highlight w:val="black"/>
                <w:rtl/>
              </w:rPr>
            </w:pPr>
            <w:r>
              <w:rPr>
                <w:highlight w:val="black"/>
                <w:rtl/>
              </w:rPr>
              <w:t>العنوان</w:t>
            </w:r>
          </w:p>
        </w:tc>
        <w:tc>
          <w:tcPr>
            <w:tcW w:w="918" w:type="dxa"/>
            <w:gridSpan w:val="3"/>
          </w:tcPr>
          <w:p w:rsidR="00F54363" w:rsidRDefault="00EE2122">
            <w:pPr>
              <w:pStyle w:val="NoSpacing"/>
              <w:bidi/>
              <w:cnfStyle w:val="100000000000" w:firstRow="1" w:lastRow="0" w:firstColumn="0" w:lastColumn="0" w:oddVBand="0" w:evenVBand="0" w:oddHBand="0" w:evenHBand="0" w:firstRowFirstColumn="0" w:firstRowLastColumn="0" w:lastRowFirstColumn="0" w:lastRowLastColumn="0"/>
              <w:rPr>
                <w:b w:val="0"/>
                <w:bCs w:val="0"/>
                <w:highlight w:val="black"/>
                <w:rtl/>
              </w:rPr>
            </w:pPr>
            <w:r>
              <w:rPr>
                <w:highlight w:val="black"/>
                <w:rtl/>
              </w:rPr>
              <w:t>الصفحة</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FD966" w:themeFill="accent4" w:themeFillTint="99"/>
          </w:tcPr>
          <w:p w:rsidR="00F54363" w:rsidRDefault="00EE2122">
            <w:pPr>
              <w:pStyle w:val="NoSpacing"/>
              <w:bidi/>
              <w:rPr>
                <w:b w:val="0"/>
                <w:bCs w:val="0"/>
                <w:rtl/>
              </w:rPr>
            </w:pPr>
            <w:r>
              <w:rPr>
                <w:rtl/>
              </w:rPr>
              <w:t>القسم الاول: الإطار العام للبحث</w:t>
            </w:r>
          </w:p>
        </w:tc>
        <w:tc>
          <w:tcPr>
            <w:tcW w:w="236" w:type="dxa"/>
            <w:gridSpan w:val="3"/>
            <w:tcBorders>
              <w:top w:val="single" w:sz="8" w:space="0" w:color="000000" w:themeColor="text1"/>
              <w:left w:val="single" w:sz="4" w:space="0" w:color="auto"/>
              <w:bottom w:val="single" w:sz="8" w:space="0" w:color="000000" w:themeColor="text1"/>
            </w:tcBorders>
            <w:shd w:val="clear" w:color="auto" w:fill="FFD966" w:themeFill="accent4" w:themeFillTint="99"/>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Borders>
              <w:top w:val="single" w:sz="8" w:space="0" w:color="000000" w:themeColor="text1"/>
              <w:bottom w:val="single" w:sz="8" w:space="0" w:color="000000" w:themeColor="text1"/>
              <w:right w:val="single" w:sz="8" w:space="0" w:color="000000" w:themeColor="text1"/>
            </w:tcBorders>
            <w:shd w:val="clear" w:color="auto" w:fill="FFD966" w:themeFill="accent4" w:themeFillTint="99"/>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5</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lang w:bidi="ar-EG"/>
              </w:rPr>
            </w:pPr>
            <w:r>
              <w:rPr>
                <w:rtl/>
              </w:rPr>
              <w:t xml:space="preserve">1-1 </w:t>
            </w:r>
            <w:r>
              <w:rPr>
                <w:rtl/>
                <w:lang w:bidi="ar-EG"/>
              </w:rPr>
              <w:t>مقدمة البحث</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5</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lang w:bidi="ar-EG"/>
              </w:rPr>
              <w:t>1-2 مشكلة البحث</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6</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lang w:bidi="ar-EG"/>
              </w:rPr>
            </w:pPr>
            <w:r>
              <w:rPr>
                <w:rtl/>
                <w:lang w:bidi="ar-EG"/>
              </w:rPr>
              <w:t>1-3 أهداف الدراسة</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7</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rPr>
              <w:t>1-4 أهمية البحث</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8</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lang w:bidi="ar-EG"/>
              </w:rPr>
            </w:pPr>
            <w:r>
              <w:rPr>
                <w:rtl/>
                <w:lang w:bidi="ar-EG"/>
              </w:rPr>
              <w:t>1-5 تساؤلات البحث</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8</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rPr>
            </w:pPr>
            <w:r>
              <w:rPr>
                <w:rtl/>
              </w:rPr>
              <w:t>1-6 المنهج البحثي</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9</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lang w:bidi="ar-EG"/>
              </w:rPr>
            </w:pPr>
            <w:r>
              <w:rPr>
                <w:rtl/>
                <w:lang w:bidi="ar-EG"/>
              </w:rPr>
              <w:t>1-7 حدود البحث</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9</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lang w:bidi="ar-EG"/>
              </w:rPr>
              <w:t>1-8 مصادر البيانات</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9</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lang w:bidi="ar-EG"/>
              </w:rPr>
            </w:pPr>
            <w:r>
              <w:rPr>
                <w:rtl/>
                <w:lang w:bidi="ar-EG"/>
              </w:rPr>
              <w:t xml:space="preserve">1-9 المفاهيم البحثية </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9</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rPr>
              <w:t>1-10 الدراسات السابقة</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10-13</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shd w:val="clear" w:color="auto" w:fill="FFD966" w:themeFill="accent4" w:themeFillTint="99"/>
          </w:tcPr>
          <w:p w:rsidR="00F54363" w:rsidRDefault="00EE2122">
            <w:pPr>
              <w:pStyle w:val="NoSpacing"/>
              <w:bidi/>
              <w:rPr>
                <w:b w:val="0"/>
                <w:bCs w:val="0"/>
                <w:rtl/>
                <w:lang w:bidi="ar-EG"/>
              </w:rPr>
            </w:pPr>
            <w:r>
              <w:rPr>
                <w:rtl/>
                <w:lang w:bidi="ar-EG"/>
              </w:rPr>
              <w:t>القسم الثاني: الإطار النظري</w:t>
            </w:r>
          </w:p>
        </w:tc>
        <w:tc>
          <w:tcPr>
            <w:tcW w:w="236" w:type="dxa"/>
            <w:gridSpan w:val="3"/>
            <w:tcBorders>
              <w:left w:val="single" w:sz="4" w:space="0" w:color="auto"/>
            </w:tcBorders>
            <w:shd w:val="clear" w:color="auto" w:fill="FFD966" w:themeFill="accent4" w:themeFillTint="99"/>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shd w:val="clear" w:color="auto" w:fill="FFD966" w:themeFill="accent4" w:themeFillTint="99"/>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14</w:t>
            </w:r>
          </w:p>
        </w:tc>
      </w:tr>
      <w:tr w:rsidR="00F54363" w:rsidTr="00F54363">
        <w:trPr>
          <w:gridAfter w:val="1"/>
          <w:wAfter w:w="21" w:type="dxa"/>
          <w:trHeight w:val="655"/>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lang w:bidi="ar-EG"/>
              </w:rPr>
            </w:pPr>
            <w:r>
              <w:rPr>
                <w:rtl/>
                <w:lang w:bidi="ar-EG"/>
              </w:rPr>
              <w:t>2-1 الهيئة القومية للبريد:</w:t>
            </w:r>
          </w:p>
          <w:p w:rsidR="00F54363" w:rsidRDefault="00EE2122">
            <w:pPr>
              <w:pStyle w:val="NoSpacing"/>
              <w:bidi/>
              <w:rPr>
                <w:b w:val="0"/>
                <w:bCs w:val="0"/>
                <w:rtl/>
                <w:lang w:bidi="ar-EG"/>
              </w:rPr>
            </w:pPr>
            <w:r>
              <w:rPr>
                <w:rtl/>
              </w:rPr>
              <w:t>لمحة تاريخية عن تطور البريد المصري ودوره في التحول الرقمي</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14</w:t>
            </w: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r>
      <w:tr w:rsidR="00F54363" w:rsidTr="00F54363">
        <w:trPr>
          <w:gridAfter w:val="1"/>
          <w:wAfter w:w="21" w:type="dxa"/>
          <w:trHeight w:val="1267"/>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lang w:bidi="ar-EG"/>
              </w:rPr>
            </w:pPr>
            <w:r>
              <w:rPr>
                <w:rtl/>
                <w:lang w:bidi="ar-EG"/>
              </w:rPr>
              <w:t>2-2 الخدمات المقدمة بالبريد المصري</w:t>
            </w:r>
          </w:p>
          <w:p w:rsidR="00F54363" w:rsidRDefault="00EE2122" w:rsidP="004644A7">
            <w:pPr>
              <w:pStyle w:val="NoSpacing"/>
              <w:bidi/>
              <w:ind w:left="720"/>
              <w:rPr>
                <w:b w:val="0"/>
                <w:bCs w:val="0"/>
                <w:rtl/>
                <w:lang w:bidi="ar-EG"/>
              </w:rPr>
            </w:pPr>
            <w:r>
              <w:rPr>
                <w:rtl/>
                <w:lang w:bidi="ar-EG"/>
              </w:rPr>
              <w:t>2-2-</w:t>
            </w:r>
            <w:r>
              <w:rPr>
                <w:rtl/>
              </w:rPr>
              <w:t>1</w:t>
            </w:r>
            <w:r>
              <w:rPr>
                <w:rtl/>
                <w:lang w:bidi="ar-EG"/>
              </w:rPr>
              <w:t xml:space="preserve"> الخدمات المالية</w:t>
            </w:r>
          </w:p>
          <w:p w:rsidR="00F54363" w:rsidRDefault="00EE2122" w:rsidP="004644A7">
            <w:pPr>
              <w:pStyle w:val="NoSpacing"/>
              <w:bidi/>
              <w:ind w:left="720"/>
              <w:rPr>
                <w:b w:val="0"/>
                <w:bCs w:val="0"/>
                <w:rtl/>
                <w:lang w:bidi="ar-EG"/>
              </w:rPr>
            </w:pPr>
            <w:r>
              <w:rPr>
                <w:rtl/>
                <w:lang w:bidi="ar-EG"/>
              </w:rPr>
              <w:t>2-2-2 الخدمات البريدية</w:t>
            </w:r>
          </w:p>
          <w:p w:rsidR="00F54363" w:rsidRDefault="00EE2122" w:rsidP="004644A7">
            <w:pPr>
              <w:pStyle w:val="NoSpacing"/>
              <w:bidi/>
              <w:ind w:left="720"/>
              <w:rPr>
                <w:b w:val="0"/>
                <w:bCs w:val="0"/>
                <w:rtl/>
                <w:lang w:bidi="ar-EG"/>
              </w:rPr>
            </w:pPr>
            <w:r>
              <w:rPr>
                <w:rtl/>
                <w:lang w:bidi="ar-EG"/>
              </w:rPr>
              <w:t>2-2-3 خدمات الحكومة الالكتروني</w:t>
            </w:r>
          </w:p>
        </w:tc>
        <w:tc>
          <w:tcPr>
            <w:tcW w:w="236" w:type="dxa"/>
            <w:gridSpan w:val="3"/>
            <w:tcBorders>
              <w:left w:val="single" w:sz="4" w:space="0" w:color="auto"/>
            </w:tcBorders>
          </w:tcPr>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16</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16</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17</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18</w:t>
            </w: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Pr>
            </w:pPr>
            <w:r>
              <w:rPr>
                <w:rtl/>
                <w:lang w:bidi="ar-EG"/>
              </w:rPr>
              <w:t xml:space="preserve">2-3 </w:t>
            </w:r>
            <w:r>
              <w:rPr>
                <w:rtl/>
              </w:rPr>
              <w:t>تحليل الوضع الراهن لمنظومة الخدمات البريدية في الهيئة القومية للبريد المصري</w:t>
            </w:r>
          </w:p>
          <w:p w:rsidR="00F54363" w:rsidRDefault="00EE2122" w:rsidP="004644A7">
            <w:pPr>
              <w:pStyle w:val="NoSpacing"/>
              <w:bidi/>
              <w:ind w:left="720"/>
              <w:rPr>
                <w:b w:val="0"/>
                <w:bCs w:val="0"/>
              </w:rPr>
            </w:pPr>
            <w:r>
              <w:rPr>
                <w:rtl/>
                <w:lang w:bidi="ar-EG"/>
              </w:rPr>
              <w:t xml:space="preserve">2-3-1 </w:t>
            </w:r>
            <w:r>
              <w:rPr>
                <w:rtl/>
              </w:rPr>
              <w:t>واقع منظومة الخدمات البريدية</w:t>
            </w:r>
          </w:p>
          <w:p w:rsidR="00F54363" w:rsidRDefault="00EE2122" w:rsidP="004644A7">
            <w:pPr>
              <w:pStyle w:val="NoSpacing"/>
              <w:bidi/>
              <w:ind w:left="720"/>
              <w:rPr>
                <w:b w:val="0"/>
                <w:bCs w:val="0"/>
                <w:rtl/>
              </w:rPr>
            </w:pPr>
            <w:r>
              <w:rPr>
                <w:rtl/>
                <w:lang w:bidi="ar-EG"/>
              </w:rPr>
              <w:t xml:space="preserve">2-3-2 </w:t>
            </w:r>
            <w:r>
              <w:rPr>
                <w:rtl/>
              </w:rPr>
              <w:t>الدور التنموي للبريد المصري في دعم الاقتصاد الرقمي</w:t>
            </w:r>
          </w:p>
          <w:p w:rsidR="00F54363" w:rsidRDefault="00EE2122" w:rsidP="004644A7">
            <w:pPr>
              <w:pStyle w:val="NoSpacing"/>
              <w:bidi/>
              <w:ind w:left="720"/>
              <w:rPr>
                <w:b w:val="0"/>
                <w:bCs w:val="0"/>
              </w:rPr>
            </w:pPr>
            <w:r>
              <w:rPr>
                <w:rtl/>
                <w:lang w:bidi="ar-EG"/>
              </w:rPr>
              <w:t xml:space="preserve">2-3-3 </w:t>
            </w:r>
            <w:r>
              <w:rPr>
                <w:rtl/>
              </w:rPr>
              <w:t>التحديات التشغيلية والتكنولوجية</w:t>
            </w:r>
          </w:p>
          <w:p w:rsidR="00F54363" w:rsidRDefault="00EE2122" w:rsidP="004644A7">
            <w:pPr>
              <w:pStyle w:val="NoSpacing"/>
              <w:bidi/>
              <w:ind w:left="720"/>
              <w:rPr>
                <w:b w:val="0"/>
                <w:bCs w:val="0"/>
              </w:rPr>
            </w:pPr>
            <w:r>
              <w:rPr>
                <w:rtl/>
                <w:lang w:bidi="ar-EG"/>
              </w:rPr>
              <w:t xml:space="preserve">2-3-4 </w:t>
            </w:r>
            <w:r>
              <w:rPr>
                <w:rtl/>
              </w:rPr>
              <w:t>تقييم عام للوضع الراهن</w:t>
            </w:r>
          </w:p>
          <w:p w:rsidR="00F54363" w:rsidRDefault="00EE2122" w:rsidP="004644A7">
            <w:pPr>
              <w:pStyle w:val="NoSpacing"/>
              <w:bidi/>
              <w:ind w:left="720"/>
              <w:rPr>
                <w:b w:val="0"/>
                <w:bCs w:val="0"/>
                <w:rtl/>
                <w:lang w:bidi="ar-EG"/>
              </w:rPr>
            </w:pPr>
            <w:r>
              <w:rPr>
                <w:rtl/>
              </w:rPr>
              <w:t>مصفوفة</w:t>
            </w:r>
            <w:r>
              <w:t xml:space="preserve"> SWOT </w:t>
            </w:r>
            <w:r>
              <w:rPr>
                <w:rtl/>
              </w:rPr>
              <w:t>لإدخال الذكاء الاصطناعي في البريد المصري</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19</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19</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19</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20</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20</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21</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shd w:val="clear" w:color="auto" w:fill="FFD966" w:themeFill="accent4" w:themeFillTint="99"/>
          </w:tcPr>
          <w:p w:rsidR="00F54363" w:rsidRDefault="00EE2122">
            <w:pPr>
              <w:pStyle w:val="NoSpacing"/>
              <w:bidi/>
              <w:rPr>
                <w:b w:val="0"/>
                <w:bCs w:val="0"/>
                <w:rtl/>
              </w:rPr>
            </w:pPr>
            <w:r>
              <w:rPr>
                <w:rtl/>
              </w:rPr>
              <w:t xml:space="preserve">القسم الثالث التطبيقي </w:t>
            </w:r>
          </w:p>
          <w:p w:rsidR="00F54363" w:rsidRDefault="00EE2122">
            <w:pPr>
              <w:pStyle w:val="NoSpacing"/>
              <w:bidi/>
              <w:rPr>
                <w:b w:val="0"/>
                <w:bCs w:val="0"/>
                <w:rtl/>
                <w:lang w:bidi="ar-EG"/>
              </w:rPr>
            </w:pPr>
            <w:r>
              <w:rPr>
                <w:rtl/>
              </w:rPr>
              <w:t>استراتيجيات دمج الذكاء الاصطناعي في المنظومة البريدية العالمية: دراسة تحليلية لنماذج الدول الرائدة وخارطة الطريق لتطوير البريد المصري</w:t>
            </w:r>
          </w:p>
        </w:tc>
        <w:tc>
          <w:tcPr>
            <w:tcW w:w="236" w:type="dxa"/>
            <w:gridSpan w:val="3"/>
            <w:tcBorders>
              <w:left w:val="single" w:sz="4" w:space="0" w:color="auto"/>
            </w:tcBorders>
            <w:shd w:val="clear" w:color="auto" w:fill="FFD966" w:themeFill="accent4" w:themeFillTint="99"/>
          </w:tcPr>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shd w:val="clear" w:color="auto" w:fill="FFD966" w:themeFill="accent4" w:themeFillTint="99"/>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22</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lang w:bidi="ar-EG"/>
              </w:rPr>
              <w:t xml:space="preserve">3-1 </w:t>
            </w:r>
            <w:r>
              <w:rPr>
                <w:rtl/>
              </w:rPr>
              <w:t>التحول الهيكلي في المشهد البريدي العالمي: من الأتمتة التقليدية إلى الذكاء الاصطناعي ال</w:t>
            </w:r>
            <w:r>
              <w:rPr>
                <w:rtl/>
                <w:lang w:bidi="ar-EG"/>
              </w:rPr>
              <w:t>استراتيجي</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22</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rsidP="004644A7">
            <w:pPr>
              <w:pStyle w:val="NoSpacing"/>
              <w:bidi/>
              <w:ind w:left="720"/>
              <w:rPr>
                <w:b w:val="0"/>
                <w:bCs w:val="0"/>
                <w:rtl/>
                <w:lang w:bidi="ar-EG"/>
              </w:rPr>
            </w:pPr>
            <w:r>
              <w:rPr>
                <w:rtl/>
                <w:lang w:bidi="ar-EG"/>
              </w:rPr>
              <w:t xml:space="preserve">3-1-1 </w:t>
            </w:r>
            <w:r>
              <w:rPr>
                <w:rtl/>
              </w:rPr>
              <w:t>مبادرات الإتحاد البريدي العالمي</w:t>
            </w:r>
            <w:r>
              <w:t xml:space="preserve"> (UPU) </w:t>
            </w:r>
            <w:r>
              <w:rPr>
                <w:rtl/>
              </w:rPr>
              <w:t>لتمكين الذكاء الاصطناعي عالمياً</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23</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rPr>
              <w:t>3-2 إحصائيات الذكاء الاصطناعي في الخدمات البريدية</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24</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pPr>
              <w:pStyle w:val="NoSpacing"/>
              <w:bidi/>
              <w:rPr>
                <w:b w:val="0"/>
                <w:bCs w:val="0"/>
                <w:rtl/>
              </w:rPr>
            </w:pPr>
            <w:r>
              <w:rPr>
                <w:rtl/>
                <w:lang w:bidi="ar-EG"/>
              </w:rPr>
              <w:t xml:space="preserve">3-3 </w:t>
            </w:r>
            <w:r>
              <w:rPr>
                <w:rtl/>
              </w:rPr>
              <w:t>نماذج لاستخدام الذكاء الاصطناعي في الخدمات البريدية</w:t>
            </w:r>
          </w:p>
          <w:p w:rsidR="00F54363" w:rsidRDefault="00EE2122" w:rsidP="004644A7">
            <w:pPr>
              <w:pStyle w:val="NoSpacing"/>
              <w:bidi/>
              <w:ind w:left="720"/>
              <w:rPr>
                <w:b w:val="0"/>
                <w:bCs w:val="0"/>
                <w:rtl/>
              </w:rPr>
            </w:pPr>
            <w:r>
              <w:rPr>
                <w:rtl/>
                <w:lang w:bidi="ar-EG"/>
              </w:rPr>
              <w:t>3-3-1 أ</w:t>
            </w:r>
            <w:r>
              <w:rPr>
                <w:rtl/>
              </w:rPr>
              <w:t xml:space="preserve">سباب اختيار نماذج معينه </w:t>
            </w:r>
          </w:p>
        </w:tc>
        <w:tc>
          <w:tcPr>
            <w:tcW w:w="236" w:type="dxa"/>
            <w:gridSpan w:val="3"/>
            <w:tcBorders>
              <w:left w:val="single" w:sz="4" w:space="0" w:color="auto"/>
            </w:tcBorders>
          </w:tcPr>
          <w:p w:rsidR="00F54363" w:rsidRDefault="00F54363">
            <w:pPr>
              <w:pStyle w:val="NoSpacing"/>
              <w:cnfStyle w:val="000000000000" w:firstRow="0" w:lastRow="0" w:firstColumn="0" w:lastColumn="0" w:oddVBand="0" w:evenVBand="0" w:oddHBand="0" w:evenHBand="0" w:firstRowFirstColumn="0" w:firstRowLastColumn="0" w:lastRowFirstColumn="0" w:lastRowLastColumn="0"/>
              <w:rPr>
                <w:rtl/>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25</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25</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rsidP="004644A7">
            <w:pPr>
              <w:pStyle w:val="NoSpacing"/>
              <w:bidi/>
              <w:ind w:left="720"/>
              <w:rPr>
                <w:b w:val="0"/>
                <w:bCs w:val="0"/>
                <w:rtl/>
              </w:rPr>
            </w:pPr>
            <w:r>
              <w:rPr>
                <w:rtl/>
                <w:lang w:bidi="ar-EG"/>
              </w:rPr>
              <w:t xml:space="preserve">3-3-2 </w:t>
            </w:r>
            <w:r>
              <w:rPr>
                <w:rtl/>
              </w:rPr>
              <w:t>دراسة حالة النموذج الصيني: الريادة من خلال الأتمتة والمحاكاة</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26</w:t>
            </w:r>
          </w:p>
        </w:tc>
      </w:tr>
      <w:tr w:rsidR="00F54363" w:rsidTr="00F54363">
        <w:trPr>
          <w:gridAfter w:val="1"/>
          <w:wAfter w:w="21" w:type="dxa"/>
        </w:trPr>
        <w:tc>
          <w:tcPr>
            <w:cnfStyle w:val="001000000000" w:firstRow="0" w:lastRow="0" w:firstColumn="1" w:lastColumn="0" w:oddVBand="0" w:evenVBand="0" w:oddHBand="0" w:evenHBand="0" w:firstRowFirstColumn="0" w:firstRowLastColumn="0" w:lastRowFirstColumn="0" w:lastRowLastColumn="0"/>
            <w:tcW w:w="8095" w:type="dxa"/>
            <w:tcBorders>
              <w:right w:val="single" w:sz="4" w:space="0" w:color="auto"/>
            </w:tcBorders>
          </w:tcPr>
          <w:p w:rsidR="00F54363" w:rsidRDefault="00EE2122" w:rsidP="004644A7">
            <w:pPr>
              <w:pStyle w:val="NoSpacing"/>
              <w:bidi/>
              <w:ind w:left="720"/>
              <w:rPr>
                <w:b w:val="0"/>
                <w:bCs w:val="0"/>
                <w:rtl/>
                <w:lang w:bidi="ar-EG"/>
              </w:rPr>
            </w:pPr>
            <w:r>
              <w:rPr>
                <w:rtl/>
                <w:lang w:bidi="ar-EG"/>
              </w:rPr>
              <w:t xml:space="preserve">3-3-3 </w:t>
            </w:r>
            <w:r>
              <w:rPr>
                <w:rtl/>
              </w:rPr>
              <w:t>نموذج فرنسا</w:t>
            </w:r>
            <w:r>
              <w:t xml:space="preserve"> (La Poste): </w:t>
            </w:r>
            <w:r>
              <w:rPr>
                <w:rtl/>
              </w:rPr>
              <w:t>التكامل الرقمي والاستدامة</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27</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rsidP="004644A7">
            <w:pPr>
              <w:pStyle w:val="NoSpacing"/>
              <w:bidi/>
              <w:ind w:left="720"/>
              <w:rPr>
                <w:b w:val="0"/>
                <w:bCs w:val="0"/>
                <w:rtl/>
                <w:lang w:bidi="ar-EG"/>
              </w:rPr>
            </w:pPr>
            <w:r>
              <w:rPr>
                <w:rtl/>
                <w:lang w:bidi="ar-EG"/>
              </w:rPr>
              <w:t xml:space="preserve">3-3-4 </w:t>
            </w:r>
            <w:r>
              <w:rPr>
                <w:rtl/>
              </w:rPr>
              <w:t xml:space="preserve">استخدامات الذكاء الاصطناعي في شركة </w:t>
            </w:r>
            <w:r>
              <w:t>DHL</w:t>
            </w:r>
            <w:r>
              <w:rPr>
                <w:rtl/>
              </w:rPr>
              <w:t xml:space="preserve"> العالمية</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27</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right w:val="single" w:sz="4" w:space="0" w:color="auto"/>
            </w:tcBorders>
          </w:tcPr>
          <w:p w:rsidR="00F54363" w:rsidRDefault="00EE2122" w:rsidP="004644A7">
            <w:pPr>
              <w:pStyle w:val="NoSpacing"/>
              <w:bidi/>
              <w:ind w:left="720"/>
              <w:rPr>
                <w:b w:val="0"/>
                <w:bCs w:val="0"/>
                <w:rtl/>
              </w:rPr>
            </w:pPr>
            <w:r>
              <w:rPr>
                <w:rtl/>
                <w:lang w:bidi="ar-EG"/>
              </w:rPr>
              <w:t xml:space="preserve">3-3-5 </w:t>
            </w:r>
            <w:r>
              <w:rPr>
                <w:rtl/>
              </w:rPr>
              <w:t>البريد الإماراتي</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29</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rsidP="004644A7">
            <w:pPr>
              <w:pStyle w:val="NoSpacing"/>
              <w:bidi/>
              <w:ind w:left="720"/>
              <w:rPr>
                <w:b w:val="0"/>
                <w:bCs w:val="0"/>
                <w:rtl/>
              </w:rPr>
            </w:pPr>
            <w:r>
              <w:rPr>
                <w:rtl/>
                <w:lang w:bidi="ar-EG"/>
              </w:rPr>
              <w:t xml:space="preserve">3-3-6 </w:t>
            </w:r>
            <w:r>
              <w:rPr>
                <w:rtl/>
              </w:rPr>
              <w:t>البريد السعودي</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29</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right w:val="single" w:sz="4" w:space="0" w:color="auto"/>
            </w:tcBorders>
          </w:tcPr>
          <w:p w:rsidR="00F54363" w:rsidRDefault="00EE2122">
            <w:pPr>
              <w:pStyle w:val="NoSpacing"/>
              <w:bidi/>
              <w:rPr>
                <w:b w:val="0"/>
                <w:bCs w:val="0"/>
                <w:rtl/>
                <w:lang w:bidi="ar-EG"/>
              </w:rPr>
            </w:pPr>
            <w:r>
              <w:rPr>
                <w:rtl/>
                <w:lang w:bidi="ar-EG"/>
              </w:rPr>
              <w:t xml:space="preserve">3-4 </w:t>
            </w:r>
            <w:r>
              <w:rPr>
                <w:rtl/>
              </w:rPr>
              <w:t xml:space="preserve">مقارنه </w:t>
            </w:r>
            <w:r>
              <w:rPr>
                <w:rtl/>
                <w:lang w:bidi="ar-EG"/>
              </w:rPr>
              <w:t>عرضية للنماذج الدولية وفق محاور مختارة</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30</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lang w:bidi="ar-EG"/>
              </w:rPr>
            </w:pPr>
            <w:r>
              <w:rPr>
                <w:rtl/>
                <w:lang w:bidi="ar-EG"/>
              </w:rPr>
              <w:t xml:space="preserve">3-5 </w:t>
            </w:r>
            <w:r>
              <w:rPr>
                <w:rtl/>
              </w:rPr>
              <w:t>واقع البريد المصري</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31</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right w:val="single" w:sz="4" w:space="0" w:color="auto"/>
            </w:tcBorders>
          </w:tcPr>
          <w:p w:rsidR="00F54363" w:rsidRDefault="00EE2122">
            <w:pPr>
              <w:pStyle w:val="NoSpacing"/>
              <w:bidi/>
              <w:rPr>
                <w:b w:val="0"/>
                <w:bCs w:val="0"/>
                <w:rtl/>
                <w:lang w:bidi="ar-EG"/>
              </w:rPr>
            </w:pPr>
            <w:r>
              <w:rPr>
                <w:rtl/>
                <w:lang w:bidi="ar-EG"/>
              </w:rPr>
              <w:t xml:space="preserve">3-6 </w:t>
            </w:r>
            <w:r>
              <w:rPr>
                <w:rtl/>
              </w:rPr>
              <w:t>الدروس المستفادة وإمكانية التطبيق في البريد المصري</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31</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Pr>
            </w:pPr>
            <w:r>
              <w:rPr>
                <w:rtl/>
              </w:rPr>
              <w:t>3-7 إطار مقترح وخارطة طريق لتطبيق تقنيات الذكاء الاصطناعي في تطوير خدمات البريد المصري</w:t>
            </w:r>
          </w:p>
          <w:p w:rsidR="00F54363" w:rsidRDefault="00EE2122" w:rsidP="004644A7">
            <w:pPr>
              <w:pStyle w:val="NoSpacing"/>
              <w:bidi/>
              <w:ind w:left="720"/>
              <w:rPr>
                <w:b w:val="0"/>
                <w:bCs w:val="0"/>
                <w:rtl/>
                <w:lang w:bidi="ar-EG"/>
              </w:rPr>
            </w:pPr>
            <w:r>
              <w:rPr>
                <w:rtl/>
              </w:rPr>
              <w:t>3-7-1 خارطة الطريق للتنفيذ</w:t>
            </w:r>
          </w:p>
          <w:p w:rsidR="00F54363" w:rsidRDefault="00EE2122" w:rsidP="004644A7">
            <w:pPr>
              <w:pStyle w:val="NoSpacing"/>
              <w:bidi/>
              <w:ind w:left="720"/>
              <w:rPr>
                <w:b w:val="0"/>
                <w:bCs w:val="0"/>
              </w:rPr>
            </w:pPr>
            <w:r>
              <w:rPr>
                <w:rtl/>
              </w:rPr>
              <w:t>3-7-2 الإطار العام للإطار المقترح</w:t>
            </w:r>
          </w:p>
          <w:p w:rsidR="00F54363" w:rsidRDefault="00EE2122" w:rsidP="004644A7">
            <w:pPr>
              <w:pStyle w:val="NoSpacing"/>
              <w:bidi/>
              <w:ind w:left="720"/>
              <w:rPr>
                <w:b w:val="0"/>
                <w:bCs w:val="0"/>
              </w:rPr>
            </w:pPr>
            <w:r>
              <w:rPr>
                <w:rtl/>
              </w:rPr>
              <w:t>3-7-3 مكونات الإطار المقترح</w:t>
            </w:r>
          </w:p>
          <w:p w:rsidR="00F54363" w:rsidRDefault="00EE2122" w:rsidP="004644A7">
            <w:pPr>
              <w:pStyle w:val="NoSpacing"/>
              <w:bidi/>
              <w:ind w:left="720"/>
              <w:rPr>
                <w:b w:val="0"/>
                <w:bCs w:val="0"/>
              </w:rPr>
            </w:pPr>
            <w:r>
              <w:rPr>
                <w:rtl/>
              </w:rPr>
              <w:t>3-7-4 مراحل تنفيذ الإطار المقترح</w:t>
            </w:r>
          </w:p>
          <w:p w:rsidR="00F54363" w:rsidRDefault="00EE2122" w:rsidP="004644A7">
            <w:pPr>
              <w:pStyle w:val="NoSpacing"/>
              <w:bidi/>
              <w:ind w:left="720"/>
              <w:rPr>
                <w:b w:val="0"/>
                <w:bCs w:val="0"/>
                <w:rtl/>
                <w:lang w:bidi="ar-EG"/>
              </w:rPr>
            </w:pPr>
            <w:r>
              <w:rPr>
                <w:rtl/>
              </w:rPr>
              <w:t>3-7-القيمة المضافة للإطار المقترح</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32</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32</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33</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34</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lang w:bidi="ar-EG"/>
              </w:rPr>
            </w:pPr>
            <w:r>
              <w:rPr>
                <w:rtl/>
              </w:rPr>
              <w:t>3</w:t>
            </w:r>
            <w:r>
              <w:rPr>
                <w:rtl/>
                <w:lang w:bidi="ar-EG"/>
              </w:rPr>
              <w:t>6</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36</w:t>
            </w:r>
          </w:p>
        </w:tc>
      </w:tr>
      <w:tr w:rsidR="00F54363" w:rsidTr="00F54363">
        <w:trPr>
          <w:trHeight w:val="906"/>
        </w:trPr>
        <w:tc>
          <w:tcPr>
            <w:cnfStyle w:val="001000000000" w:firstRow="0" w:lastRow="0" w:firstColumn="1" w:lastColumn="0" w:oddVBand="0" w:evenVBand="0" w:oddHBand="0" w:evenHBand="0" w:firstRowFirstColumn="0" w:firstRowLastColumn="0" w:lastRowFirstColumn="0" w:lastRowLastColumn="0"/>
            <w:tcW w:w="8116" w:type="dxa"/>
            <w:gridSpan w:val="2"/>
            <w:tcBorders>
              <w:right w:val="single" w:sz="4" w:space="0" w:color="auto"/>
            </w:tcBorders>
          </w:tcPr>
          <w:p w:rsidR="00F54363" w:rsidRDefault="00EE2122">
            <w:pPr>
              <w:pStyle w:val="NoSpacing"/>
              <w:bidi/>
              <w:rPr>
                <w:b w:val="0"/>
                <w:bCs w:val="0"/>
                <w:rtl/>
              </w:rPr>
            </w:pPr>
            <w:r>
              <w:rPr>
                <w:rtl/>
              </w:rPr>
              <w:lastRenderedPageBreak/>
              <w:t>3-8 خاتمة البحث</w:t>
            </w:r>
          </w:p>
          <w:p w:rsidR="00F54363" w:rsidRDefault="00EE2122">
            <w:pPr>
              <w:pStyle w:val="NoSpacing"/>
              <w:bidi/>
              <w:rPr>
                <w:b w:val="0"/>
                <w:bCs w:val="0"/>
                <w:rtl/>
              </w:rPr>
            </w:pPr>
            <w:r>
              <w:rPr>
                <w:rtl/>
              </w:rPr>
              <w:t>نتائج البحث</w:t>
            </w:r>
          </w:p>
          <w:p w:rsidR="00F54363" w:rsidRDefault="00EE2122">
            <w:pPr>
              <w:pStyle w:val="NoSpacing"/>
              <w:bidi/>
              <w:rPr>
                <w:b w:val="0"/>
                <w:bCs w:val="0"/>
                <w:rtl/>
                <w:lang w:bidi="ar-EG"/>
              </w:rPr>
            </w:pPr>
            <w:r>
              <w:rPr>
                <w:rtl/>
              </w:rPr>
              <w:t>توصيات البحث</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lang w:bidi="ar-EG"/>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37</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37</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38</w:t>
            </w:r>
          </w:p>
        </w:tc>
      </w:tr>
      <w:tr w:rsidR="00F54363" w:rsidTr="00F54363">
        <w:trPr>
          <w:trHeight w:val="888"/>
        </w:trPr>
        <w:tc>
          <w:tcPr>
            <w:cnfStyle w:val="001000000000" w:firstRow="0" w:lastRow="0" w:firstColumn="1" w:lastColumn="0" w:oddVBand="0" w:evenVBand="0" w:oddHBand="0" w:evenHBand="0" w:firstRowFirstColumn="0" w:firstRowLastColumn="0" w:lastRowFirstColumn="0" w:lastRowLastColumn="0"/>
            <w:tcW w:w="8116" w:type="dxa"/>
            <w:gridSpan w:val="2"/>
            <w:tcBorders>
              <w:top w:val="single" w:sz="8" w:space="0" w:color="000000" w:themeColor="text1"/>
              <w:left w:val="single" w:sz="8" w:space="0" w:color="000000" w:themeColor="text1"/>
              <w:bottom w:val="single" w:sz="8" w:space="0" w:color="000000" w:themeColor="text1"/>
              <w:right w:val="single" w:sz="4" w:space="0" w:color="auto"/>
            </w:tcBorders>
          </w:tcPr>
          <w:p w:rsidR="00F54363" w:rsidRDefault="00EE2122">
            <w:pPr>
              <w:pStyle w:val="NoSpacing"/>
              <w:bidi/>
              <w:rPr>
                <w:b w:val="0"/>
                <w:bCs w:val="0"/>
                <w:rtl/>
              </w:rPr>
            </w:pPr>
            <w:r>
              <w:rPr>
                <w:rtl/>
              </w:rPr>
              <w:t>المراجع</w:t>
            </w:r>
          </w:p>
          <w:p w:rsidR="00F54363" w:rsidRDefault="00EE2122">
            <w:pPr>
              <w:pStyle w:val="NoSpacing"/>
              <w:bidi/>
              <w:rPr>
                <w:b w:val="0"/>
                <w:bCs w:val="0"/>
                <w:rtl/>
              </w:rPr>
            </w:pPr>
            <w:r>
              <w:rPr>
                <w:rtl/>
              </w:rPr>
              <w:t>العربية</w:t>
            </w:r>
          </w:p>
          <w:p w:rsidR="00F54363" w:rsidRDefault="00EE2122">
            <w:pPr>
              <w:pStyle w:val="NoSpacing"/>
              <w:bidi/>
              <w:rPr>
                <w:b w:val="0"/>
                <w:bCs w:val="0"/>
                <w:rtl/>
              </w:rPr>
            </w:pPr>
            <w:r>
              <w:rPr>
                <w:rtl/>
              </w:rPr>
              <w:t>الاجنبية</w:t>
            </w:r>
          </w:p>
        </w:tc>
        <w:tc>
          <w:tcPr>
            <w:tcW w:w="236" w:type="dxa"/>
            <w:gridSpan w:val="3"/>
            <w:tcBorders>
              <w:top w:val="single" w:sz="8" w:space="0" w:color="000000" w:themeColor="text1"/>
              <w:left w:val="single" w:sz="4" w:space="0" w:color="auto"/>
              <w:bottom w:val="single" w:sz="8" w:space="0" w:color="000000" w:themeColor="text1"/>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Borders>
              <w:top w:val="single" w:sz="8" w:space="0" w:color="000000" w:themeColor="text1"/>
              <w:bottom w:val="single" w:sz="8" w:space="0" w:color="000000" w:themeColor="text1"/>
              <w:right w:val="single" w:sz="8" w:space="0" w:color="000000" w:themeColor="text1"/>
            </w:tcBorders>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39</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39</w:t>
            </w:r>
          </w:p>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41</w:t>
            </w:r>
          </w:p>
        </w:tc>
      </w:tr>
      <w:tr w:rsidR="00F54363" w:rsidTr="00F54363">
        <w:tc>
          <w:tcPr>
            <w:cnfStyle w:val="001000000000" w:firstRow="0" w:lastRow="0" w:firstColumn="1" w:lastColumn="0" w:oddVBand="0" w:evenVBand="0" w:oddHBand="0" w:evenHBand="0" w:firstRowFirstColumn="0" w:firstRowLastColumn="0" w:lastRowFirstColumn="0" w:lastRowLastColumn="0"/>
            <w:tcW w:w="8116" w:type="dxa"/>
            <w:gridSpan w:val="2"/>
            <w:tcBorders>
              <w:right w:val="single" w:sz="4" w:space="0" w:color="auto"/>
            </w:tcBorders>
          </w:tcPr>
          <w:p w:rsidR="00F54363" w:rsidRDefault="00EE2122">
            <w:pPr>
              <w:pStyle w:val="NoSpacing"/>
              <w:bidi/>
              <w:rPr>
                <w:b w:val="0"/>
                <w:bCs w:val="0"/>
                <w:rtl/>
              </w:rPr>
            </w:pPr>
            <w:r>
              <w:rPr>
                <w:rtl/>
              </w:rPr>
              <w:t>ملحق</w:t>
            </w:r>
          </w:p>
        </w:tc>
        <w:tc>
          <w:tcPr>
            <w:tcW w:w="236" w:type="dxa"/>
            <w:gridSpan w:val="3"/>
            <w:tcBorders>
              <w:left w:val="single" w:sz="4" w:space="0" w:color="auto"/>
            </w:tcBorders>
          </w:tcPr>
          <w:p w:rsidR="00F54363" w:rsidRDefault="00F54363">
            <w:pPr>
              <w:pStyle w:val="NoSpacing"/>
              <w:bidi/>
              <w:cnfStyle w:val="000000000000" w:firstRow="0" w:lastRow="0" w:firstColumn="0" w:lastColumn="0" w:oddVBand="0" w:evenVBand="0" w:oddHBand="0" w:evenHBand="0" w:firstRowFirstColumn="0" w:firstRowLastColumn="0" w:lastRowFirstColumn="0" w:lastRowLastColumn="0"/>
              <w:rPr>
                <w:rtl/>
              </w:rPr>
            </w:pPr>
          </w:p>
        </w:tc>
        <w:tc>
          <w:tcPr>
            <w:tcW w:w="918" w:type="dxa"/>
            <w:gridSpan w:val="3"/>
          </w:tcPr>
          <w:p w:rsidR="00F54363" w:rsidRDefault="00EE2122">
            <w:pPr>
              <w:pStyle w:val="NoSpacing"/>
              <w:bidi/>
              <w:cnfStyle w:val="000000000000" w:firstRow="0" w:lastRow="0" w:firstColumn="0" w:lastColumn="0" w:oddVBand="0" w:evenVBand="0" w:oddHBand="0" w:evenHBand="0" w:firstRowFirstColumn="0" w:firstRowLastColumn="0" w:lastRowFirstColumn="0" w:lastRowLastColumn="0"/>
              <w:rPr>
                <w:rtl/>
              </w:rPr>
            </w:pPr>
            <w:r>
              <w:rPr>
                <w:rtl/>
              </w:rPr>
              <w:t>43-45</w:t>
            </w:r>
          </w:p>
        </w:tc>
      </w:tr>
    </w:tbl>
    <w:p w:rsidR="00F54363" w:rsidRDefault="00F54363">
      <w:pPr>
        <w:pBdr>
          <w:top w:val="single" w:sz="6" w:space="0" w:color="auto"/>
        </w:pBdr>
        <w:jc w:val="center"/>
        <w:rPr>
          <w:rFonts w:ascii="Times New Roman" w:eastAsia="Times New Roman" w:hAnsi="Times New Roman" w:cs="Times New Roman"/>
          <w:b/>
          <w:bCs/>
          <w:kern w:val="0"/>
          <w:sz w:val="28"/>
          <w:szCs w:val="28"/>
          <w14:ligatures w14:val="none"/>
        </w:rPr>
      </w:pPr>
    </w:p>
    <w:p w:rsidR="00F54363" w:rsidRDefault="00EE2122">
      <w:pPr>
        <w:pBdr>
          <w:top w:val="single" w:sz="6" w:space="0" w:color="auto"/>
        </w:pBdr>
        <w:jc w:val="center"/>
        <w:rPr>
          <w:rFonts w:ascii="Times New Roman" w:eastAsia="Times New Roman" w:hAnsi="Times New Roman" w:cs="Times New Roman"/>
          <w:b/>
          <w:bCs/>
          <w:kern w:val="0"/>
          <w:sz w:val="28"/>
          <w:szCs w:val="28"/>
          <w:rtl/>
          <w14:ligatures w14:val="none"/>
        </w:rPr>
      </w:pPr>
      <w:r>
        <w:rPr>
          <w:rFonts w:ascii="Times New Roman" w:eastAsia="Times New Roman" w:hAnsi="Times New Roman" w:cs="Times New Roman" w:hint="cs"/>
          <w:b/>
          <w:bCs/>
          <w:kern w:val="0"/>
          <w:sz w:val="28"/>
          <w:szCs w:val="28"/>
          <w:rtl/>
          <w14:ligatures w14:val="none"/>
        </w:rPr>
        <w:t>فهرس الجداول</w:t>
      </w:r>
    </w:p>
    <w:tbl>
      <w:tblPr>
        <w:tblStyle w:val="TableGrid"/>
        <w:bidiVisual/>
        <w:tblW w:w="0" w:type="auto"/>
        <w:tblLook w:val="04A0" w:firstRow="1" w:lastRow="0" w:firstColumn="1" w:lastColumn="0" w:noHBand="0" w:noVBand="1"/>
      </w:tblPr>
      <w:tblGrid>
        <w:gridCol w:w="8325"/>
        <w:gridCol w:w="918"/>
      </w:tblGrid>
      <w:tr w:rsidR="00F54363">
        <w:tc>
          <w:tcPr>
            <w:tcW w:w="8325" w:type="dxa"/>
            <w:shd w:val="clear" w:color="auto" w:fill="000000" w:themeFill="text1"/>
          </w:tcPr>
          <w:p w:rsidR="00F54363" w:rsidRDefault="00EE2122">
            <w:pPr>
              <w:bidi/>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عنوان الجدول</w:t>
            </w:r>
          </w:p>
        </w:tc>
        <w:tc>
          <w:tcPr>
            <w:tcW w:w="918" w:type="dxa"/>
            <w:shd w:val="clear" w:color="auto" w:fill="000000" w:themeFill="text1"/>
          </w:tcPr>
          <w:p w:rsidR="00F54363" w:rsidRDefault="00EE2122">
            <w:pPr>
              <w:bidi/>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الصفحة</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14:ligatures w14:val="none"/>
              </w:rPr>
              <w:t xml:space="preserve">جدول رقم (1) يوضح </w:t>
            </w:r>
            <w:r>
              <w:rPr>
                <w:rFonts w:ascii="Times New Roman" w:eastAsia="Times New Roman" w:hAnsi="Times New Roman" w:cs="Times New Roman"/>
                <w:b/>
                <w:bCs/>
                <w:kern w:val="0"/>
                <w:rtl/>
                <w14:ligatures w14:val="none"/>
              </w:rPr>
              <w:t>مصفوفة</w:t>
            </w:r>
            <w:r>
              <w:rPr>
                <w:rFonts w:ascii="Times New Roman" w:eastAsia="Times New Roman" w:hAnsi="Times New Roman" w:cs="Times New Roman"/>
                <w:b/>
                <w:bCs/>
                <w:kern w:val="0"/>
                <w14:ligatures w14:val="none"/>
              </w:rPr>
              <w:t xml:space="preserve"> SWOT </w:t>
            </w:r>
            <w:r>
              <w:rPr>
                <w:rFonts w:ascii="Times New Roman" w:eastAsia="Times New Roman" w:hAnsi="Times New Roman" w:cs="Times New Roman"/>
                <w:b/>
                <w:bCs/>
                <w:kern w:val="0"/>
                <w:rtl/>
                <w14:ligatures w14:val="none"/>
              </w:rPr>
              <w:t>لإدخال الذكاء الاصطناعي في البريد المصري</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21</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جدول رقم (2) يوضح ترتيب الاهمية التكنولوجيا بين عامي 2024، 2025</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22</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14:ligatures w14:val="none"/>
              </w:rPr>
              <w:t>جدول رقم (3) يوضح دقة التنبؤ في سلسلة التوريد</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23</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جدول رقم (4) يوضح معايير اختيار نماذج</w:t>
            </w:r>
            <w:r>
              <w:rPr>
                <w:rFonts w:ascii="Times New Roman" w:eastAsia="Times New Roman" w:hAnsi="Times New Roman" w:cs="Times New Roman"/>
                <w:b/>
                <w:bCs/>
                <w:kern w:val="0"/>
                <w:rtl/>
                <w14:ligatures w14:val="none"/>
              </w:rPr>
              <w:t xml:space="preserve"> لاستخدام الذكاء </w:t>
            </w:r>
            <w:r>
              <w:rPr>
                <w:rFonts w:ascii="Times New Roman" w:eastAsia="Times New Roman" w:hAnsi="Times New Roman" w:cs="Times New Roman" w:hint="cs"/>
                <w:b/>
                <w:bCs/>
                <w:kern w:val="0"/>
                <w:rtl/>
                <w14:ligatures w14:val="none"/>
              </w:rPr>
              <w:t>الاصطناعي</w:t>
            </w:r>
            <w:r>
              <w:rPr>
                <w:rFonts w:ascii="Times New Roman" w:eastAsia="Times New Roman" w:hAnsi="Times New Roman" w:cs="Times New Roman"/>
                <w:b/>
                <w:bCs/>
                <w:kern w:val="0"/>
                <w:rtl/>
                <w14:ligatures w14:val="none"/>
              </w:rPr>
              <w:t xml:space="preserve"> </w:t>
            </w:r>
            <w:r>
              <w:rPr>
                <w:rFonts w:ascii="Times New Roman" w:eastAsia="Times New Roman" w:hAnsi="Times New Roman" w:cs="Times New Roman" w:hint="cs"/>
                <w:b/>
                <w:bCs/>
                <w:kern w:val="0"/>
                <w:rtl/>
                <w14:ligatures w14:val="none"/>
              </w:rPr>
              <w:t>في</w:t>
            </w:r>
            <w:r>
              <w:rPr>
                <w:rFonts w:ascii="Times New Roman" w:eastAsia="Times New Roman" w:hAnsi="Times New Roman" w:cs="Times New Roman"/>
                <w:b/>
                <w:bCs/>
                <w:kern w:val="0"/>
                <w:rtl/>
                <w14:ligatures w14:val="none"/>
              </w:rPr>
              <w:t xml:space="preserve"> الخدمات البريدية</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25</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lang w:bidi="ar-EG"/>
                <w14:ligatures w14:val="none"/>
              </w:rPr>
              <w:t>جدول رقم (5)</w:t>
            </w:r>
            <w:r>
              <w:rPr>
                <w:rFonts w:ascii="Times New Roman" w:eastAsia="Times New Roman" w:hAnsi="Times New Roman" w:cs="Times New Roman" w:hint="cs"/>
                <w:b/>
                <w:bCs/>
                <w:kern w:val="0"/>
                <w:rtl/>
                <w14:ligatures w14:val="none"/>
              </w:rPr>
              <w:t xml:space="preserve"> يوضح الخدمات الرقمية فى فرنسا</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27</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lang w:bidi="ar-EG"/>
                <w14:ligatures w14:val="none"/>
              </w:rPr>
              <w:t xml:space="preserve">جدول رقم (6) </w:t>
            </w:r>
            <w:r>
              <w:rPr>
                <w:rFonts w:ascii="Times New Roman" w:eastAsia="Times New Roman" w:hAnsi="Times New Roman" w:cs="Times New Roman"/>
                <w:b/>
                <w:bCs/>
                <w:kern w:val="0"/>
                <w:rtl/>
                <w:lang w:bidi="ar-EG"/>
                <w14:ligatures w14:val="none"/>
              </w:rPr>
              <w:t xml:space="preserve">مقارنه </w:t>
            </w:r>
            <w:r>
              <w:rPr>
                <w:rFonts w:ascii="Times New Roman" w:eastAsia="Times New Roman" w:hAnsi="Times New Roman" w:cs="Times New Roman" w:hint="cs"/>
                <w:b/>
                <w:bCs/>
                <w:kern w:val="0"/>
                <w:rtl/>
                <w:lang w:bidi="ar-EG"/>
                <w14:ligatures w14:val="none"/>
              </w:rPr>
              <w:t>عرضية للنماذج الدولية وفق محاور مختاره</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30</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lang w:bidi="ar-EG"/>
                <w14:ligatures w14:val="none"/>
              </w:rPr>
              <w:t>جدول رقم (7)</w:t>
            </w:r>
            <w:r>
              <w:rPr>
                <w:rFonts w:ascii="Times New Roman" w:eastAsia="Times New Roman" w:hAnsi="Times New Roman" w:cs="Times New Roman"/>
                <w:b/>
                <w:bCs/>
                <w:kern w:val="0"/>
                <w:rtl/>
                <w14:ligatures w14:val="none"/>
              </w:rPr>
              <w:t xml:space="preserve"> الدروس المستفادة وإمكانية التطبيق في البريد المصري</w:t>
            </w:r>
          </w:p>
        </w:tc>
        <w:tc>
          <w:tcPr>
            <w:tcW w:w="918" w:type="dxa"/>
          </w:tcPr>
          <w:p w:rsidR="00F54363" w:rsidRDefault="00EE2122">
            <w:pPr>
              <w:bidi/>
              <w:spacing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31</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14:ligatures w14:val="none"/>
              </w:rPr>
              <w:t xml:space="preserve">جدول رقم (8) </w:t>
            </w:r>
            <w:r>
              <w:rPr>
                <w:rFonts w:ascii="Times New Roman" w:eastAsia="Times New Roman" w:hAnsi="Times New Roman" w:cs="Times New Roman"/>
                <w:b/>
                <w:bCs/>
                <w:kern w:val="0"/>
                <w:rtl/>
                <w14:ligatures w14:val="none"/>
              </w:rPr>
              <w:t>الإطار العام للنموذج المقترح</w:t>
            </w:r>
            <w:r>
              <w:rPr>
                <w:rFonts w:ascii="Times New Roman" w:eastAsia="Times New Roman" w:hAnsi="Times New Roman" w:cs="Times New Roman" w:hint="cs"/>
                <w:b/>
                <w:bCs/>
                <w:kern w:val="0"/>
                <w:rtl/>
                <w14:ligatures w14:val="none"/>
              </w:rPr>
              <w:t xml:space="preserve"> لاستخدام الذكاء الاصطناعي في البريد المصري</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33</w:t>
            </w:r>
          </w:p>
        </w:tc>
      </w:tr>
      <w:tr w:rsidR="00F54363">
        <w:tc>
          <w:tcPr>
            <w:tcW w:w="8325" w:type="dxa"/>
          </w:tcPr>
          <w:p w:rsidR="00F54363" w:rsidRDefault="00EE2122">
            <w:pPr>
              <w:bidi/>
              <w:spacing w:line="276" w:lineRule="auto"/>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جدول رقم (9) نموذج التكامل الذكى للهيئة القومية للبريد</w:t>
            </w:r>
          </w:p>
        </w:tc>
        <w:tc>
          <w:tcPr>
            <w:tcW w:w="918" w:type="dxa"/>
          </w:tcPr>
          <w:p w:rsidR="00F54363" w:rsidRDefault="00EE2122">
            <w:pPr>
              <w:bidi/>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35</w:t>
            </w:r>
          </w:p>
        </w:tc>
      </w:tr>
    </w:tbl>
    <w:p w:rsidR="00F54363" w:rsidRDefault="00F54363">
      <w:pPr>
        <w:pStyle w:val="NoSpacing"/>
        <w:jc w:val="center"/>
        <w:rPr>
          <w:b/>
          <w:bCs/>
          <w:sz w:val="28"/>
          <w:szCs w:val="28"/>
        </w:rPr>
      </w:pPr>
    </w:p>
    <w:p w:rsidR="00F54363" w:rsidRDefault="00EE2122">
      <w:pPr>
        <w:pStyle w:val="NoSpacing"/>
        <w:jc w:val="center"/>
        <w:rPr>
          <w:b/>
          <w:bCs/>
          <w:sz w:val="28"/>
          <w:szCs w:val="28"/>
        </w:rPr>
      </w:pPr>
      <w:r>
        <w:rPr>
          <w:rFonts w:hint="cs"/>
          <w:b/>
          <w:bCs/>
          <w:sz w:val="28"/>
          <w:szCs w:val="28"/>
          <w:rtl/>
        </w:rPr>
        <w:t>فهرس الاشكال</w:t>
      </w:r>
    </w:p>
    <w:p w:rsidR="00F54363" w:rsidRDefault="00F54363">
      <w:pPr>
        <w:pStyle w:val="NoSpacing"/>
        <w:jc w:val="center"/>
        <w:rPr>
          <w:b/>
          <w:bCs/>
          <w:sz w:val="28"/>
          <w:szCs w:val="28"/>
          <w:rtl/>
        </w:rPr>
      </w:pPr>
    </w:p>
    <w:tbl>
      <w:tblPr>
        <w:tblStyle w:val="TableGrid"/>
        <w:tblW w:w="0" w:type="auto"/>
        <w:jc w:val="center"/>
        <w:tblLook w:val="04A0" w:firstRow="1" w:lastRow="0" w:firstColumn="1" w:lastColumn="0" w:noHBand="0" w:noVBand="1"/>
      </w:tblPr>
      <w:tblGrid>
        <w:gridCol w:w="918"/>
        <w:gridCol w:w="8325"/>
      </w:tblGrid>
      <w:tr w:rsidR="00F54363">
        <w:trPr>
          <w:jc w:val="center"/>
        </w:trPr>
        <w:tc>
          <w:tcPr>
            <w:tcW w:w="918" w:type="dxa"/>
            <w:shd w:val="clear" w:color="auto" w:fill="000000" w:themeFill="text1"/>
          </w:tcPr>
          <w:p w:rsidR="00F54363" w:rsidRDefault="00EE2122">
            <w:pPr>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الصفحة</w:t>
            </w:r>
          </w:p>
        </w:tc>
        <w:tc>
          <w:tcPr>
            <w:tcW w:w="8325" w:type="dxa"/>
            <w:shd w:val="clear" w:color="auto" w:fill="000000" w:themeFill="text1"/>
          </w:tcPr>
          <w:p w:rsidR="00F54363" w:rsidRDefault="00EE2122">
            <w:pPr>
              <w:spacing w:line="276" w:lineRule="auto"/>
              <w:jc w:val="center"/>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lang w:bidi="ar-EG"/>
                <w14:ligatures w14:val="none"/>
              </w:rPr>
              <w:t>عنوان الشكل</w:t>
            </w:r>
          </w:p>
        </w:tc>
      </w:tr>
      <w:tr w:rsidR="00F54363">
        <w:trPr>
          <w:jc w:val="center"/>
        </w:trPr>
        <w:tc>
          <w:tcPr>
            <w:tcW w:w="918" w:type="dxa"/>
          </w:tcPr>
          <w:p w:rsidR="00F54363" w:rsidRDefault="00EE2122">
            <w:pPr>
              <w:pStyle w:val="NoSpacing"/>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b/>
                <w:bCs/>
                <w:kern w:val="0"/>
                <w:rtl/>
                <w14:ligatures w14:val="none"/>
              </w:rPr>
              <w:t>16</w:t>
            </w:r>
          </w:p>
          <w:p w:rsidR="00F54363" w:rsidRDefault="00EE2122">
            <w:pPr>
              <w:pStyle w:val="NoSpacing"/>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b/>
                <w:bCs/>
                <w:kern w:val="0"/>
                <w:rtl/>
                <w14:ligatures w14:val="none"/>
              </w:rPr>
              <w:t>16</w:t>
            </w:r>
          </w:p>
          <w:p w:rsidR="00F54363" w:rsidRDefault="00EE2122">
            <w:pPr>
              <w:pStyle w:val="NoSpacing"/>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b/>
                <w:bCs/>
                <w:kern w:val="0"/>
                <w:rtl/>
                <w14:ligatures w14:val="none"/>
              </w:rPr>
              <w:t>17</w:t>
            </w:r>
          </w:p>
          <w:p w:rsidR="00F54363" w:rsidRDefault="00EE2122">
            <w:pPr>
              <w:pStyle w:val="NoSpacing"/>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rtl/>
                <w14:ligatures w14:val="none"/>
              </w:rPr>
              <w:t>18</w:t>
            </w:r>
          </w:p>
        </w:tc>
        <w:tc>
          <w:tcPr>
            <w:tcW w:w="8325" w:type="dxa"/>
          </w:tcPr>
          <w:p w:rsidR="00F54363" w:rsidRDefault="004644A7" w:rsidP="004644A7">
            <w:pPr>
              <w:pStyle w:val="NoSpacing"/>
              <w:bidi/>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شكل رقم (1)</w:t>
            </w:r>
            <w:r w:rsidR="00EE2122">
              <w:rPr>
                <w:rFonts w:ascii="Times New Roman" w:eastAsia="Times New Roman" w:hAnsi="Times New Roman" w:cs="Times New Roman"/>
                <w:b/>
                <w:bCs/>
                <w:kern w:val="0"/>
                <w:rtl/>
                <w14:ligatures w14:val="none"/>
              </w:rPr>
              <w:t xml:space="preserve">الخدمات المقدمة بالبريد </w:t>
            </w:r>
            <w:r w:rsidR="00EE2122">
              <w:rPr>
                <w:rFonts w:ascii="Times New Roman" w:eastAsia="Times New Roman" w:hAnsi="Times New Roman" w:cs="Times New Roman" w:hint="cs"/>
                <w:b/>
                <w:bCs/>
                <w:kern w:val="0"/>
                <w:rtl/>
                <w14:ligatures w14:val="none"/>
              </w:rPr>
              <w:t>المصري</w:t>
            </w:r>
          </w:p>
          <w:p w:rsidR="00F54363" w:rsidRDefault="004644A7" w:rsidP="004644A7">
            <w:pPr>
              <w:pStyle w:val="NoSpacing"/>
              <w:bidi/>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شكل رقم (2)</w:t>
            </w:r>
            <w:r w:rsidR="00EE2122">
              <w:rPr>
                <w:rFonts w:ascii="Times New Roman" w:eastAsia="Times New Roman" w:hAnsi="Times New Roman" w:cs="Times New Roman"/>
                <w:b/>
                <w:bCs/>
                <w:kern w:val="0"/>
                <w:rtl/>
                <w14:ligatures w14:val="none"/>
              </w:rPr>
              <w:t xml:space="preserve">اولاً الخدمات </w:t>
            </w:r>
            <w:r w:rsidR="00EE2122">
              <w:rPr>
                <w:rFonts w:ascii="Times New Roman" w:eastAsia="Times New Roman" w:hAnsi="Times New Roman" w:cs="Times New Roman" w:hint="cs"/>
                <w:b/>
                <w:bCs/>
                <w:kern w:val="0"/>
                <w:rtl/>
                <w14:ligatures w14:val="none"/>
              </w:rPr>
              <w:t>المالية</w:t>
            </w:r>
          </w:p>
          <w:p w:rsidR="00F54363" w:rsidRDefault="004644A7" w:rsidP="004644A7">
            <w:pPr>
              <w:pStyle w:val="NoSpacing"/>
              <w:bidi/>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شكل رقم (3)</w:t>
            </w:r>
            <w:r w:rsidR="00EE2122">
              <w:rPr>
                <w:rFonts w:ascii="Times New Roman" w:eastAsia="Times New Roman" w:hAnsi="Times New Roman" w:cs="Times New Roman"/>
                <w:b/>
                <w:bCs/>
                <w:kern w:val="0"/>
                <w:rtl/>
                <w14:ligatures w14:val="none"/>
              </w:rPr>
              <w:t xml:space="preserve">ثانياً: الخدمات </w:t>
            </w:r>
            <w:r w:rsidR="00EE2122">
              <w:rPr>
                <w:rFonts w:ascii="Times New Roman" w:eastAsia="Times New Roman" w:hAnsi="Times New Roman" w:cs="Times New Roman" w:hint="cs"/>
                <w:b/>
                <w:bCs/>
                <w:kern w:val="0"/>
                <w:rtl/>
                <w14:ligatures w14:val="none"/>
              </w:rPr>
              <w:t>البريدية</w:t>
            </w:r>
          </w:p>
          <w:p w:rsidR="00F54363" w:rsidRDefault="004644A7" w:rsidP="004644A7">
            <w:pPr>
              <w:pStyle w:val="NoSpacing"/>
              <w:bidi/>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شكل رقم (4)</w:t>
            </w:r>
            <w:r w:rsidR="00EE2122">
              <w:rPr>
                <w:rFonts w:ascii="Times New Roman" w:eastAsia="Times New Roman" w:hAnsi="Times New Roman" w:cs="Times New Roman"/>
                <w:b/>
                <w:bCs/>
                <w:kern w:val="0"/>
                <w:rtl/>
                <w14:ligatures w14:val="none"/>
              </w:rPr>
              <w:t>الثاً: خدمات الحكومة الالكترونية</w:t>
            </w:r>
          </w:p>
        </w:tc>
      </w:tr>
      <w:tr w:rsidR="00F54363">
        <w:trPr>
          <w:jc w:val="center"/>
        </w:trPr>
        <w:tc>
          <w:tcPr>
            <w:tcW w:w="918" w:type="dxa"/>
          </w:tcPr>
          <w:p w:rsidR="00F54363" w:rsidRDefault="00EE2122">
            <w:pPr>
              <w:spacing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31</w:t>
            </w:r>
          </w:p>
        </w:tc>
        <w:tc>
          <w:tcPr>
            <w:tcW w:w="8325" w:type="dxa"/>
          </w:tcPr>
          <w:p w:rsidR="00F54363" w:rsidRDefault="004644A7" w:rsidP="004644A7">
            <w:pPr>
              <w:spacing w:line="276" w:lineRule="auto"/>
              <w:jc w:val="right"/>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14:ligatures w14:val="none"/>
              </w:rPr>
              <w:t>شكل رقم (5)</w:t>
            </w:r>
            <w:r w:rsidR="00EE2122">
              <w:rPr>
                <w:rFonts w:ascii="Times New Roman" w:eastAsia="Times New Roman" w:hAnsi="Times New Roman" w:cs="Times New Roman"/>
                <w:b/>
                <w:bCs/>
                <w:kern w:val="0"/>
                <w:rtl/>
                <w14:ligatures w14:val="none"/>
              </w:rPr>
              <w:t>واقع البريد المصري</w:t>
            </w:r>
          </w:p>
        </w:tc>
      </w:tr>
      <w:tr w:rsidR="00F54363">
        <w:trPr>
          <w:trHeight w:val="943"/>
          <w:jc w:val="center"/>
        </w:trPr>
        <w:tc>
          <w:tcPr>
            <w:tcW w:w="918" w:type="dxa"/>
          </w:tcPr>
          <w:p w:rsidR="00F54363" w:rsidRDefault="00EE2122">
            <w:pPr>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32</w:t>
            </w:r>
          </w:p>
          <w:p w:rsidR="00F54363" w:rsidRDefault="00EE2122">
            <w:pPr>
              <w:spacing w:line="276" w:lineRule="auto"/>
              <w:jc w:val="center"/>
              <w:rPr>
                <w:rFonts w:ascii="Times New Roman" w:eastAsia="Times New Roman" w:hAnsi="Times New Roman" w:cs="Times New Roman"/>
                <w:b/>
                <w:bCs/>
                <w:kern w:val="0"/>
                <w:rtl/>
                <w14:ligatures w14:val="none"/>
              </w:rPr>
            </w:pPr>
            <w:r>
              <w:rPr>
                <w:rFonts w:ascii="Times New Roman" w:eastAsia="Times New Roman" w:hAnsi="Times New Roman" w:cs="Times New Roman" w:hint="cs"/>
                <w:b/>
                <w:bCs/>
                <w:kern w:val="0"/>
                <w:rtl/>
                <w14:ligatures w14:val="none"/>
              </w:rPr>
              <w:t>34</w:t>
            </w:r>
          </w:p>
          <w:p w:rsidR="00F54363" w:rsidRDefault="00EE2122">
            <w:pPr>
              <w:spacing w:line="276"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36</w:t>
            </w:r>
          </w:p>
        </w:tc>
        <w:tc>
          <w:tcPr>
            <w:tcW w:w="8325" w:type="dxa"/>
          </w:tcPr>
          <w:p w:rsidR="00F54363" w:rsidRDefault="004644A7" w:rsidP="004644A7">
            <w:pPr>
              <w:spacing w:line="276" w:lineRule="auto"/>
              <w:jc w:val="right"/>
              <w:rPr>
                <w:rFonts w:ascii="Times New Roman" w:eastAsia="Times New Roman" w:hAnsi="Times New Roman" w:cs="Times New Roman"/>
                <w:kern w:val="0"/>
                <w14:ligatures w14:val="none"/>
              </w:rPr>
            </w:pPr>
            <w:r>
              <w:rPr>
                <w:rFonts w:ascii="Times New Roman" w:eastAsia="Times New Roman" w:hAnsi="Times New Roman" w:cs="Times New Roman" w:hint="cs"/>
                <w:b/>
                <w:bCs/>
                <w:kern w:val="0"/>
                <w:rtl/>
                <w14:ligatures w14:val="none"/>
              </w:rPr>
              <w:t>شكل رقم (6)</w:t>
            </w:r>
            <w:r w:rsidR="00EE2122">
              <w:rPr>
                <w:rFonts w:ascii="Times New Roman" w:eastAsia="Times New Roman" w:hAnsi="Times New Roman" w:cs="Times New Roman"/>
                <w:b/>
                <w:bCs/>
                <w:kern w:val="0"/>
                <w:rtl/>
                <w14:ligatures w14:val="none"/>
              </w:rPr>
              <w:t>نموذج تدريجي يتكون من ثلاث مراحل</w:t>
            </w:r>
            <w:r w:rsidR="00EE2122">
              <w:rPr>
                <w:rFonts w:ascii="Simplified Arabic" w:hAnsi="Simplified Arabic" w:cs="Simplified Arabic"/>
                <w:b/>
                <w:bCs/>
                <w:rtl/>
              </w:rPr>
              <w:t xml:space="preserve"> لتطبيق الذكاء الاصطناعي في البريد المصري</w:t>
            </w:r>
          </w:p>
          <w:p w:rsidR="00F54363" w:rsidRDefault="004644A7" w:rsidP="004644A7">
            <w:pPr>
              <w:spacing w:line="276" w:lineRule="auto"/>
              <w:jc w:val="right"/>
              <w:rPr>
                <w:rFonts w:ascii="Times New Roman" w:eastAsia="Times New Roman" w:hAnsi="Times New Roman" w:cs="Times New Roman"/>
                <w:b/>
                <w:bCs/>
                <w:kern w:val="0"/>
                <w14:ligatures w14:val="none"/>
              </w:rPr>
            </w:pPr>
            <w:r>
              <w:rPr>
                <w:rFonts w:ascii="Times New Roman" w:eastAsia="Times New Roman" w:hAnsi="Times New Roman" w:cs="Times New Roman" w:hint="cs"/>
                <w:b/>
                <w:bCs/>
                <w:kern w:val="0"/>
                <w:rtl/>
                <w14:ligatures w14:val="none"/>
              </w:rPr>
              <w:t>شكل رقم (7)</w:t>
            </w:r>
            <w:r w:rsidR="00EE2122">
              <w:rPr>
                <w:rFonts w:ascii="Times New Roman" w:eastAsia="Times New Roman" w:hAnsi="Times New Roman" w:cs="Times New Roman" w:hint="cs"/>
                <w:b/>
                <w:bCs/>
                <w:kern w:val="0"/>
                <w:rtl/>
                <w14:ligatures w14:val="none"/>
              </w:rPr>
              <w:t>مكونات الاطار المقترح</w:t>
            </w:r>
            <w:r w:rsidR="00EE2122">
              <w:rPr>
                <w:rFonts w:ascii="Times New Roman" w:eastAsia="Times New Roman" w:hAnsi="Times New Roman" w:cs="Times New Roman" w:hint="cs"/>
                <w:b/>
                <w:bCs/>
                <w:kern w:val="0"/>
                <w:rtl/>
                <w:lang w:bidi="ar-EG"/>
                <w14:ligatures w14:val="none"/>
              </w:rPr>
              <w:t xml:space="preserve"> </w:t>
            </w:r>
          </w:p>
          <w:p w:rsidR="00F54363" w:rsidRDefault="004644A7" w:rsidP="004644A7">
            <w:pPr>
              <w:bidi/>
              <w:spacing w:line="276" w:lineRule="auto"/>
              <w:rPr>
                <w:rFonts w:ascii="Times New Roman" w:eastAsia="Times New Roman" w:hAnsi="Times New Roman" w:cs="Times New Roman"/>
                <w:b/>
                <w:bCs/>
                <w:kern w:val="0"/>
                <w:rtl/>
                <w:lang w:bidi="ar-EG"/>
                <w14:ligatures w14:val="none"/>
              </w:rPr>
            </w:pPr>
            <w:r>
              <w:rPr>
                <w:rFonts w:ascii="Times New Roman" w:eastAsia="Times New Roman" w:hAnsi="Times New Roman" w:cs="Times New Roman" w:hint="cs"/>
                <w:b/>
                <w:bCs/>
                <w:kern w:val="0"/>
                <w:rtl/>
                <w14:ligatures w14:val="none"/>
              </w:rPr>
              <w:t>شكل رقم (8)</w:t>
            </w:r>
            <w:r w:rsidR="00EE2122">
              <w:rPr>
                <w:rFonts w:ascii="Times New Roman" w:eastAsia="Times New Roman" w:hAnsi="Times New Roman" w:cs="Times New Roman"/>
                <w:b/>
                <w:bCs/>
                <w:kern w:val="0"/>
                <w:rtl/>
                <w14:ligatures w14:val="none"/>
              </w:rPr>
              <w:t>مراحل تنفيذ النموذج</w:t>
            </w:r>
            <w:r w:rsidR="00EE2122">
              <w:rPr>
                <w:rFonts w:ascii="Times New Roman" w:eastAsia="Times New Roman" w:hAnsi="Times New Roman" w:cs="Times New Roman" w:hint="cs"/>
                <w:b/>
                <w:bCs/>
                <w:kern w:val="0"/>
                <w:rtl/>
                <w14:ligatures w14:val="none"/>
              </w:rPr>
              <w:t xml:space="preserve"> المقترح </w:t>
            </w:r>
          </w:p>
        </w:tc>
      </w:tr>
    </w:tbl>
    <w:p w:rsidR="00F54363" w:rsidRDefault="00F54363">
      <w:pPr>
        <w:pBdr>
          <w:top w:val="single" w:sz="6" w:space="31" w:color="auto"/>
        </w:pBdr>
        <w:rPr>
          <w:rFonts w:ascii="Times New Roman" w:eastAsia="Times New Roman" w:hAnsi="Times New Roman" w:cs="Times New Roman"/>
          <w:kern w:val="0"/>
          <w14:ligatures w14:val="none"/>
        </w:rPr>
      </w:pPr>
    </w:p>
    <w:p w:rsidR="00F54363" w:rsidRDefault="00F54363">
      <w:pPr>
        <w:pBdr>
          <w:top w:val="single" w:sz="6" w:space="31" w:color="auto"/>
        </w:pBdr>
        <w:rPr>
          <w:rFonts w:ascii="Times New Roman" w:eastAsia="Times New Roman" w:hAnsi="Times New Roman" w:cs="Times New Roman"/>
          <w:kern w:val="0"/>
          <w14:ligatures w14:val="none"/>
        </w:rPr>
      </w:pPr>
    </w:p>
    <w:p w:rsidR="00F54363" w:rsidRDefault="00F54363">
      <w:pPr>
        <w:pBdr>
          <w:top w:val="single" w:sz="6" w:space="31" w:color="auto"/>
        </w:pBdr>
        <w:rPr>
          <w:rFonts w:ascii="Times New Roman" w:eastAsia="Times New Roman" w:hAnsi="Times New Roman" w:cs="Times New Roman"/>
          <w:kern w:val="0"/>
          <w14:ligatures w14:val="none"/>
        </w:rPr>
      </w:pPr>
    </w:p>
    <w:p w:rsidR="00F54363" w:rsidRDefault="00F54363">
      <w:pPr>
        <w:pBdr>
          <w:top w:val="single" w:sz="6" w:space="31" w:color="auto"/>
        </w:pBdr>
        <w:rPr>
          <w:rFonts w:ascii="Times New Roman" w:eastAsia="Times New Roman" w:hAnsi="Times New Roman" w:cs="Times New Roman"/>
          <w:kern w:val="0"/>
          <w14:ligatures w14:val="none"/>
        </w:rPr>
      </w:pPr>
    </w:p>
    <w:p w:rsidR="00F54363" w:rsidRDefault="00F54363">
      <w:pPr>
        <w:pBdr>
          <w:top w:val="single" w:sz="6" w:space="31" w:color="auto"/>
        </w:pBdr>
        <w:rPr>
          <w:rFonts w:ascii="Times New Roman" w:eastAsia="Times New Roman" w:hAnsi="Times New Roman" w:cs="Times New Roman"/>
          <w:kern w:val="0"/>
          <w14:ligatures w14:val="none"/>
        </w:rPr>
      </w:pPr>
    </w:p>
    <w:p w:rsidR="00F54363" w:rsidRDefault="00F54363">
      <w:pPr>
        <w:pBdr>
          <w:top w:val="single" w:sz="6" w:space="31" w:color="auto"/>
        </w:pBdr>
        <w:rPr>
          <w:rFonts w:ascii="Times New Roman" w:eastAsia="Times New Roman" w:hAnsi="Times New Roman" w:cs="Times New Roman"/>
          <w:kern w:val="0"/>
          <w:rtl/>
          <w14:ligatures w14:val="none"/>
        </w:rPr>
      </w:pPr>
    </w:p>
    <w:p w:rsidR="00F54363" w:rsidRDefault="00F54363">
      <w:pPr>
        <w:pStyle w:val="NoSpacing"/>
        <w:bidi/>
        <w:spacing w:line="276" w:lineRule="auto"/>
        <w:jc w:val="center"/>
        <w:rPr>
          <w:b/>
          <w:bCs/>
          <w:color w:val="C00000"/>
          <w:sz w:val="32"/>
          <w:szCs w:val="32"/>
          <w:rtl/>
          <w:lang w:bidi="ar-EG"/>
        </w:rPr>
      </w:pPr>
    </w:p>
    <w:p w:rsidR="00F54363" w:rsidRDefault="00F54363">
      <w:pPr>
        <w:pStyle w:val="NoSpacing"/>
        <w:bidi/>
        <w:spacing w:line="276" w:lineRule="auto"/>
        <w:jc w:val="center"/>
        <w:rPr>
          <w:b/>
          <w:bCs/>
          <w:color w:val="C00000"/>
          <w:sz w:val="32"/>
          <w:szCs w:val="32"/>
          <w:rtl/>
          <w:lang w:bidi="ar-EG"/>
        </w:rPr>
      </w:pPr>
    </w:p>
    <w:p w:rsidR="00F54363" w:rsidRDefault="00F54363">
      <w:pPr>
        <w:pStyle w:val="NoSpacing"/>
        <w:bidi/>
        <w:spacing w:line="276" w:lineRule="auto"/>
        <w:jc w:val="center"/>
        <w:rPr>
          <w:b/>
          <w:bCs/>
          <w:color w:val="C00000"/>
          <w:sz w:val="32"/>
          <w:szCs w:val="32"/>
          <w:lang w:bidi="ar-EG"/>
        </w:rPr>
      </w:pPr>
    </w:p>
    <w:p w:rsidR="00F96D4D" w:rsidRDefault="00F96D4D" w:rsidP="00F96D4D">
      <w:pPr>
        <w:pStyle w:val="NoSpacing"/>
        <w:bidi/>
        <w:spacing w:line="276" w:lineRule="auto"/>
        <w:jc w:val="center"/>
        <w:rPr>
          <w:b/>
          <w:bCs/>
          <w:color w:val="C00000"/>
          <w:sz w:val="32"/>
          <w:szCs w:val="32"/>
          <w:lang w:bidi="ar-EG"/>
        </w:rPr>
      </w:pPr>
    </w:p>
    <w:p w:rsidR="00F96D4D" w:rsidRDefault="00F96D4D" w:rsidP="00F96D4D">
      <w:pPr>
        <w:pStyle w:val="NoSpacing"/>
        <w:bidi/>
        <w:spacing w:line="276" w:lineRule="auto"/>
        <w:jc w:val="center"/>
        <w:rPr>
          <w:b/>
          <w:bCs/>
          <w:color w:val="C00000"/>
          <w:sz w:val="32"/>
          <w:szCs w:val="32"/>
          <w:rtl/>
          <w:lang w:bidi="ar-EG"/>
        </w:rPr>
      </w:pPr>
    </w:p>
    <w:p w:rsidR="00F54363" w:rsidRDefault="00F54363">
      <w:pPr>
        <w:pStyle w:val="NoSpacing"/>
        <w:bidi/>
        <w:spacing w:line="276" w:lineRule="auto"/>
        <w:jc w:val="center"/>
        <w:rPr>
          <w:b/>
          <w:bCs/>
          <w:color w:val="C00000"/>
          <w:sz w:val="32"/>
          <w:szCs w:val="32"/>
          <w:rtl/>
          <w:lang w:bidi="ar-EG"/>
        </w:rPr>
      </w:pPr>
    </w:p>
    <w:p w:rsidR="00F54363" w:rsidRDefault="00EE2122">
      <w:pPr>
        <w:pStyle w:val="NoSpacing"/>
        <w:bidi/>
        <w:spacing w:line="276" w:lineRule="auto"/>
        <w:jc w:val="center"/>
        <w:rPr>
          <w:b/>
          <w:bCs/>
          <w:color w:val="C00000"/>
          <w:sz w:val="32"/>
          <w:szCs w:val="32"/>
          <w:rtl/>
          <w:lang w:bidi="ar-EG"/>
        </w:rPr>
      </w:pPr>
      <w:r>
        <w:rPr>
          <w:b/>
          <w:bCs/>
          <w:color w:val="C00000"/>
          <w:sz w:val="32"/>
          <w:szCs w:val="32"/>
          <w:rtl/>
          <w:lang w:bidi="ar-EG"/>
        </w:rPr>
        <w:lastRenderedPageBreak/>
        <w:t>القسم الأول: الإطار ا</w:t>
      </w:r>
      <w:r>
        <w:rPr>
          <w:rFonts w:hint="cs"/>
          <w:b/>
          <w:bCs/>
          <w:color w:val="C00000"/>
          <w:sz w:val="32"/>
          <w:szCs w:val="32"/>
          <w:rtl/>
          <w:lang w:bidi="ar-EG"/>
        </w:rPr>
        <w:t>لعام</w:t>
      </w:r>
      <w:r>
        <w:rPr>
          <w:b/>
          <w:bCs/>
          <w:color w:val="C00000"/>
          <w:sz w:val="32"/>
          <w:szCs w:val="32"/>
          <w:rtl/>
          <w:lang w:bidi="ar-EG"/>
        </w:rPr>
        <w:t xml:space="preserve"> للبحث</w:t>
      </w:r>
    </w:p>
    <w:p w:rsidR="00F54363" w:rsidRDefault="00EE2122">
      <w:pPr>
        <w:bidi/>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 xml:space="preserve"> </w:t>
      </w:r>
      <w:r>
        <w:rPr>
          <w:rFonts w:ascii="Simplified Arabic" w:hAnsi="Simplified Arabic" w:cs="Simplified Arabic" w:hint="cs"/>
          <w:b/>
          <w:bCs/>
          <w:color w:val="FF0000"/>
          <w:sz w:val="28"/>
          <w:szCs w:val="28"/>
          <w:rtl/>
          <w:lang w:bidi="ar-EG"/>
        </w:rPr>
        <w:t xml:space="preserve">1-1 </w:t>
      </w:r>
      <w:r>
        <w:rPr>
          <w:rFonts w:ascii="Simplified Arabic" w:hAnsi="Simplified Arabic" w:cs="Simplified Arabic"/>
          <w:b/>
          <w:bCs/>
          <w:color w:val="FF0000"/>
          <w:sz w:val="28"/>
          <w:szCs w:val="28"/>
          <w:rtl/>
          <w:lang w:bidi="ar-EG"/>
        </w:rPr>
        <w:t>مقدمة البحث</w:t>
      </w:r>
    </w:p>
    <w:p w:rsidR="00F54363" w:rsidRDefault="00EE2122">
      <w:pPr>
        <w:pStyle w:val="NoSpacing"/>
        <w:bidi/>
        <w:spacing w:line="276" w:lineRule="auto"/>
        <w:ind w:firstLine="720"/>
        <w:jc w:val="both"/>
        <w:rPr>
          <w:rFonts w:ascii="Simplified Arabic" w:hAnsi="Simplified Arabic" w:cs="Simplified Arabic"/>
          <w:rtl/>
        </w:rPr>
      </w:pPr>
      <w:r>
        <w:rPr>
          <w:rFonts w:ascii="Simplified Arabic" w:hAnsi="Simplified Arabic" w:cs="Simplified Arabic"/>
          <w:rtl/>
        </w:rPr>
        <w:t xml:space="preserve">في ظل التحولات المتسارعة التي يشهدها العالم نتيجة التطور الكبير في تقنيات المعلومات </w:t>
      </w:r>
      <w:r>
        <w:rPr>
          <w:rFonts w:ascii="Simplified Arabic" w:hAnsi="Simplified Arabic" w:cs="Simplified Arabic" w:hint="cs"/>
          <w:rtl/>
        </w:rPr>
        <w:t>والاتصالات</w:t>
      </w:r>
      <w:r>
        <w:rPr>
          <w:rFonts w:ascii="Simplified Arabic" w:hAnsi="Simplified Arabic" w:cs="Simplified Arabic"/>
          <w:rtl/>
        </w:rPr>
        <w:t xml:space="preserve">، يبرز الذكاء الاصطناعي بوصفه أحد أبرز محركات التحول الرقمي في مختلف القطاعات </w:t>
      </w:r>
      <w:r>
        <w:rPr>
          <w:rFonts w:ascii="Simplified Arabic" w:hAnsi="Simplified Arabic" w:cs="Simplified Arabic" w:hint="cs"/>
          <w:rtl/>
        </w:rPr>
        <w:t>الاقتصادية</w:t>
      </w:r>
      <w:r>
        <w:rPr>
          <w:rFonts w:ascii="Simplified Arabic" w:hAnsi="Simplified Arabic" w:cs="Simplified Arabic"/>
          <w:rtl/>
        </w:rPr>
        <w:t xml:space="preserve"> والخدمية، حيث يسهم في تحسين كفاءة العمليات وتعزيز جودة الخدمات ودعم اتخاذ القرار القائم على تحليل البيانات. ويُعرَّف الذكاء الاصطناعي بأنه أحد فروع علوم الحاسب التي تهدف إلى تطوير أنظمة قادرة على محاكاة بعض القدرات الذهنية للإنسان مثل التعلم </w:t>
      </w:r>
      <w:r>
        <w:rPr>
          <w:rFonts w:ascii="Simplified Arabic" w:hAnsi="Simplified Arabic" w:cs="Simplified Arabic" w:hint="cs"/>
          <w:rtl/>
        </w:rPr>
        <w:t>والاستدلال</w:t>
      </w:r>
      <w:r>
        <w:rPr>
          <w:rFonts w:ascii="Simplified Arabic" w:hAnsi="Simplified Arabic" w:cs="Simplified Arabic"/>
          <w:rtl/>
        </w:rPr>
        <w:t xml:space="preserve"> وحل المشكلات، وذلك من خلال تقنيات متقدمة مثل التعلم الآلي وتحليل البيانات الضخمة ومعالجة اللغات الطبيعية </w:t>
      </w:r>
      <w:r>
        <w:rPr>
          <w:rFonts w:ascii="Simplified Arabic" w:hAnsi="Simplified Arabic" w:cs="Simplified Arabic"/>
        </w:rPr>
        <w:t>NLP)</w:t>
      </w:r>
      <w:r>
        <w:rPr>
          <w:rFonts w:ascii="Simplified Arabic" w:hAnsi="Simplified Arabic" w:cs="Simplified Arabic"/>
          <w:rtl/>
          <w:lang w:bidi="ar-EG"/>
        </w:rPr>
        <w:t>)</w:t>
      </w:r>
      <w:r>
        <w:rPr>
          <w:rFonts w:ascii="Simplified Arabic" w:hAnsi="Simplified Arabic" w:cs="Simplified Arabic"/>
          <w:rtl/>
        </w:rPr>
        <w:t xml:space="preserve"> </w:t>
      </w:r>
      <w:r>
        <w:rPr>
          <w:rFonts w:ascii="Simplified Arabic" w:hAnsi="Simplified Arabic" w:cs="Simplified Arabic"/>
        </w:rPr>
        <w:t>(</w:t>
      </w:r>
      <w:r>
        <w:rPr>
          <w:rStyle w:val="bzpyqfadein"/>
          <w:rFonts w:ascii="Simplified Arabic" w:hAnsi="Simplified Arabic" w:cs="Simplified Arabic"/>
        </w:rPr>
        <w:t>Russell, S., &amp; Norvig, P., 2021)</w:t>
      </w:r>
      <w:r>
        <w:rPr>
          <w:rFonts w:ascii="Simplified Arabic" w:hAnsi="Simplified Arabic" w:cs="Simplified Arabic"/>
          <w:rtl/>
        </w:rPr>
        <w:t xml:space="preserve">. وقد أدى التطور المتسارع في هذه التقنيات إلى توسيع نطاق </w:t>
      </w:r>
      <w:r>
        <w:rPr>
          <w:rFonts w:ascii="Simplified Arabic" w:hAnsi="Simplified Arabic" w:cs="Simplified Arabic" w:hint="cs"/>
          <w:rtl/>
        </w:rPr>
        <w:t>استخدام</w:t>
      </w:r>
      <w:r>
        <w:rPr>
          <w:rFonts w:ascii="Simplified Arabic" w:hAnsi="Simplified Arabic" w:cs="Simplified Arabic"/>
          <w:rtl/>
        </w:rPr>
        <w:t xml:space="preserve"> الذكاء الاصطناعي في العديد من المجالات الخدمية واللوجستية، الأمر الذي جعله أداة إستراتيجية تسهم في تحسين الأداء المؤسسي ورفع مستوى الكفاءة التشغيلية، وفي هذا الإطار تبرز أهمية دراسة توظيف تقنيات الذكاء الاصطناعي في تطوير الخدمات البريدية، بما يسهم في تحسين إدارة العمليات وتعزيز جودة الخدمات المقدمة للمستفيدين في ظل متطلبات التحول الرقمي المتزايدة.</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 xml:space="preserve">ورغم التطور الكبير الذي شهدته خدمات البريد في مصر خلال العقود الماضية، فإن هناك العديد من التحديات التي تؤثر على كفاءة وجودة هذه الخدمات، مثل البطء في الإجراءات، وارتفاع التكاليف، ووجود نقص في استخدام التقنيات </w:t>
      </w:r>
      <w:r>
        <w:rPr>
          <w:rFonts w:ascii="Simplified Arabic" w:hAnsi="Simplified Arabic" w:cs="Simplified Arabic" w:hint="cs"/>
          <w:rtl/>
        </w:rPr>
        <w:t xml:space="preserve">الحديثة </w:t>
      </w:r>
      <w:r>
        <w:rPr>
          <w:rFonts w:ascii="Simplified Arabic" w:hAnsi="Simplified Arabic" w:cs="Simplified Arabic"/>
          <w:rtl/>
        </w:rPr>
        <w:t>(</w:t>
      </w:r>
      <w:r>
        <w:rPr>
          <w:rFonts w:ascii="Simplified Arabic" w:hAnsi="Simplified Arabic" w:cs="Simplified Arabic"/>
        </w:rPr>
        <w:t>Yasser Halim, Karim Salem, Hazem Tawfik and Ahmed Maree,2025</w:t>
      </w:r>
      <w:r>
        <w:rPr>
          <w:rFonts w:ascii="Simplified Arabic" w:hAnsi="Simplified Arabic" w:cs="Simplified Arabic" w:hint="cs"/>
          <w:rtl/>
        </w:rPr>
        <w:t>) ومن</w:t>
      </w:r>
      <w:r>
        <w:rPr>
          <w:rFonts w:ascii="Simplified Arabic" w:hAnsi="Simplified Arabic" w:cs="Simplified Arabic"/>
          <w:rtl/>
        </w:rPr>
        <w:t xml:space="preserve"> هنا تظهر أهمية الذكاء الاصطناعي كحل مبتكر لتحسين هذه الخدمات وتعزيز كفاءتها، و</w:t>
      </w:r>
      <w:r>
        <w:rPr>
          <w:rFonts w:ascii="Simplified Arabic" w:hAnsi="Simplified Arabic" w:cs="Simplified Arabic"/>
          <w:rtl/>
          <w:lang w:bidi="ar-EG"/>
        </w:rPr>
        <w:t xml:space="preserve">يتوقع </w:t>
      </w:r>
      <w:r>
        <w:rPr>
          <w:rFonts w:ascii="Simplified Arabic" w:hAnsi="Simplified Arabic" w:cs="Simplified Arabic"/>
          <w:rtl/>
        </w:rPr>
        <w:t>تقليل زمن تقديم الخدمات، وتحسين دقة تتبع الشحنات البريدية، وإرضاء العملاء.</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في إطار إستراتيجية "مصر الرقمية" ورؤية مصر 2030، أصبحت الهيئة القومية للبريد شريكًا إستراتيجيًا وفعالًا في جهود الدولة للتحول الرقمي والشمول </w:t>
      </w:r>
      <w:r>
        <w:rPr>
          <w:rFonts w:ascii="Simplified Arabic" w:hAnsi="Simplified Arabic" w:cs="Simplified Arabic" w:hint="cs"/>
          <w:rtl/>
        </w:rPr>
        <w:t>المالي</w:t>
      </w:r>
      <w:r>
        <w:rPr>
          <w:rFonts w:ascii="Simplified Arabic" w:hAnsi="Simplified Arabic" w:cs="Simplified Arabic"/>
          <w:rtl/>
        </w:rPr>
        <w:t xml:space="preserve"> (قاعدة بيانات الشمول </w:t>
      </w:r>
      <w:r>
        <w:rPr>
          <w:rFonts w:ascii="Simplified Arabic" w:hAnsi="Simplified Arabic" w:cs="Simplified Arabic" w:hint="cs"/>
          <w:rtl/>
        </w:rPr>
        <w:t>المالي</w:t>
      </w:r>
      <w:r>
        <w:rPr>
          <w:rFonts w:ascii="Simplified Arabic" w:hAnsi="Simplified Arabic" w:cs="Simplified Arabic"/>
          <w:rtl/>
        </w:rPr>
        <w:t xml:space="preserve">- البنك </w:t>
      </w:r>
      <w:r>
        <w:rPr>
          <w:rFonts w:ascii="Simplified Arabic" w:hAnsi="Simplified Arabic" w:cs="Simplified Arabic" w:hint="cs"/>
          <w:rtl/>
        </w:rPr>
        <w:t>المركزي</w:t>
      </w:r>
      <w:r>
        <w:rPr>
          <w:rFonts w:ascii="Simplified Arabic" w:hAnsi="Simplified Arabic" w:cs="Simplified Arabic"/>
          <w:rtl/>
        </w:rPr>
        <w:t xml:space="preserve"> </w:t>
      </w:r>
      <w:r>
        <w:rPr>
          <w:rFonts w:ascii="Simplified Arabic" w:hAnsi="Simplified Arabic" w:cs="Simplified Arabic" w:hint="cs"/>
          <w:rtl/>
        </w:rPr>
        <w:t>المصري</w:t>
      </w:r>
      <w:r>
        <w:rPr>
          <w:rFonts w:ascii="Simplified Arabic" w:hAnsi="Simplified Arabic" w:cs="Simplified Arabic"/>
          <w:rtl/>
        </w:rPr>
        <w:t>، سبتمبر2025</w:t>
      </w:r>
      <w:r>
        <w:rPr>
          <w:rFonts w:ascii="Simplified Arabic" w:hAnsi="Simplified Arabic" w:cs="Simplified Arabic" w:hint="cs"/>
          <w:rtl/>
        </w:rPr>
        <w:t>).</w:t>
      </w:r>
      <w:r>
        <w:rPr>
          <w:rFonts w:ascii="Simplified Arabic" w:hAnsi="Simplified Arabic" w:cs="Simplified Arabic"/>
          <w:rtl/>
        </w:rPr>
        <w:t xml:space="preserve"> فقد جرى تطوير وإعادة تأهيل المكاتب البريدية لتقدم حزمة متكاملة من الخدمات الحكومية والمالية بصيغة رقمية،</w:t>
      </w:r>
      <w:r>
        <w:rPr>
          <w:rFonts w:ascii="Simplified Arabic" w:hAnsi="Simplified Arabic" w:cs="Simplified Arabic"/>
        </w:rPr>
        <w:t xml:space="preserve"> </w:t>
      </w:r>
      <w:r>
        <w:rPr>
          <w:rFonts w:ascii="Simplified Arabic" w:hAnsi="Simplified Arabic" w:cs="Simplified Arabic"/>
          <w:rtl/>
        </w:rPr>
        <w:t xml:space="preserve">وأصبحت هذه المكاتب حاليًا تسهم في تحقيق الشمول المالي، حيث تمكّن المواطنين من الحصول على خدمات مثل حجز وحدات الإسكان </w:t>
      </w:r>
      <w:r>
        <w:rPr>
          <w:rFonts w:ascii="Simplified Arabic" w:hAnsi="Simplified Arabic" w:cs="Simplified Arabic" w:hint="cs"/>
          <w:rtl/>
        </w:rPr>
        <w:t>الاجتماعي</w:t>
      </w:r>
      <w:r>
        <w:rPr>
          <w:rFonts w:ascii="Simplified Arabic" w:hAnsi="Simplified Arabic" w:cs="Simplified Arabic"/>
          <w:rtl/>
        </w:rPr>
        <w:t>، وتحويل وصرف المعاشات، وغيرها من الخدمات الحكومية عبر منصة مصر الرقمية</w:t>
      </w:r>
      <w:r>
        <w:rPr>
          <w:rFonts w:ascii="Simplified Arabic" w:hAnsi="Simplified Arabic" w:cs="Simplified Arabic"/>
        </w:rPr>
        <w:t>.</w:t>
      </w:r>
      <w:r>
        <w:rPr>
          <w:rFonts w:ascii="Simplified Arabic" w:hAnsi="Simplified Arabic" w:cs="Simplified Arabic"/>
          <w:rtl/>
        </w:rPr>
        <w:t>( وزارة الاتصالات وتكنولوجيا المعلومات، 2025)</w:t>
      </w:r>
    </w:p>
    <w:p w:rsidR="00F54363" w:rsidRDefault="00EE2122">
      <w:pPr>
        <w:pStyle w:val="NoSpacing"/>
        <w:bidi/>
        <w:spacing w:line="276" w:lineRule="auto"/>
        <w:jc w:val="both"/>
        <w:rPr>
          <w:rFonts w:ascii="Simplified Arabic" w:eastAsia="Times New Roman" w:hAnsi="Simplified Arabic" w:cs="Simplified Arabic"/>
          <w:kern w:val="0"/>
          <w:rtl/>
          <w14:ligatures w14:val="none"/>
        </w:rPr>
      </w:pPr>
      <w:r>
        <w:rPr>
          <w:rFonts w:ascii="Simplified Arabic" w:eastAsia="Times New Roman" w:hAnsi="Simplified Arabic" w:cs="Simplified Arabic"/>
          <w:kern w:val="0"/>
          <w:rtl/>
          <w14:ligatures w14:val="none"/>
        </w:rPr>
        <w:t>وتؤكد الأرقام الرسمية هذا التوسع؛ فقد وصل عدد المكاتب البريدية إلى</w:t>
      </w:r>
      <w:r>
        <w:rPr>
          <w:rFonts w:ascii="Simplified Arabic" w:eastAsia="Times New Roman" w:hAnsi="Simplified Arabic" w:cs="Simplified Arabic"/>
          <w:kern w:val="0"/>
          <w14:ligatures w14:val="none"/>
        </w:rPr>
        <w:t xml:space="preserve"> </w:t>
      </w:r>
      <w:r>
        <w:rPr>
          <w:rFonts w:ascii="Simplified Arabic" w:eastAsia="Times New Roman" w:hAnsi="Simplified Arabic" w:cs="Simplified Arabic"/>
          <w:kern w:val="0"/>
          <w:rtl/>
          <w14:ligatures w14:val="none"/>
        </w:rPr>
        <w:t>4719</w:t>
      </w:r>
      <w:r>
        <w:rPr>
          <w:rFonts w:ascii="Simplified Arabic" w:eastAsia="Times New Roman" w:hAnsi="Simplified Arabic" w:cs="Simplified Arabic"/>
          <w:kern w:val="0"/>
          <w14:ligatures w14:val="none"/>
        </w:rPr>
        <w:t xml:space="preserve"> </w:t>
      </w:r>
      <w:r>
        <w:rPr>
          <w:rFonts w:ascii="Simplified Arabic" w:eastAsia="Times New Roman" w:hAnsi="Simplified Arabic" w:cs="Simplified Arabic"/>
          <w:kern w:val="0"/>
          <w:rtl/>
          <w14:ligatures w14:val="none"/>
        </w:rPr>
        <w:t xml:space="preserve">مكتبًا (الجهاز </w:t>
      </w:r>
      <w:r>
        <w:rPr>
          <w:rFonts w:ascii="Simplified Arabic" w:eastAsia="Times New Roman" w:hAnsi="Simplified Arabic" w:cs="Simplified Arabic" w:hint="cs"/>
          <w:kern w:val="0"/>
          <w:rtl/>
          <w14:ligatures w14:val="none"/>
        </w:rPr>
        <w:t>المركزي</w:t>
      </w:r>
      <w:r>
        <w:rPr>
          <w:rFonts w:ascii="Simplified Arabic" w:eastAsia="Times New Roman" w:hAnsi="Simplified Arabic" w:cs="Simplified Arabic"/>
          <w:kern w:val="0"/>
          <w:rtl/>
          <w14:ligatures w14:val="none"/>
        </w:rPr>
        <w:t xml:space="preserve"> للتعبئة العامة والاحصاء، 2026)، مما يدل على توسع البنية التحتية القادرة على دعم المبادرات الرقمية ومن المتوقع أن يكون لإدخال تقنيات الذكاء الاصطناعي دور محوري في تعزيز كفاءة خدمات البريد، وذلك عن طريق أتمتة المهام الروتينية، وتحليل البيانات لتحسين تجربة العملاء، ودعم عملية </w:t>
      </w:r>
      <w:r>
        <w:rPr>
          <w:rFonts w:ascii="Simplified Arabic" w:eastAsia="Times New Roman" w:hAnsi="Simplified Arabic" w:cs="Simplified Arabic" w:hint="cs"/>
          <w:kern w:val="0"/>
          <w:rtl/>
          <w14:ligatures w14:val="none"/>
        </w:rPr>
        <w:t>اتخاذ</w:t>
      </w:r>
      <w:r>
        <w:rPr>
          <w:rFonts w:ascii="Simplified Arabic" w:eastAsia="Times New Roman" w:hAnsi="Simplified Arabic" w:cs="Simplified Arabic"/>
          <w:kern w:val="0"/>
          <w:rtl/>
          <w14:ligatures w14:val="none"/>
        </w:rPr>
        <w:t xml:space="preserve"> </w:t>
      </w:r>
      <w:r>
        <w:rPr>
          <w:rFonts w:ascii="Simplified Arabic" w:eastAsia="Times New Roman" w:hAnsi="Simplified Arabic" w:cs="Simplified Arabic" w:hint="cs"/>
          <w:kern w:val="0"/>
          <w:rtl/>
          <w14:ligatures w14:val="none"/>
        </w:rPr>
        <w:t>القرارات</w:t>
      </w:r>
      <w:r>
        <w:rPr>
          <w:rFonts w:ascii="Simplified Arabic" w:eastAsia="Times New Roman" w:hAnsi="Simplified Arabic" w:cs="Simplified Arabic"/>
          <w:kern w:val="0"/>
          <w14:ligatures w14:val="none"/>
        </w:rPr>
        <w:t xml:space="preserve">) </w:t>
      </w:r>
      <w:r>
        <w:rPr>
          <w:rFonts w:ascii="Simplified Arabic" w:eastAsia="Times New Roman" w:hAnsi="Simplified Arabic" w:cs="Simplified Arabic"/>
          <w:kern w:val="0"/>
          <w:rtl/>
          <w14:ligatures w14:val="none"/>
        </w:rPr>
        <w:t>لشقر مصطفى، عجيله محمد، 2025)</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lang w:bidi="ar-EG"/>
        </w:rPr>
        <w:t>ل</w:t>
      </w:r>
      <w:r>
        <w:rPr>
          <w:rFonts w:ascii="Simplified Arabic" w:hAnsi="Simplified Arabic" w:cs="Simplified Arabic"/>
          <w:rtl/>
        </w:rPr>
        <w:t xml:space="preserve">م يتوقف البريد المصري عند هذا الحد، بل قام بخطوات إضافية لتعزيز الخدمات الرقمية الذكية، حيث أطلق تطبيقات متطورة للهواتف المحمولة مثل تطبيق </w:t>
      </w:r>
      <w:r>
        <w:rPr>
          <w:rFonts w:ascii="Simplified Arabic" w:hAnsi="Simplified Arabic" w:cs="Simplified Arabic"/>
        </w:rPr>
        <w:t>"</w:t>
      </w:r>
      <w:r>
        <w:rPr>
          <w:rFonts w:ascii="Simplified Arabic" w:hAnsi="Simplified Arabic" w:cs="Simplified Arabic"/>
          <w:rtl/>
        </w:rPr>
        <w:t>وَصَّلها"</w:t>
      </w:r>
      <w:r>
        <w:rPr>
          <w:rFonts w:ascii="Simplified Arabic" w:hAnsi="Simplified Arabic" w:cs="Simplified Arabic"/>
        </w:rPr>
        <w:t xml:space="preserve"> </w:t>
      </w:r>
      <w:r>
        <w:rPr>
          <w:rFonts w:ascii="Simplified Arabic" w:hAnsi="Simplified Arabic" w:cs="Simplified Arabic"/>
          <w:rtl/>
        </w:rPr>
        <w:t>لخدمات الشحن في التجارة الإلكترونية، ومؤخراً تطبيق ايزى باى، تطبيق فلوسي</w:t>
      </w:r>
      <w:r>
        <w:rPr>
          <w:rFonts w:ascii="Simplified Arabic" w:hAnsi="Simplified Arabic" w:cs="Simplified Arabic"/>
        </w:rPr>
        <w:t xml:space="preserve">" </w:t>
      </w:r>
      <w:r>
        <w:rPr>
          <w:rFonts w:ascii="Simplified Arabic" w:hAnsi="Simplified Arabic" w:cs="Simplified Arabic"/>
          <w:rtl/>
        </w:rPr>
        <w:t xml:space="preserve"> للمعاملات المالية عبر المحمول(البريد المصري، ديسمبر2025) وتطرح الأدبيات إن التحدي الحقيقي في كيفية دمج خوارزميات الذكاء الاصطناعي خلف هذه التطبيقات لتحليل سلوك العملاء وتوقع احتياجاتهم وليس فقط تنفيذ الأوامر حيث لم يعد الذكاء الاصطناعي عنصراً تقنياً فحسب، بل أصبح أساساً في تقديم وتحليل الخدمات المقدمة.</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lastRenderedPageBreak/>
        <w:t>ومع هذا التطور، تظل هناك تحديات قائمة تواجه الهيئة، أبرزها ضرورة تحديث البنية التحتية الرقمية لفروع البريد، وبناء وتدريب كوادر بشرية قادرة على التعامل مع تقنيات الذكاء الاصطناعي المتقدمة، بالإضافة إلى الأهمية القصوى لـضمان حوكمة البيانات وأمنها على جميع المنصات الإلكترونية</w:t>
      </w:r>
      <w:r>
        <w:rPr>
          <w:rFonts w:ascii="Simplified Arabic" w:hAnsi="Simplified Arabic" w:cs="Simplified Arabic"/>
        </w:rPr>
        <w:t>)</w:t>
      </w:r>
      <w:r>
        <w:rPr>
          <w:rFonts w:ascii="Simplified Arabic" w:hAnsi="Simplified Arabic" w:cs="Simplified Arabic"/>
          <w:b/>
          <w:bCs/>
          <w:rtl/>
        </w:rPr>
        <w:t xml:space="preserve"> </w:t>
      </w:r>
      <w:r>
        <w:rPr>
          <w:rFonts w:ascii="Simplified Arabic" w:hAnsi="Simplified Arabic" w:cs="Simplified Arabic"/>
          <w:rtl/>
        </w:rPr>
        <w:t>محمود،رحاب عبد المنعم احمد، 2025)</w:t>
      </w:r>
    </w:p>
    <w:p w:rsidR="00F54363" w:rsidRDefault="00EE2122">
      <w:pPr>
        <w:pStyle w:val="NoSpacing"/>
        <w:bidi/>
        <w:spacing w:line="276" w:lineRule="auto"/>
        <w:jc w:val="both"/>
        <w:rPr>
          <w:rFonts w:ascii="Simplified Arabic" w:hAnsi="Simplified Arabic" w:cs="Simplified Arabic"/>
          <w:lang w:bidi="ar-EG"/>
        </w:rPr>
      </w:pPr>
      <w:r>
        <w:rPr>
          <w:rFonts w:ascii="Simplified Arabic" w:hAnsi="Simplified Arabic" w:cs="Simplified Arabic"/>
          <w:rtl/>
          <w:lang w:bidi="ar-EG"/>
        </w:rPr>
        <w:t xml:space="preserve">ومع </w:t>
      </w:r>
      <w:r>
        <w:rPr>
          <w:rFonts w:ascii="Simplified Arabic" w:hAnsi="Simplified Arabic" w:cs="Simplified Arabic" w:hint="cs"/>
          <w:rtl/>
          <w:lang w:bidi="ar-EG"/>
        </w:rPr>
        <w:t>إشتداد</w:t>
      </w:r>
      <w:r>
        <w:rPr>
          <w:rFonts w:ascii="Simplified Arabic" w:hAnsi="Simplified Arabic" w:cs="Simplified Arabic"/>
          <w:rtl/>
          <w:lang w:bidi="ar-EG"/>
        </w:rPr>
        <w:t xml:space="preserve"> المنافسة في مجالات الخدمات المالية واللوجستية، خاصة مع دخول شركات التكنولوجيا المالية ومنصات التجارة الإلكترونية وشركات الشحن الخاصة إلى السوق، أصبح من الضروري أن تتبنى الهيئة القومية للبريد </w:t>
      </w:r>
      <w:r>
        <w:rPr>
          <w:rFonts w:ascii="Simplified Arabic" w:hAnsi="Simplified Arabic" w:cs="Simplified Arabic" w:hint="cs"/>
          <w:rtl/>
          <w:lang w:bidi="ar-EG"/>
        </w:rPr>
        <w:t>المصري</w:t>
      </w:r>
      <w:r>
        <w:rPr>
          <w:rFonts w:ascii="Simplified Arabic" w:hAnsi="Simplified Arabic" w:cs="Simplified Arabic"/>
          <w:rtl/>
          <w:lang w:bidi="ar-EG"/>
        </w:rPr>
        <w:t xml:space="preserve"> إستراتيجيات تطوير قائمة على التقنيات الحديثة لضمان </w:t>
      </w:r>
      <w:r>
        <w:rPr>
          <w:rFonts w:ascii="Simplified Arabic" w:hAnsi="Simplified Arabic" w:cs="Simplified Arabic" w:hint="cs"/>
          <w:rtl/>
          <w:lang w:bidi="ar-EG"/>
        </w:rPr>
        <w:t>إستمراريتها</w:t>
      </w:r>
      <w:r>
        <w:rPr>
          <w:rFonts w:ascii="Simplified Arabic" w:hAnsi="Simplified Arabic" w:cs="Simplified Arabic"/>
          <w:rtl/>
          <w:lang w:bidi="ar-EG"/>
        </w:rPr>
        <w:t xml:space="preserve"> وتعزيز قدرتها التنافسية، وفي هذا الإطار يمثل إدماج تقنيات الذكاء الاصطناعي في العمليات البريدية خطوة حتمية وليس مجرد خيار تطويري، إذ يمكن لهذه التقنيات أن تسهم في تحسين إدارة العمليات اللوجستية، وتطوير خدمات العملاء، وتعزيز كفاءة الخدمات المالية البريدية، بما ينعكس إيجابًا على سرعة تقديم الخدمة ودقتها ومستوى رضا المستفيدين عنها(</w:t>
      </w:r>
      <w:r>
        <w:rPr>
          <w:rFonts w:ascii="Simplified Arabic" w:hAnsi="Simplified Arabic" w:cs="Simplified Arabic"/>
          <w:lang w:bidi="ar-EG"/>
        </w:rPr>
        <w:t xml:space="preserve"> (Universal Postal Union UPU, 2025</w:t>
      </w:r>
    </w:p>
    <w:p w:rsidR="00F54363" w:rsidRDefault="00EE2122">
      <w:pPr>
        <w:pStyle w:val="NoSpacing"/>
        <w:bidi/>
        <w:spacing w:line="276" w:lineRule="auto"/>
        <w:jc w:val="both"/>
        <w:rPr>
          <w:rFonts w:ascii="Simplified Arabic" w:hAnsi="Simplified Arabic" w:cs="Simplified Arabic"/>
          <w:rtl/>
          <w:lang w:bidi="ar-EG"/>
        </w:rPr>
      </w:pPr>
      <w:r>
        <w:rPr>
          <w:rFonts w:ascii="Simplified Arabic" w:hAnsi="Simplified Arabic" w:cs="Simplified Arabic"/>
          <w:rtl/>
          <w:lang w:bidi="ar-EG"/>
        </w:rPr>
        <w:t xml:space="preserve">فإن إدخال تقنيات الذكاء الاصطناعي في منظومة العمل يمثل ضرورة إستراتيجية للحفاظ على حصة البريد المصري السوقية في ظل التحولات الرقمية المتسارعة، بل والعمل على تنميتها من خلال تطوير خدمات أكثر كفاءة وابتكارًا. </w:t>
      </w:r>
      <w:r>
        <w:rPr>
          <w:rFonts w:ascii="Simplified Arabic" w:hAnsi="Simplified Arabic" w:cs="Simplified Arabic" w:hint="cs"/>
          <w:rtl/>
          <w:lang w:bidi="ar-EG"/>
        </w:rPr>
        <w:t>فاعتماد</w:t>
      </w:r>
      <w:r>
        <w:rPr>
          <w:rFonts w:ascii="Simplified Arabic" w:hAnsi="Simplified Arabic" w:cs="Simplified Arabic"/>
          <w:rtl/>
          <w:lang w:bidi="ar-EG"/>
        </w:rPr>
        <w:t xml:space="preserve"> الحلول الذكية في تحليل البيانات، وإدارة العمليات، وتطوير الخدمات الرقمية يمكن أن يسهم في تعزيز القدرة التنافسية للمؤسسة البريدية، وتحسين جودة خدماتها المالية واللوجستية، بما يدعم دوره كمؤسسة خدمية رئيسية في الاقتصاد الوطني ويعزز قدرته على التكيف مع متطلبات السوق </w:t>
      </w:r>
      <w:r>
        <w:rPr>
          <w:rFonts w:ascii="Simplified Arabic" w:hAnsi="Simplified Arabic" w:cs="Simplified Arabic" w:hint="cs"/>
          <w:rtl/>
          <w:lang w:bidi="ar-EG"/>
        </w:rPr>
        <w:t xml:space="preserve">الحديثة </w:t>
      </w:r>
      <w:r>
        <w:rPr>
          <w:rFonts w:ascii="Simplified Arabic" w:hAnsi="Simplified Arabic" w:cs="Simplified Arabic"/>
          <w:rtl/>
          <w:lang w:bidi="ar-EG"/>
        </w:rPr>
        <w:t>(</w:t>
      </w:r>
      <w:r>
        <w:rPr>
          <w:rFonts w:ascii="Simplified Arabic" w:hAnsi="Simplified Arabic" w:cs="Simplified Arabic"/>
          <w:rtl/>
        </w:rPr>
        <w:t>محمد،على حسن محمد، 2025)</w:t>
      </w:r>
      <w:r>
        <w:rPr>
          <w:rFonts w:ascii="Simplified Arabic" w:hAnsi="Simplified Arabic" w:cs="Simplified Arabic"/>
          <w:lang w:bidi="ar-EG"/>
        </w:rPr>
        <w:t>.</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 xml:space="preserve">يهدف هذا البحث إلى </w:t>
      </w:r>
      <w:r>
        <w:rPr>
          <w:rFonts w:ascii="Simplified Arabic" w:hAnsi="Simplified Arabic" w:cs="Simplified Arabic" w:hint="cs"/>
          <w:rtl/>
        </w:rPr>
        <w:t>استكشاف</w:t>
      </w:r>
      <w:r>
        <w:rPr>
          <w:rFonts w:ascii="Simplified Arabic" w:hAnsi="Simplified Arabic" w:cs="Simplified Arabic"/>
          <w:rtl/>
        </w:rPr>
        <w:t xml:space="preserve"> دور الذكاء الاصطناعي في تحسين الخدمات البريدية </w:t>
      </w:r>
      <w:r>
        <w:rPr>
          <w:rFonts w:ascii="Simplified Arabic" w:hAnsi="Simplified Arabic" w:cs="Simplified Arabic" w:hint="cs"/>
          <w:rtl/>
        </w:rPr>
        <w:t>والمالية</w:t>
      </w:r>
      <w:r>
        <w:rPr>
          <w:rFonts w:ascii="Simplified Arabic" w:hAnsi="Simplified Arabic" w:cs="Simplified Arabic"/>
          <w:rtl/>
        </w:rPr>
        <w:t xml:space="preserve"> في مصر من خلال </w:t>
      </w:r>
      <w:r>
        <w:rPr>
          <w:rFonts w:ascii="Simplified Arabic" w:hAnsi="Simplified Arabic" w:cs="Simplified Arabic" w:hint="cs"/>
          <w:rtl/>
        </w:rPr>
        <w:t>استعراض</w:t>
      </w:r>
      <w:r>
        <w:rPr>
          <w:rFonts w:ascii="Simplified Arabic" w:hAnsi="Simplified Arabic" w:cs="Simplified Arabic"/>
          <w:rtl/>
        </w:rPr>
        <w:t xml:space="preserve"> كيفية تطبيق التقنيات الحديثة مثل التعلم الآلي، والتحليل البياني للبيانات، والروبوتات الذكية، لتطوير العمليات البريدية </w:t>
      </w:r>
      <w:r>
        <w:rPr>
          <w:rFonts w:ascii="Simplified Arabic" w:hAnsi="Simplified Arabic" w:cs="Simplified Arabic" w:hint="cs"/>
          <w:rtl/>
        </w:rPr>
        <w:t>والمالية</w:t>
      </w:r>
      <w:r>
        <w:rPr>
          <w:rFonts w:ascii="Simplified Arabic" w:hAnsi="Simplified Arabic" w:cs="Simplified Arabic"/>
          <w:rtl/>
        </w:rPr>
        <w:t xml:space="preserve"> كما سيتناول البحث التحديات التي قد تواجه البريد المصري في تبني هذه التقنيات والفرص التي يمكن أن تتيحها بما قد يُسهم </w:t>
      </w:r>
      <w:r>
        <w:rPr>
          <w:rFonts w:ascii="Simplified Arabic" w:hAnsi="Simplified Arabic" w:cs="Simplified Arabic" w:hint="cs"/>
          <w:rtl/>
        </w:rPr>
        <w:t>في</w:t>
      </w:r>
      <w:r>
        <w:rPr>
          <w:rFonts w:ascii="Simplified Arabic" w:hAnsi="Simplified Arabic" w:cs="Simplified Arabic"/>
          <w:rtl/>
        </w:rPr>
        <w:t xml:space="preserve"> تحسين الأداء وتقديم خدمات أسرع وأكثر دقة للمواطنين.</w:t>
      </w:r>
    </w:p>
    <w:p w:rsidR="00F54363" w:rsidRDefault="00EE2122">
      <w:pPr>
        <w:bidi/>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1-2 مشكلة البحث</w:t>
      </w:r>
    </w:p>
    <w:p w:rsidR="00F54363" w:rsidRDefault="00EE2122">
      <w:pPr>
        <w:pStyle w:val="NoSpacing"/>
        <w:bidi/>
        <w:spacing w:line="276" w:lineRule="auto"/>
        <w:ind w:firstLine="720"/>
        <w:jc w:val="both"/>
        <w:rPr>
          <w:rFonts w:ascii="Simplified Arabic" w:hAnsi="Simplified Arabic" w:cs="Simplified Arabic"/>
        </w:rPr>
      </w:pPr>
      <w:r>
        <w:rPr>
          <w:rFonts w:ascii="Simplified Arabic" w:hAnsi="Simplified Arabic" w:cs="Simplified Arabic"/>
          <w:rtl/>
        </w:rPr>
        <w:t>تشير البيانات والتقارير الرسمية إلى أن الهيئة القومية للبريد تمتلك قاعدة تشغيلية واسعة وإمكانات كبيرة تؤهلها للقيام بدور محوري في تقديم الخدمات المالية واللوجستية، حيث بلغ عدد مكاتب البريد المنتشرة على مستوى الجمهورية نحو4719</w:t>
      </w:r>
      <w:r>
        <w:rPr>
          <w:rFonts w:ascii="Simplified Arabic" w:hAnsi="Simplified Arabic" w:cs="Simplified Arabic"/>
          <w:b/>
          <w:bCs/>
        </w:rPr>
        <w:t xml:space="preserve"> </w:t>
      </w:r>
      <w:r>
        <w:rPr>
          <w:rFonts w:ascii="Simplified Arabic" w:hAnsi="Simplified Arabic" w:cs="Simplified Arabic"/>
          <w:rtl/>
        </w:rPr>
        <w:t xml:space="preserve">مكتبًا (الجهاز </w:t>
      </w:r>
      <w:r>
        <w:rPr>
          <w:rFonts w:ascii="Simplified Arabic" w:hAnsi="Simplified Arabic" w:cs="Simplified Arabic" w:hint="cs"/>
          <w:rtl/>
        </w:rPr>
        <w:t>المركزي</w:t>
      </w:r>
      <w:r>
        <w:rPr>
          <w:rFonts w:ascii="Simplified Arabic" w:hAnsi="Simplified Arabic" w:cs="Simplified Arabic"/>
          <w:rtl/>
        </w:rPr>
        <w:t xml:space="preserve"> للتعبئة العامة والاحصاء، 2026)، </w:t>
      </w:r>
      <w:r>
        <w:rPr>
          <w:rFonts w:ascii="Simplified Arabic" w:hAnsi="Simplified Arabic" w:cs="Simplified Arabic"/>
          <w:rtl/>
          <w:lang w:bidi="ar-EG"/>
        </w:rPr>
        <w:t>مقارنةً</w:t>
      </w:r>
      <w:r>
        <w:rPr>
          <w:rFonts w:ascii="Simplified Arabic" w:hAnsi="Simplified Arabic" w:cs="Simplified Arabic"/>
          <w:rtl/>
        </w:rPr>
        <w:t xml:space="preserve"> بعدد فروع البنوك العاملة في القطاع المصرفي المصري والذي بلغ </w:t>
      </w:r>
      <w:r>
        <w:rPr>
          <w:rFonts w:ascii="Simplified Arabic" w:hAnsi="Simplified Arabic" w:cs="Simplified Arabic"/>
        </w:rPr>
        <w:t xml:space="preserve"> </w:t>
      </w:r>
      <w:r>
        <w:rPr>
          <w:rFonts w:ascii="Simplified Arabic" w:hAnsi="Simplified Arabic" w:cs="Simplified Arabic" w:hint="cs"/>
          <w:rtl/>
        </w:rPr>
        <w:t>4756</w:t>
      </w:r>
      <w:r>
        <w:rPr>
          <w:rFonts w:ascii="Simplified Arabic" w:hAnsi="Simplified Arabic" w:cs="Simplified Arabic"/>
        </w:rPr>
        <w:t xml:space="preserve"> </w:t>
      </w:r>
      <w:r>
        <w:rPr>
          <w:rFonts w:ascii="Simplified Arabic" w:hAnsi="Simplified Arabic" w:cs="Simplified Arabic"/>
          <w:rtl/>
        </w:rPr>
        <w:t>فرعًا (</w:t>
      </w:r>
      <w:r>
        <w:rPr>
          <w:rStyle w:val="bzpyqfadein"/>
          <w:rFonts w:ascii="Simplified Arabic" w:hAnsi="Simplified Arabic" w:cs="Simplified Arabic"/>
          <w:rtl/>
        </w:rPr>
        <w:t>البنك المركزي المصري،</w:t>
      </w:r>
      <w:r>
        <w:rPr>
          <w:rStyle w:val="bzpyqfadein"/>
          <w:rFonts w:ascii="Simplified Arabic" w:hAnsi="Simplified Arabic" w:cs="Simplified Arabic"/>
        </w:rPr>
        <w:t xml:space="preserve"> </w:t>
      </w:r>
      <w:r>
        <w:rPr>
          <w:rStyle w:val="bzpyqfadein"/>
          <w:rFonts w:ascii="Simplified Arabic" w:hAnsi="Simplified Arabic" w:cs="Simplified Arabic"/>
          <w:rtl/>
        </w:rPr>
        <w:t xml:space="preserve">النشرة الإحصائية للقطاع المصرفي، </w:t>
      </w:r>
      <w:r>
        <w:rPr>
          <w:rFonts w:ascii="Simplified Arabic" w:hAnsi="Simplified Arabic" w:cs="Simplified Arabic"/>
          <w:rtl/>
        </w:rPr>
        <w:t>2025) تشير القراءة التحليلية للمؤشرات السابقة إلى وجود مفارقة جوهرية بين الاتساع الجغرافي والتشغيلي الذي تتمتع به الهيئة القومية للبريد وبين عمق وكفاءة الخدمات المالية والمصرفية المقدمة مقارنة بالقطاع البنكي. فعلى الرغم من التقارب العددي اللافت بين عدد مكاتب البريد وفروع البنوك، إلا أن هذا التشابه الكمي لا ينعكس بالضرورة على مستوى جودة وتنوع الخدمات، حيث تميل البنوك إلى تقديم خدمات مالية متكاملة تعتمد على بنية رقمية متقدمة، تشمل إدارة الحسابات بشكل لحظي، وتحليل السلوك المالي للعملاء، وتقديم منتجات ائتمانية واستثمارية مخصصة، وهو ما يرسخ قدرتها التنافسية في سوق الخدمات المالية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في المقابل، يظل الدور المالي للبريد المصري أقرب إلى الطابع الخدمي التقليدي، مع تركيز أكبر على خدمات الدفع والتحصيل والادخار منخفض المخاطر، دون الاستغلال الأمثل للبيانات الضخمة الناتجة عن قاعدة عملائه الواسعة (انظر ملحق1 لعدد الخدمات المقدمة بالهيئة القوميه للبريد المصري). ويتجلى هذا الفارق بصورة أوضح في قدرة البنوك على </w:t>
      </w:r>
      <w:r>
        <w:rPr>
          <w:rFonts w:ascii="Simplified Arabic" w:hAnsi="Simplified Arabic" w:cs="Simplified Arabic"/>
          <w:rtl/>
        </w:rPr>
        <w:lastRenderedPageBreak/>
        <w:t>توظيف التحليلات الذكية لفهم أنماط استخدام العملاء، والتنبؤ باحتياجاتهم، وتقديم حلول مالية رقمية مرنة وسريعة الاستجابة، وهو ما يتجسد في تطبيقات الدفع الحديثة مثل</w:t>
      </w:r>
      <w:r>
        <w:rPr>
          <w:rFonts w:ascii="Simplified Arabic" w:hAnsi="Simplified Arabic" w:cs="Simplified Arabic"/>
        </w:rPr>
        <w:t xml:space="preserve"> InstaPay </w:t>
      </w:r>
      <w:r>
        <w:rPr>
          <w:rFonts w:ascii="Simplified Arabic" w:hAnsi="Simplified Arabic" w:cs="Simplified Arabic"/>
          <w:rtl/>
        </w:rPr>
        <w:t>التي تعتمد على التكامل اللحظي وتجربة المستخدم المخصصة</w:t>
      </w:r>
      <w:r>
        <w:rPr>
          <w:rFonts w:ascii="Simplified Arabic" w:hAnsi="Simplified Arabic" w:cs="Simplified Arabic"/>
        </w:rPr>
        <w:t>.</w:t>
      </w:r>
    </w:p>
    <w:p w:rsidR="00F54363" w:rsidRDefault="00EE2122">
      <w:pPr>
        <w:pStyle w:val="NoSpacing"/>
        <w:bidi/>
        <w:spacing w:line="276" w:lineRule="auto"/>
        <w:rPr>
          <w:rFonts w:ascii="Simplified Arabic" w:hAnsi="Simplified Arabic" w:cs="Simplified Arabic"/>
        </w:rPr>
      </w:pPr>
      <w:r>
        <w:rPr>
          <w:rFonts w:ascii="Simplified Arabic" w:hAnsi="Simplified Arabic" w:cs="Simplified Arabic"/>
          <w:rtl/>
        </w:rPr>
        <w:t>وعلى النقيض، يعاني البريد المصري من فجوة تحليلية وتقنية ت</w:t>
      </w:r>
      <w:r>
        <w:rPr>
          <w:rFonts w:ascii="Simplified Arabic" w:hAnsi="Simplified Arabic" w:cs="Simplified Arabic"/>
          <w:rtl/>
          <w:lang w:bidi="ar-EG"/>
        </w:rPr>
        <w:t>َ</w:t>
      </w:r>
      <w:r>
        <w:rPr>
          <w:rFonts w:ascii="Simplified Arabic" w:hAnsi="Simplified Arabic" w:cs="Simplified Arabic"/>
          <w:rtl/>
        </w:rPr>
        <w:t>حد من قدرته على تحويل حجم معاملاته الكبير إلى قيمة مضافة، حيث لا تزال أنظمة تحليل البيانات وسلوك العملاء في مراحل محدودة، الأمر الذي يقلل من فرص تطوير خدمات مالية ذكية قادرة على المنافسة. كما أن بعض التحديات التشغيلية المرتبطة بجودة الخدمة وأنظمة التتبع تؤثر سلبًا على تجربة العملاء، في حين نجحت البنوك في تجاوز هذه الإشكاليات من خلال الاستثمار في التحول الرقمي وتعزيز البنية التحتية التكنولوجية</w:t>
      </w:r>
      <w:r>
        <w:rPr>
          <w:rFonts w:ascii="Simplified Arabic" w:hAnsi="Simplified Arabic" w:cs="Simplified Arabic"/>
        </w:rPr>
        <w:t>.</w:t>
      </w:r>
    </w:p>
    <w:p w:rsidR="00F54363" w:rsidRDefault="00EE2122">
      <w:pPr>
        <w:pStyle w:val="NoSpacing"/>
        <w:bidi/>
        <w:spacing w:line="276" w:lineRule="auto"/>
        <w:rPr>
          <w:rFonts w:ascii="Simplified Arabic" w:hAnsi="Simplified Arabic" w:cs="Simplified Arabic"/>
        </w:rPr>
      </w:pPr>
      <w:r>
        <w:rPr>
          <w:rFonts w:ascii="Simplified Arabic" w:hAnsi="Simplified Arabic" w:cs="Simplified Arabic"/>
          <w:rtl/>
        </w:rPr>
        <w:t>وبناءً عليه، يمكن القول إن الفارق الحقيقي بين البريد المصري والبنوك لا يكمن في حجم الانتشار، بل في مستوى توظيف التكنولوجيا، ودرجة نضج الخدمات المالية، والقدرة على استثمار البيانات في تقديم حلول مبتكرة. وهو ما يبرز أهمية التحول نحو تبني تقنيات الذكاء الاصطناعي كمدخل استراتيجي لسد هذه الفجوة، وتحويل البريد المصري من مقدم خدمات تقليدية إلى فاعل رقمي قادر على المنافسة في سوق الخدمات المالية الحديثة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b/>
          <w:bCs/>
        </w:rPr>
      </w:pPr>
      <w:r>
        <w:rPr>
          <w:rFonts w:ascii="Simplified Arabic" w:hAnsi="Simplified Arabic" w:cs="Simplified Arabic"/>
          <w:b/>
          <w:bCs/>
          <w:rtl/>
        </w:rPr>
        <w:t>في ضوء التحديات الراهنة التي تواجه منظومة الخدمات البريدية والمالية، تبرز الحاجة إلى تبني تقنيات الذكاء الاصطناعي بوصفها مدخلًا استراتيجيًا داعمًا للتحول الرقمي، لما لها من دور فعّال في رفع كفاءة العمليات وتحسين جودة الأداء المؤسسي. إذ تسهم هذه التقنيات في تعزيز دقة المعاملات، وتفعيل آليات الكشف المبكر عن أنماط الاحتيال، فضلًا عن تسريع إجراءات تقديم الخدمة، بما ينعكس إيجابًا على مستوى الكفاءة التشغيلية وتجربة العملاء. وقد أكدت بعض الدراسات الحديثة في هذا السياق أن توظيف تطبيقات الذكاء الاصطناعي في الخدمات البريدية واللوجستية يؤدي إلى تحسينات ملموسة في الأداء وجودة الخدمة (محمد، علي حسن محمد، 2025)</w:t>
      </w:r>
      <w:r>
        <w:rPr>
          <w:rFonts w:ascii="Simplified Arabic" w:hAnsi="Simplified Arabic" w:cs="Simplified Arabic"/>
          <w:b/>
          <w:bCs/>
        </w:rPr>
        <w:t>.</w:t>
      </w:r>
    </w:p>
    <w:p w:rsidR="00F54363" w:rsidRDefault="00EE2122">
      <w:pPr>
        <w:pStyle w:val="NoSpacing"/>
        <w:bidi/>
        <w:spacing w:line="276" w:lineRule="auto"/>
        <w:jc w:val="both"/>
      </w:pPr>
      <w:r>
        <w:rPr>
          <w:rFonts w:ascii="Simplified Arabic" w:hAnsi="Simplified Arabic" w:cs="Simplified Arabic"/>
          <w:b/>
          <w:bCs/>
          <w:rtl/>
        </w:rPr>
        <w:t>وفي هذا الإطار، تأتي هذه الدراسة لتتناول استعراض تطبيقات تقنيات الذكاء الاصطناعي في تطوير الخدمات البريدية في مصر، من خلال استكشاف مجالات الاستخدام الممكنة، ورصد أبرز الفرص التي تتيحها هذه التقنيات، إلى جانب تحليل التحديات والمعوقات التي قد تواجه عملية تبنيها داخل القطاع البريدي. كما تسعى الدراسة إلى تفسير الفجوة بين التطور الملحوظ الذي شهده القطاع خلال السنوات الأخيرة، وبين متطلبات التحول نحو منظومة رقمية متكاملة وأكثر كفاءة، بما يدعم تحقيق مستهدفات الإستراتيجية الوطنية للتحول الرقمي ورؤية مصر 2030</w:t>
      </w:r>
      <w:r>
        <w:t>.</w:t>
      </w:r>
    </w:p>
    <w:p w:rsidR="00F54363" w:rsidRDefault="00EE2122">
      <w:pPr>
        <w:bidi/>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1-3 أهداف الدراسة:</w:t>
      </w:r>
    </w:p>
    <w:p w:rsidR="00F54363" w:rsidRDefault="00EE2122">
      <w:pPr>
        <w:pStyle w:val="NoSpacing"/>
        <w:bidi/>
        <w:spacing w:line="276" w:lineRule="auto"/>
        <w:ind w:firstLine="720"/>
        <w:jc w:val="both"/>
        <w:rPr>
          <w:rFonts w:ascii="Simplified Arabic" w:hAnsi="Simplified Arabic" w:cs="Simplified Arabic"/>
          <w:rtl/>
        </w:rPr>
      </w:pPr>
      <w:r>
        <w:rPr>
          <w:rFonts w:ascii="Simplified Arabic" w:hAnsi="Simplified Arabic" w:cs="Simplified Arabic"/>
          <w:rtl/>
        </w:rPr>
        <w:t>يهدف البحث إلى دراسة إمكانات توظيف تقنيات الذكاء الاصطناعي في معالجة بعض أوجه القصور التشغيلية داخل الهيئة القومية للبريد، ومن بينها بطء تنفيذ المعاملات ومحدودية كفاءة نظم المتابعة والتتبع المستخدمة في إدارة العمليات.</w:t>
      </w:r>
      <w:r>
        <w:rPr>
          <w:rFonts w:ascii="Simplified Arabic" w:hAnsi="Simplified Arabic" w:cs="Simplified Arabic"/>
        </w:rPr>
        <w:t xml:space="preserve"> </w:t>
      </w:r>
      <w:r>
        <w:rPr>
          <w:rFonts w:ascii="Simplified Arabic" w:hAnsi="Simplified Arabic" w:cs="Simplified Arabic"/>
          <w:rtl/>
        </w:rPr>
        <w:t>كما يسعى إلى تحليل الدور الذي يمكن أن تؤديه تطبيقات الذكاء الاصطناعي في رفع مستوى جودة وكفاءة الخدمات البريدية والمالية التي تقدمها الهيئة، وذلك من خلال تعزيز سرعة الأداء، وتحقيق قدر أعلى من الدقة، والحد من الأخطاء الناتجة عن التدخل البشري.</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دراسة وتحليل النماذج الدولية المطبقة فعليًا في توظيف تقنيات الذكاء الاصطناعي داخل قطاعي الخدمات المالية والبريدية، وذلك بهدف استخلاص أفضل الممارسات العالمية وتقييم مدى قابلية تبنيها في السياق المصري، بما يسهم في تطوير منظومة الخدمات ورفع كفاءتها ودعم متطلبات التحول الرقمي</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lastRenderedPageBreak/>
        <w:t>تحديد وتحليل التحديات التقنية والإدارية والتنظيمية التي تعيق تبنّي الذكاء الاصطناعي داخل الهيئة القومية للبريد.</w:t>
      </w:r>
    </w:p>
    <w:p w:rsidR="00F54363" w:rsidRDefault="00EE2122">
      <w:pPr>
        <w:bidi/>
        <w:jc w:val="both"/>
        <w:rPr>
          <w:rFonts w:ascii="Simplified Arabic" w:hAnsi="Simplified Arabic" w:cs="Simplified Arabic"/>
          <w:b/>
          <w:bCs/>
          <w:color w:val="FF0000"/>
          <w:sz w:val="28"/>
          <w:szCs w:val="28"/>
          <w:rtl/>
        </w:rPr>
      </w:pPr>
      <w:r>
        <w:rPr>
          <w:rFonts w:ascii="Simplified Arabic" w:hAnsi="Simplified Arabic" w:cs="Simplified Arabic"/>
          <w:rtl/>
        </w:rPr>
        <w:t xml:space="preserve"> </w:t>
      </w:r>
      <w:r>
        <w:rPr>
          <w:rFonts w:ascii="Simplified Arabic" w:hAnsi="Simplified Arabic" w:cs="Simplified Arabic"/>
          <w:b/>
          <w:bCs/>
          <w:color w:val="FF0000"/>
          <w:sz w:val="28"/>
          <w:szCs w:val="28"/>
          <w:rtl/>
        </w:rPr>
        <w:t>1-4 أهمية البحث</w:t>
      </w:r>
      <w:r>
        <w:rPr>
          <w:rFonts w:ascii="Simplified Arabic" w:hAnsi="Simplified Arabic" w:cs="Simplified Arabic"/>
          <w:b/>
          <w:bCs/>
          <w:color w:val="FF0000"/>
          <w:sz w:val="28"/>
          <w:szCs w:val="28"/>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تنبع أهمية هذا البحث من بعدين رئيسين؛ أولهما البعد العلمي، وثانيهما البعد التطبيقي العملي. فعلى الصعيد العلمي، يسعى البحث إلى الإسهام في إثراء المكتبات الأكاديمية العربية بدراسة متخصصة تتناول توظيف تقنيات الذكاء الاصطناعي في تطوير الخدمات البريدية، وهو مجال لا يزال يحظى بنصيب محدود من الدراسات العربية مقارنة </w:t>
      </w:r>
      <w:r>
        <w:rPr>
          <w:rFonts w:ascii="Simplified Arabic" w:hAnsi="Simplified Arabic" w:cs="Simplified Arabic" w:hint="cs"/>
          <w:rtl/>
        </w:rPr>
        <w:t>بالاهتمام</w:t>
      </w:r>
      <w:r>
        <w:rPr>
          <w:rFonts w:ascii="Simplified Arabic" w:hAnsi="Simplified Arabic" w:cs="Simplified Arabic"/>
          <w:rtl/>
        </w:rPr>
        <w:t xml:space="preserve"> المتزايد عالميًا بتطبيقات الذكاء الاصطناعي في القطاعات الخدمية واللوجستية، ومن ثم فإن هذا البحث يحاول سد جانب من هذه الفجوة المعرفية من خلال تقديم معالجة علمية لمفهوم الذكاء الاصطناعي وتطبيقاته المحتملة في تطوير خدمات البريد المصري، بما يواكب </w:t>
      </w:r>
      <w:r>
        <w:rPr>
          <w:rFonts w:ascii="Simplified Arabic" w:hAnsi="Simplified Arabic" w:cs="Simplified Arabic" w:hint="cs"/>
          <w:rtl/>
        </w:rPr>
        <w:t>الاتجاهات</w:t>
      </w:r>
      <w:r>
        <w:rPr>
          <w:rFonts w:ascii="Simplified Arabic" w:hAnsi="Simplified Arabic" w:cs="Simplified Arabic"/>
          <w:rtl/>
        </w:rPr>
        <w:t xml:space="preserve"> البحثية الحديثة التي تركز على دور التقنيات الذكية في تحسين كفاءة المؤسسات وتعزيز قدرتها التنافسية في بيئة عمل تتسم بالتغير السريع</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أما على الصعيد التطبيقي، فتتمثل أهمية البحث في ما يمكن أن يقدمه من نتائج وتوصيات عملية تدعم صانعي القرار داخل الهيئة القومية للبريد في </w:t>
      </w:r>
      <w:r>
        <w:rPr>
          <w:rFonts w:ascii="Simplified Arabic" w:hAnsi="Simplified Arabic" w:cs="Simplified Arabic" w:hint="cs"/>
          <w:rtl/>
        </w:rPr>
        <w:t>الاستفادة</w:t>
      </w:r>
      <w:r>
        <w:rPr>
          <w:rFonts w:ascii="Simplified Arabic" w:hAnsi="Simplified Arabic" w:cs="Simplified Arabic"/>
          <w:rtl/>
        </w:rPr>
        <w:t xml:space="preserve"> من تقنيات الذكاء الاصطناعي لتحليل البيانات الضخمة المرتبطة بالعمليات البريدية والخدمات المالية، وفهم </w:t>
      </w:r>
      <w:r>
        <w:rPr>
          <w:rFonts w:ascii="Simplified Arabic" w:hAnsi="Simplified Arabic" w:cs="Simplified Arabic" w:hint="cs"/>
          <w:rtl/>
        </w:rPr>
        <w:t>احتياجات</w:t>
      </w:r>
      <w:r>
        <w:rPr>
          <w:rFonts w:ascii="Simplified Arabic" w:hAnsi="Simplified Arabic" w:cs="Simplified Arabic"/>
          <w:rtl/>
        </w:rPr>
        <w:t xml:space="preserve"> العملاء وتوجهاتهم ومستوى رضاهم عن الخدمات المقدمة. كما يسعى البحث إلى طرح مجموعة من المقترحات التطبيقية التي يمكن أن تسهم في تحسين كفاءة الأداء التشغيلي، وتقليل التكاليف، وخفض الزمن اللازم لإنجاز المعاملات، إلى جانب تعزيز نظم الرقابة والمتابعة في الخدمات المالية واللوجستية. وتكتسب هذه الجوانب التطبيقية أهمية إضافية في ظل توجه الدولة المصرية نحو دعم التحول الرقمي وتبني تقنيات الذكاء الاصطناعي ضمن الإستراتيجية الوطنية للذكاء </w:t>
      </w:r>
      <w:r>
        <w:rPr>
          <w:rFonts w:ascii="Simplified Arabic" w:hAnsi="Simplified Arabic" w:cs="Simplified Arabic" w:hint="cs"/>
          <w:rtl/>
        </w:rPr>
        <w:t xml:space="preserve">الاصطناعي </w:t>
      </w:r>
      <w:r>
        <w:rPr>
          <w:rFonts w:ascii="Simplified Arabic" w:hAnsi="Simplified Arabic" w:cs="Simplified Arabic"/>
          <w:rtl/>
        </w:rPr>
        <w:t xml:space="preserve">(الإستراتيجية الوطنية للذكاء الاصطناعي الاصدار </w:t>
      </w:r>
      <w:r>
        <w:rPr>
          <w:rFonts w:ascii="Simplified Arabic" w:hAnsi="Simplified Arabic" w:cs="Simplified Arabic" w:hint="cs"/>
          <w:rtl/>
        </w:rPr>
        <w:t>الثاني</w:t>
      </w:r>
      <w:r>
        <w:rPr>
          <w:rFonts w:ascii="Simplified Arabic" w:hAnsi="Simplified Arabic" w:cs="Simplified Arabic"/>
          <w:rtl/>
        </w:rPr>
        <w:t>، 2025)، الأمر الذي يمنح هذا البحث بعدًا واقعيًا ويعزز من أهميته العملية في دعم جهود تطوير الخدمات البريدية بما يتماشى مع توجهات التنمية الرقمية في مصر</w:t>
      </w:r>
      <w:r>
        <w:rPr>
          <w:rFonts w:ascii="Simplified Arabic" w:hAnsi="Simplified Arabic" w:cs="Simplified Arabic"/>
        </w:rPr>
        <w:t>.</w:t>
      </w:r>
    </w:p>
    <w:p w:rsidR="00F54363" w:rsidRDefault="00EE2122">
      <w:pPr>
        <w:pStyle w:val="ListParagraph"/>
        <w:numPr>
          <w:ilvl w:val="1"/>
          <w:numId w:val="1"/>
        </w:numPr>
        <w:bidi/>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تساؤلات البحث:</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ما </w:t>
      </w:r>
      <w:r>
        <w:rPr>
          <w:rFonts w:ascii="Simplified Arabic" w:hAnsi="Simplified Arabic" w:cs="Simplified Arabic" w:hint="cs"/>
          <w:rtl/>
        </w:rPr>
        <w:t>هي</w:t>
      </w:r>
      <w:r>
        <w:rPr>
          <w:rFonts w:ascii="Simplified Arabic" w:hAnsi="Simplified Arabic" w:cs="Simplified Arabic"/>
          <w:rtl/>
        </w:rPr>
        <w:t xml:space="preserve"> آليات الذكاء الاصطناعي في تحسين كفاءة وجودة الخدمات البريدية في مصر؟</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هذا السؤال يسعى إلى استكشاف تقنيات الذكاء الاصطناعي مثل التعلم الآلي، تحليل البيانات الضخمة، والروبوتات الذكية وعلاقتها بمؤشرات مثل زمن إنجاز الخدمة ودقة البيانات</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ما </w:t>
      </w:r>
      <w:r>
        <w:rPr>
          <w:rFonts w:ascii="Simplified Arabic" w:hAnsi="Simplified Arabic" w:cs="Simplified Arabic" w:hint="cs"/>
          <w:rtl/>
        </w:rPr>
        <w:t>هي</w:t>
      </w:r>
      <w:r>
        <w:rPr>
          <w:rFonts w:ascii="Simplified Arabic" w:hAnsi="Simplified Arabic" w:cs="Simplified Arabic"/>
          <w:rtl/>
        </w:rPr>
        <w:t xml:space="preserve"> التجارب الدولية الناجحة لتطبيق الذكاء الاصطناعي في خدمات البريد، وما هي الدروس المستفادة التي يمكن تطبيقها في مصر؟</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يتناول هذا السؤال بدراسة تجارب دول أخرى في تطبيق الذكاء الاصطناعي في قطاع البريد واستخلاص الأفكار التي يمكن تطبيقها في مصر</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ما هي التحديات التي تواجه تطبيق الذكاء الاصطناعي في البريد المصري؟</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سؤال يهدف إلى تحديد العوائق التي قد تؤثر على تطبيق تقنيات الذكاء الاصطناعي في البريد المصري، مثل البنية التحتية، والتدريب، والتحفظات المجتمعية، وتكلفة التطبيق.</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ما هو التصور المقترح لدمج تطبيقات وأدوات الذكاء الاصطناعي التي يمكن استخدامها في البريد المصري لتطوير خدماته المقدمة للمواطنين؟</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 xml:space="preserve">يقدم هذا السؤال تصوراً </w:t>
      </w:r>
      <w:r>
        <w:rPr>
          <w:rFonts w:ascii="Simplified Arabic" w:hAnsi="Simplified Arabic" w:cs="Simplified Arabic" w:hint="cs"/>
          <w:rtl/>
        </w:rPr>
        <w:t>عما</w:t>
      </w:r>
      <w:r>
        <w:rPr>
          <w:rFonts w:ascii="Simplified Arabic" w:hAnsi="Simplified Arabic" w:cs="Simplified Arabic"/>
          <w:rtl/>
        </w:rPr>
        <w:t xml:space="preserve"> قد يقدمه الذكاء الاصطناعي في تطوير خدمات البريد المصري وما يتماشى معه.</w:t>
      </w:r>
    </w:p>
    <w:p w:rsidR="00F54363" w:rsidRDefault="00EE2122">
      <w:pPr>
        <w:bidi/>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lastRenderedPageBreak/>
        <w:t xml:space="preserve">1-6 المنهج </w:t>
      </w:r>
      <w:r>
        <w:rPr>
          <w:rFonts w:ascii="Simplified Arabic" w:hAnsi="Simplified Arabic" w:cs="Simplified Arabic" w:hint="cs"/>
          <w:b/>
          <w:bCs/>
          <w:color w:val="FF0000"/>
          <w:sz w:val="28"/>
          <w:szCs w:val="28"/>
          <w:rtl/>
          <w:lang w:bidi="ar-EG"/>
        </w:rPr>
        <w:t>البحثي</w:t>
      </w:r>
    </w:p>
    <w:p w:rsidR="00F54363" w:rsidRDefault="00EE2122">
      <w:pPr>
        <w:bidi/>
        <w:ind w:left="360"/>
        <w:rPr>
          <w:rFonts w:ascii="Simplified Arabic" w:hAnsi="Simplified Arabic" w:cs="Simplified Arabic"/>
          <w:b/>
          <w:bCs/>
          <w:sz w:val="28"/>
          <w:szCs w:val="28"/>
        </w:rPr>
      </w:pPr>
      <w:r>
        <w:rPr>
          <w:rFonts w:ascii="Simplified Arabic" w:hAnsi="Simplified Arabic" w:cs="Simplified Arabic"/>
          <w:rtl/>
        </w:rPr>
        <w:t>تستخدم الدراسة المنهج الوصفي</w:t>
      </w:r>
      <w:r>
        <w:rPr>
          <w:rFonts w:ascii="Simplified Arabic" w:hAnsi="Simplified Arabic" w:cs="Simplified Arabic" w:hint="cs"/>
          <w:rtl/>
        </w:rPr>
        <w:t xml:space="preserve"> التحليلي</w:t>
      </w:r>
      <w:r>
        <w:rPr>
          <w:rFonts w:ascii="Simplified Arabic" w:hAnsi="Simplified Arabic" w:cs="Simplified Arabic"/>
          <w:rtl/>
        </w:rPr>
        <w:t xml:space="preserve"> المقارن</w:t>
      </w:r>
      <w:r>
        <w:rPr>
          <w:rFonts w:ascii="Simplified Arabic" w:hAnsi="Simplified Arabic" w:cs="Simplified Arabic"/>
          <w:b/>
          <w:bCs/>
          <w:sz w:val="28"/>
          <w:szCs w:val="28"/>
          <w:rtl/>
        </w:rPr>
        <w:t>.</w:t>
      </w:r>
    </w:p>
    <w:p w:rsidR="00F54363" w:rsidRDefault="00EE2122">
      <w:pPr>
        <w:bidi/>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1-7 حدود البحث</w:t>
      </w:r>
    </w:p>
    <w:p w:rsidR="00F54363" w:rsidRDefault="00EE2122">
      <w:pPr>
        <w:pStyle w:val="NoSpacing"/>
        <w:bidi/>
        <w:spacing w:line="276" w:lineRule="auto"/>
        <w:jc w:val="both"/>
        <w:rPr>
          <w:rFonts w:ascii="Simplified Arabic" w:hAnsi="Simplified Arabic" w:cs="Simplified Arabic"/>
          <w:color w:val="FF0000"/>
        </w:rPr>
      </w:pPr>
      <w:r>
        <w:rPr>
          <w:rFonts w:ascii="Simplified Arabic" w:hAnsi="Simplified Arabic" w:cs="Simplified Arabic"/>
          <w:sz w:val="28"/>
          <w:szCs w:val="28"/>
          <w:rtl/>
        </w:rPr>
        <w:t>1</w:t>
      </w:r>
      <w:r>
        <w:rPr>
          <w:rFonts w:ascii="Simplified Arabic" w:hAnsi="Simplified Arabic" w:cs="Simplified Arabic"/>
          <w:rtl/>
          <w:lang w:bidi="ar-EG"/>
        </w:rPr>
        <w:t xml:space="preserve">- </w:t>
      </w:r>
      <w:r>
        <w:rPr>
          <w:rFonts w:ascii="Simplified Arabic" w:hAnsi="Simplified Arabic" w:cs="Simplified Arabic"/>
          <w:rtl/>
        </w:rPr>
        <w:t xml:space="preserve">الحدود </w:t>
      </w:r>
      <w:r>
        <w:rPr>
          <w:rFonts w:ascii="Simplified Arabic" w:hAnsi="Simplified Arabic" w:cs="Simplified Arabic" w:hint="cs"/>
          <w:rtl/>
        </w:rPr>
        <w:t>المكانية</w:t>
      </w:r>
      <w:r>
        <w:rPr>
          <w:rFonts w:ascii="Simplified Arabic" w:hAnsi="Simplified Arabic" w:cs="Simplified Arabic"/>
        </w:rPr>
        <w:t xml:space="preserve">: </w:t>
      </w:r>
      <w:r>
        <w:rPr>
          <w:rFonts w:ascii="Simplified Arabic" w:hAnsi="Simplified Arabic" w:cs="Simplified Arabic" w:hint="cs"/>
          <w:rtl/>
        </w:rPr>
        <w:t>يتم</w:t>
      </w:r>
      <w:r>
        <w:rPr>
          <w:rFonts w:ascii="Simplified Arabic" w:hAnsi="Simplified Arabic" w:cs="Simplified Arabic"/>
          <w:rtl/>
        </w:rPr>
        <w:t xml:space="preserve"> التركيز على دراسة دور الذكاء الاصطناعي في تحسين الخدمة البريدية </w:t>
      </w:r>
      <w:r>
        <w:rPr>
          <w:rFonts w:ascii="Simplified Arabic" w:hAnsi="Simplified Arabic" w:cs="Simplified Arabic" w:hint="cs"/>
          <w:rtl/>
        </w:rPr>
        <w:t>والمالية</w:t>
      </w:r>
      <w:r>
        <w:rPr>
          <w:rFonts w:ascii="Simplified Arabic" w:hAnsi="Simplified Arabic" w:cs="Simplified Arabic"/>
          <w:rtl/>
        </w:rPr>
        <w:t xml:space="preserve"> في مصر </w:t>
      </w:r>
      <w:r>
        <w:rPr>
          <w:rFonts w:ascii="Simplified Arabic" w:hAnsi="Simplified Arabic" w:cs="Simplified Arabic" w:hint="cs"/>
          <w:rtl/>
        </w:rPr>
        <w:t>وبالأخص</w:t>
      </w:r>
      <w:r>
        <w:rPr>
          <w:rFonts w:ascii="Simplified Arabic" w:hAnsi="Simplified Arabic" w:cs="Simplified Arabic"/>
          <w:rtl/>
        </w:rPr>
        <w:t xml:space="preserve"> بالهيئة القومية </w:t>
      </w:r>
      <w:r>
        <w:rPr>
          <w:rFonts w:ascii="Simplified Arabic" w:hAnsi="Simplified Arabic" w:cs="Simplified Arabic" w:hint="cs"/>
          <w:rtl/>
        </w:rPr>
        <w:t>للبريد.</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 xml:space="preserve">2-الحدود </w:t>
      </w:r>
      <w:r>
        <w:rPr>
          <w:rFonts w:ascii="Simplified Arabic" w:hAnsi="Simplified Arabic" w:cs="Simplified Arabic" w:hint="cs"/>
          <w:rtl/>
        </w:rPr>
        <w:t>الزمنية</w:t>
      </w:r>
      <w:r>
        <w:rPr>
          <w:rFonts w:ascii="Simplified Arabic" w:hAnsi="Simplified Arabic" w:cs="Simplified Arabic"/>
        </w:rPr>
        <w:t xml:space="preserve">: </w:t>
      </w:r>
      <w:r>
        <w:rPr>
          <w:rFonts w:ascii="Simplified Arabic" w:hAnsi="Simplified Arabic" w:cs="Simplified Arabic" w:hint="cs"/>
          <w:rtl/>
        </w:rPr>
        <w:t>يتم</w:t>
      </w:r>
      <w:r>
        <w:rPr>
          <w:rFonts w:ascii="Simplified Arabic" w:hAnsi="Simplified Arabic" w:cs="Simplified Arabic"/>
          <w:rtl/>
        </w:rPr>
        <w:t xml:space="preserve"> التركيز على دراسة دور الذكاء الاصطناعي في تحسين الخدمة البريدية في مصر في الفترة بين 2025-2026</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t>3-الحدود الموضوعية</w:t>
      </w:r>
      <w:r>
        <w:rPr>
          <w:rFonts w:ascii="Simplified Arabic" w:hAnsi="Simplified Arabic" w:cs="Simplified Arabic"/>
        </w:rPr>
        <w:t>:</w:t>
      </w:r>
      <w:r>
        <w:rPr>
          <w:rFonts w:ascii="Simplified Arabic" w:hAnsi="Simplified Arabic" w:cs="Simplified Arabic"/>
          <w:rtl/>
        </w:rPr>
        <w:t xml:space="preserve"> يتم التركيز على دراسة دور الذكاء الاصطناعي في تحسين الخدمة البريدية في مصر من حيث تحسين كفاءة الخدمات البريدية وتقليل التكاليف البريدية وتحسين رضا العملاء عن الخدمات البريدية.</w:t>
      </w:r>
    </w:p>
    <w:p w:rsidR="00F54363" w:rsidRDefault="00EE2122">
      <w:pPr>
        <w:bidi/>
        <w:rPr>
          <w:rFonts w:ascii="Simplified Arabic" w:hAnsi="Simplified Arabic" w:cs="Simplified Arabic"/>
          <w:b/>
          <w:bCs/>
          <w:color w:val="FF0000"/>
          <w:sz w:val="28"/>
          <w:szCs w:val="28"/>
          <w:lang w:bidi="ar-EG"/>
        </w:rPr>
      </w:pPr>
      <w:r>
        <w:rPr>
          <w:rFonts w:ascii="Simplified Arabic" w:hAnsi="Simplified Arabic" w:cs="Simplified Arabic"/>
          <w:b/>
          <w:bCs/>
          <w:color w:val="FF0000"/>
          <w:sz w:val="28"/>
          <w:szCs w:val="28"/>
          <w:rtl/>
          <w:lang w:bidi="ar-EG"/>
        </w:rPr>
        <w:t>1-8 مصادر البيانات</w:t>
      </w:r>
    </w:p>
    <w:p w:rsidR="00F54363" w:rsidRDefault="00EE2122">
      <w:pPr>
        <w:bidi/>
        <w:rPr>
          <w:rFonts w:ascii="Simplified Arabic" w:hAnsi="Simplified Arabic" w:cs="Simplified Arabic"/>
          <w:rtl/>
          <w:lang w:bidi="ar-EG"/>
        </w:rPr>
      </w:pPr>
      <w:r>
        <w:rPr>
          <w:rFonts w:ascii="Simplified Arabic" w:hAnsi="Simplified Arabic" w:cs="Simplified Arabic"/>
          <w:rtl/>
          <w:lang w:bidi="ar-EG"/>
        </w:rPr>
        <w:t xml:space="preserve">الدوريات والنشرات والتقارير ذات </w:t>
      </w:r>
      <w:r>
        <w:rPr>
          <w:rFonts w:ascii="Simplified Arabic" w:hAnsi="Simplified Arabic" w:cs="Simplified Arabic" w:hint="cs"/>
          <w:rtl/>
          <w:lang w:bidi="ar-EG"/>
        </w:rPr>
        <w:t>الصلة</w:t>
      </w:r>
      <w:r>
        <w:rPr>
          <w:rFonts w:ascii="Simplified Arabic" w:hAnsi="Simplified Arabic" w:cs="Simplified Arabic"/>
          <w:rtl/>
          <w:lang w:bidi="ar-EG"/>
        </w:rPr>
        <w:t xml:space="preserve"> بالموضوع. </w:t>
      </w:r>
    </w:p>
    <w:p w:rsidR="00F54363" w:rsidRDefault="00EE2122">
      <w:pPr>
        <w:bidi/>
        <w:rPr>
          <w:rFonts w:ascii="Simplified Arabic" w:hAnsi="Simplified Arabic" w:cs="Simplified Arabic"/>
          <w:rtl/>
          <w:lang w:bidi="ar-EG"/>
        </w:rPr>
      </w:pPr>
      <w:r>
        <w:rPr>
          <w:rFonts w:ascii="Simplified Arabic" w:hAnsi="Simplified Arabic" w:cs="Simplified Arabic"/>
          <w:rtl/>
          <w:lang w:bidi="ar-EG"/>
        </w:rPr>
        <w:t xml:space="preserve">الدراسات </w:t>
      </w:r>
      <w:r>
        <w:rPr>
          <w:rFonts w:ascii="Simplified Arabic" w:hAnsi="Simplified Arabic" w:cs="Simplified Arabic" w:hint="cs"/>
          <w:rtl/>
          <w:lang w:bidi="ar-EG"/>
        </w:rPr>
        <w:t>السابقة</w:t>
      </w:r>
      <w:r>
        <w:rPr>
          <w:rFonts w:ascii="Simplified Arabic" w:hAnsi="Simplified Arabic" w:cs="Simplified Arabic"/>
          <w:rtl/>
          <w:lang w:bidi="ar-EG"/>
        </w:rPr>
        <w:t>.</w:t>
      </w:r>
    </w:p>
    <w:p w:rsidR="00F54363" w:rsidRDefault="00EE2122">
      <w:pPr>
        <w:bidi/>
        <w:rPr>
          <w:rFonts w:ascii="Simplified Arabic" w:hAnsi="Simplified Arabic" w:cs="Simplified Arabic"/>
          <w:rtl/>
          <w:lang w:bidi="ar-EG"/>
        </w:rPr>
      </w:pPr>
      <w:r>
        <w:rPr>
          <w:rFonts w:ascii="Simplified Arabic" w:hAnsi="Simplified Arabic" w:cs="Simplified Arabic"/>
          <w:rtl/>
          <w:lang w:bidi="ar-EG"/>
        </w:rPr>
        <w:t xml:space="preserve">تحليل الوثائق والبيانات الصادرة من اتحاد البريد </w:t>
      </w:r>
      <w:r>
        <w:rPr>
          <w:rFonts w:ascii="Simplified Arabic" w:hAnsi="Simplified Arabic" w:cs="Simplified Arabic" w:hint="cs"/>
          <w:rtl/>
          <w:lang w:bidi="ar-EG"/>
        </w:rPr>
        <w:t>العالمي</w:t>
      </w:r>
      <w:r>
        <w:rPr>
          <w:rFonts w:ascii="Simplified Arabic" w:hAnsi="Simplified Arabic" w:cs="Simplified Arabic"/>
          <w:rtl/>
          <w:lang w:bidi="ar-EG"/>
        </w:rPr>
        <w:t>.</w:t>
      </w:r>
    </w:p>
    <w:p w:rsidR="00F54363" w:rsidRDefault="00EE2122">
      <w:pPr>
        <w:bidi/>
        <w:rPr>
          <w:rFonts w:ascii="Simplified Arabic" w:hAnsi="Simplified Arabic" w:cs="Simplified Arabic"/>
          <w:sz w:val="28"/>
          <w:szCs w:val="28"/>
          <w:rtl/>
          <w:lang w:bidi="ar-EG"/>
        </w:rPr>
      </w:pPr>
      <w:r>
        <w:rPr>
          <w:rFonts w:ascii="Simplified Arabic" w:hAnsi="Simplified Arabic" w:cs="Simplified Arabic"/>
          <w:rtl/>
          <w:lang w:bidi="ar-EG"/>
        </w:rPr>
        <w:t>تحليل الوثائق والبيانات الصادرة من او عن الهيئة القومية للبريد.</w:t>
      </w:r>
    </w:p>
    <w:p w:rsidR="00F54363" w:rsidRDefault="00EE2122">
      <w:pPr>
        <w:bidi/>
        <w:ind w:left="-9"/>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 xml:space="preserve">1-9 المفاهيم </w:t>
      </w:r>
      <w:r>
        <w:rPr>
          <w:rFonts w:ascii="Simplified Arabic" w:hAnsi="Simplified Arabic" w:cs="Simplified Arabic" w:hint="cs"/>
          <w:b/>
          <w:bCs/>
          <w:color w:val="FF0000"/>
          <w:sz w:val="28"/>
          <w:szCs w:val="28"/>
          <w:rtl/>
          <w:lang w:bidi="ar-EG"/>
        </w:rPr>
        <w:t>البحثية</w:t>
      </w:r>
      <w:r>
        <w:rPr>
          <w:rFonts w:ascii="Simplified Arabic" w:hAnsi="Simplified Arabic" w:cs="Simplified Arabic"/>
          <w:b/>
          <w:bCs/>
          <w:color w:val="FF0000"/>
          <w:sz w:val="28"/>
          <w:szCs w:val="28"/>
          <w:rtl/>
          <w:lang w:bidi="ar-EG"/>
        </w:rPr>
        <w:t xml:space="preserve">: </w:t>
      </w:r>
    </w:p>
    <w:p w:rsidR="00F54363" w:rsidRDefault="00EE2122">
      <w:pPr>
        <w:bidi/>
        <w:ind w:left="360"/>
        <w:jc w:val="lowKashida"/>
        <w:rPr>
          <w:rFonts w:ascii="Simplified Arabic" w:hAnsi="Simplified Arabic" w:cs="Simplified Arabic"/>
          <w:b/>
          <w:bCs/>
          <w:rtl/>
          <w:lang w:bidi="ar-EG"/>
        </w:rPr>
      </w:pPr>
      <w:r>
        <w:rPr>
          <w:rFonts w:ascii="Simplified Arabic" w:hAnsi="Simplified Arabic" w:cs="Simplified Arabic"/>
          <w:b/>
          <w:bCs/>
          <w:rtl/>
          <w:lang w:bidi="ar-EG"/>
        </w:rPr>
        <w:t>الذكاء الاصطناعي:</w:t>
      </w:r>
    </w:p>
    <w:p w:rsidR="00F54363" w:rsidRDefault="00EE2122">
      <w:pPr>
        <w:bidi/>
        <w:ind w:left="-9"/>
        <w:jc w:val="both"/>
        <w:rPr>
          <w:rFonts w:ascii="Simplified Arabic" w:hAnsi="Simplified Arabic" w:cs="Simplified Arabic"/>
          <w:lang w:bidi="ar-EG"/>
        </w:rPr>
      </w:pPr>
      <w:r>
        <w:rPr>
          <w:rFonts w:ascii="Simplified Arabic" w:hAnsi="Simplified Arabic" w:cs="Simplified Arabic"/>
          <w:rtl/>
          <w:lang w:bidi="ar-EG"/>
        </w:rPr>
        <w:t xml:space="preserve"> </w:t>
      </w:r>
      <w:r>
        <w:rPr>
          <w:rFonts w:ascii="Simplified Arabic" w:hAnsi="Simplified Arabic" w:cs="Simplified Arabic" w:hint="cs"/>
          <w:rtl/>
          <w:lang w:bidi="ar-EG"/>
        </w:rPr>
        <w:tab/>
      </w:r>
      <w:r>
        <w:rPr>
          <w:rFonts w:ascii="Simplified Arabic" w:hAnsi="Simplified Arabic" w:cs="Simplified Arabic"/>
          <w:rtl/>
          <w:lang w:bidi="ar-EG"/>
        </w:rPr>
        <w:t>الذكاء الاصطناعي</w:t>
      </w:r>
      <w:r>
        <w:rPr>
          <w:rFonts w:ascii="Simplified Arabic" w:hAnsi="Simplified Arabic" w:cs="Simplified Arabic"/>
          <w:lang w:bidi="ar-EG"/>
        </w:rPr>
        <w:t xml:space="preserve"> (AI - Artificial intelligence)</w:t>
      </w:r>
      <w:r>
        <w:rPr>
          <w:rFonts w:ascii="Simplified Arabic" w:hAnsi="Simplified Arabic" w:cs="Simplified Arabic"/>
          <w:rtl/>
          <w:lang w:bidi="ar-EG"/>
        </w:rPr>
        <w:t xml:space="preserve">هو أحد مجالات علوم الحواسب </w:t>
      </w:r>
      <w:r>
        <w:rPr>
          <w:rFonts w:ascii="Simplified Arabic" w:hAnsi="Simplified Arabic" w:cs="Simplified Arabic" w:hint="cs"/>
          <w:rtl/>
          <w:lang w:bidi="ar-EG"/>
        </w:rPr>
        <w:t>الألية</w:t>
      </w:r>
      <w:r>
        <w:rPr>
          <w:rFonts w:ascii="Simplified Arabic" w:hAnsi="Simplified Arabic" w:cs="Simplified Arabic"/>
          <w:rtl/>
          <w:lang w:bidi="ar-EG"/>
        </w:rPr>
        <w:t xml:space="preserve"> المخصصة لحل المشكلات المعرفية المرتبطة عادةً بالذكاء البشري من خلال بناء أنظمة للذكاء الاصطناعي ، ويعرف الذكاء الاصطناعي على النحو الذى بينه فريق خبراء الذكاء الاصطناعي التابع لمنظمة التعاون </w:t>
      </w:r>
      <w:r>
        <w:rPr>
          <w:rFonts w:ascii="Simplified Arabic" w:hAnsi="Simplified Arabic" w:cs="Simplified Arabic" w:hint="cs"/>
          <w:rtl/>
          <w:lang w:bidi="ar-EG"/>
        </w:rPr>
        <w:t>الاقتصادي</w:t>
      </w:r>
      <w:r>
        <w:rPr>
          <w:rFonts w:ascii="Simplified Arabic" w:hAnsi="Simplified Arabic" w:cs="Simplified Arabic"/>
          <w:rtl/>
          <w:lang w:bidi="ar-EG"/>
        </w:rPr>
        <w:t xml:space="preserve"> والتنمية فهو "نظام يعتمد على </w:t>
      </w:r>
      <w:r>
        <w:rPr>
          <w:rFonts w:ascii="Simplified Arabic" w:hAnsi="Simplified Arabic" w:cs="Simplified Arabic" w:hint="cs"/>
          <w:rtl/>
          <w:lang w:bidi="ar-EG"/>
        </w:rPr>
        <w:t>الآلة</w:t>
      </w:r>
      <w:r>
        <w:rPr>
          <w:rFonts w:ascii="Simplified Arabic" w:hAnsi="Simplified Arabic" w:cs="Simplified Arabic"/>
          <w:rtl/>
          <w:lang w:bidi="ar-EG"/>
        </w:rPr>
        <w:t xml:space="preserve"> وقادر على تقديم تنبؤات وتوصيات قرارات مؤثرة في البيئات الحقيقية والافتراضية أو الأثنين معاً، ويحول هذه التصورات إلى نماذج مجرده (بطريقة آليه مثل التعلم </w:t>
      </w:r>
      <w:r>
        <w:rPr>
          <w:rFonts w:ascii="Simplified Arabic" w:hAnsi="Simplified Arabic" w:cs="Simplified Arabic" w:hint="cs"/>
          <w:rtl/>
          <w:lang w:bidi="ar-EG"/>
        </w:rPr>
        <w:t>الآلي</w:t>
      </w:r>
      <w:r>
        <w:rPr>
          <w:rFonts w:ascii="Simplified Arabic" w:hAnsi="Simplified Arabic" w:cs="Simplified Arabic"/>
          <w:rtl/>
          <w:lang w:bidi="ar-EG"/>
        </w:rPr>
        <w:t xml:space="preserve"> أو يدوياً) باستخدام الاستدلال </w:t>
      </w:r>
      <w:r>
        <w:rPr>
          <w:rFonts w:ascii="Simplified Arabic" w:hAnsi="Simplified Arabic" w:cs="Simplified Arabic" w:hint="cs"/>
          <w:rtl/>
          <w:lang w:bidi="ar-EG"/>
        </w:rPr>
        <w:t>النموذجي</w:t>
      </w:r>
      <w:r>
        <w:rPr>
          <w:rFonts w:ascii="Simplified Arabic" w:hAnsi="Simplified Arabic" w:cs="Simplified Arabic"/>
          <w:rtl/>
          <w:lang w:bidi="ar-EG"/>
        </w:rPr>
        <w:t xml:space="preserve"> لصياغة خيارات من أجل المعلومات أو الإجراءات" كما ان أنظمة الذكاء الاصطناعي مصممة لتعمل مع مستويات متنوعة من الاستقلال </w:t>
      </w:r>
      <w:r>
        <w:rPr>
          <w:rFonts w:ascii="Simplified Arabic" w:hAnsi="Simplified Arabic" w:cs="Simplified Arabic" w:hint="cs"/>
          <w:rtl/>
          <w:lang w:bidi="ar-EG"/>
        </w:rPr>
        <w:t>الذاتي</w:t>
      </w:r>
      <w:r>
        <w:rPr>
          <w:rFonts w:ascii="Simplified Arabic" w:hAnsi="Simplified Arabic" w:cs="Simplified Arabic"/>
          <w:rtl/>
          <w:lang w:bidi="ar-EG"/>
        </w:rPr>
        <w:t xml:space="preserve"> .(مجلس الوزراء: مركز المعلومات ودعم اتخاذ القرار، 2024)</w:t>
      </w:r>
    </w:p>
    <w:p w:rsidR="00F54363" w:rsidRDefault="00EE2122">
      <w:pPr>
        <w:bidi/>
        <w:ind w:left="-9"/>
        <w:jc w:val="lowKashida"/>
        <w:rPr>
          <w:rFonts w:ascii="Simplified Arabic" w:hAnsi="Simplified Arabic" w:cs="Simplified Arabic"/>
          <w:b/>
          <w:bCs/>
          <w:rtl/>
          <w:lang w:bidi="ar-EG"/>
        </w:rPr>
      </w:pPr>
      <w:r>
        <w:rPr>
          <w:rFonts w:ascii="Simplified Arabic" w:hAnsi="Simplified Arabic" w:cs="Simplified Arabic"/>
          <w:b/>
          <w:bCs/>
          <w:rtl/>
          <w:lang w:bidi="ar-EG"/>
        </w:rPr>
        <w:t>الخدمات المالية:</w:t>
      </w:r>
    </w:p>
    <w:p w:rsidR="00F54363" w:rsidRDefault="00EE2122">
      <w:pPr>
        <w:bidi/>
        <w:ind w:left="-9" w:firstLine="369"/>
        <w:jc w:val="both"/>
        <w:rPr>
          <w:rFonts w:ascii="Simplified Arabic" w:hAnsi="Simplified Arabic" w:cs="Simplified Arabic"/>
          <w:rtl/>
          <w:lang w:bidi="ar-EG"/>
        </w:rPr>
      </w:pPr>
      <w:r>
        <w:rPr>
          <w:rFonts w:ascii="Simplified Arabic" w:hAnsi="Simplified Arabic" w:cs="Simplified Arabic" w:hint="cs"/>
          <w:rtl/>
          <w:lang w:bidi="ar-EG"/>
        </w:rPr>
        <w:t>هي</w:t>
      </w:r>
      <w:r>
        <w:rPr>
          <w:rFonts w:ascii="Simplified Arabic" w:hAnsi="Simplified Arabic" w:cs="Simplified Arabic"/>
          <w:rtl/>
          <w:lang w:bidi="ar-EG"/>
        </w:rPr>
        <w:t xml:space="preserve"> الخدمات المالية الاقتصادية </w:t>
      </w:r>
      <w:r>
        <w:rPr>
          <w:rFonts w:ascii="Simplified Arabic" w:hAnsi="Simplified Arabic" w:cs="Simplified Arabic" w:hint="cs"/>
          <w:rtl/>
          <w:lang w:bidi="ar-EG"/>
        </w:rPr>
        <w:t>التي</w:t>
      </w:r>
      <w:r>
        <w:rPr>
          <w:rFonts w:ascii="Simplified Arabic" w:hAnsi="Simplified Arabic" w:cs="Simplified Arabic"/>
          <w:rtl/>
          <w:lang w:bidi="ar-EG"/>
        </w:rPr>
        <w:t xml:space="preserve"> تقدمها الهيئة القومية للبريد مثل (حساب التوفير – الحساب </w:t>
      </w:r>
      <w:r>
        <w:rPr>
          <w:rFonts w:ascii="Simplified Arabic" w:hAnsi="Simplified Arabic" w:cs="Simplified Arabic" w:hint="cs"/>
          <w:rtl/>
          <w:lang w:bidi="ar-EG"/>
        </w:rPr>
        <w:t>الجاري</w:t>
      </w:r>
      <w:r>
        <w:rPr>
          <w:rFonts w:ascii="Simplified Arabic" w:hAnsi="Simplified Arabic" w:cs="Simplified Arabic"/>
          <w:rtl/>
          <w:lang w:bidi="ar-EG"/>
        </w:rPr>
        <w:t xml:space="preserve"> – الحوالات الدولية – الحوالات الفورية – التحصيل والاخطار </w:t>
      </w:r>
      <w:r>
        <w:rPr>
          <w:rFonts w:ascii="Simplified Arabic" w:hAnsi="Simplified Arabic" w:cs="Simplified Arabic" w:hint="cs"/>
          <w:rtl/>
          <w:lang w:bidi="ar-EG"/>
        </w:rPr>
        <w:t>الإلكتروني</w:t>
      </w:r>
      <w:r>
        <w:rPr>
          <w:rFonts w:ascii="Simplified Arabic" w:hAnsi="Simplified Arabic" w:cs="Simplified Arabic"/>
          <w:rtl/>
          <w:lang w:bidi="ar-EG"/>
        </w:rPr>
        <w:t xml:space="preserve"> – خدمات الدفع </w:t>
      </w:r>
      <w:r>
        <w:rPr>
          <w:rFonts w:ascii="Simplified Arabic" w:hAnsi="Simplified Arabic" w:cs="Simplified Arabic" w:hint="cs"/>
          <w:rtl/>
          <w:lang w:bidi="ar-EG"/>
        </w:rPr>
        <w:t>الإلكتروني</w:t>
      </w:r>
      <w:r>
        <w:rPr>
          <w:rFonts w:ascii="Simplified Arabic" w:hAnsi="Simplified Arabic" w:cs="Simplified Arabic"/>
          <w:rtl/>
          <w:lang w:bidi="ar-EG"/>
        </w:rPr>
        <w:t xml:space="preserve"> – خدمات فورى</w:t>
      </w:r>
      <w:r>
        <w:rPr>
          <w:rFonts w:ascii="Simplified Arabic" w:hAnsi="Simplified Arabic" w:cs="Simplified Arabic" w:hint="cs"/>
          <w:rtl/>
          <w:lang w:bidi="ar-EG"/>
        </w:rPr>
        <w:t xml:space="preserve">). </w:t>
      </w:r>
      <w:r>
        <w:rPr>
          <w:rFonts w:ascii="Simplified Arabic" w:hAnsi="Simplified Arabic" w:cs="Simplified Arabic"/>
          <w:rtl/>
          <w:lang w:bidi="ar-EG"/>
        </w:rPr>
        <w:t>(الجهاز المركز</w:t>
      </w:r>
      <w:r>
        <w:rPr>
          <w:rFonts w:ascii="Simplified Arabic" w:hAnsi="Simplified Arabic" w:cs="Simplified Arabic" w:hint="cs"/>
          <w:rtl/>
          <w:lang w:bidi="ar-EG"/>
        </w:rPr>
        <w:t>ي</w:t>
      </w:r>
      <w:r>
        <w:rPr>
          <w:rFonts w:ascii="Simplified Arabic" w:hAnsi="Simplified Arabic" w:cs="Simplified Arabic"/>
          <w:rtl/>
          <w:lang w:bidi="ar-EG"/>
        </w:rPr>
        <w:t xml:space="preserve"> للتعبئة العامة والاحصاء، النشرة السنوية لإحصاءات الخدمات البريدية، فبراير2026)</w:t>
      </w:r>
    </w:p>
    <w:p w:rsidR="00F54363" w:rsidRPr="00F96D4D" w:rsidRDefault="00EE2122" w:rsidP="00F96D4D">
      <w:pPr>
        <w:bidi/>
        <w:ind w:left="360" w:hanging="369"/>
        <w:jc w:val="both"/>
        <w:rPr>
          <w:rFonts w:ascii="Simplified Arabic" w:hAnsi="Simplified Arabic" w:cs="Simplified Arabic"/>
          <w:rtl/>
          <w:lang w:bidi="ar-EG"/>
        </w:rPr>
      </w:pPr>
      <w:r>
        <w:rPr>
          <w:rFonts w:ascii="Simplified Arabic" w:hAnsi="Simplified Arabic" w:cs="Simplified Arabic"/>
          <w:b/>
          <w:bCs/>
          <w:rtl/>
          <w:lang w:bidi="ar-EG"/>
        </w:rPr>
        <w:t>حوالات</w:t>
      </w:r>
      <w:r w:rsidRPr="00F96D4D">
        <w:rPr>
          <w:rStyle w:val="meta-text"/>
          <w:rFonts w:hint="cs"/>
          <w:rtl/>
        </w:rPr>
        <w:t>فورية</w:t>
      </w:r>
      <w:r>
        <w:rPr>
          <w:rFonts w:ascii="Simplified Arabic" w:hAnsi="Simplified Arabic" w:cs="Simplified Arabic" w:hint="cs"/>
          <w:b/>
          <w:bCs/>
          <w:rtl/>
          <w:lang w:bidi="ar-EG"/>
        </w:rPr>
        <w:t xml:space="preserve">:  </w:t>
      </w:r>
      <w:r>
        <w:rPr>
          <w:rFonts w:ascii="Simplified Arabic" w:hAnsi="Simplified Arabic" w:cs="Simplified Arabic"/>
          <w:b/>
          <w:bCs/>
          <w:rtl/>
          <w:lang w:bidi="ar-EG"/>
        </w:rPr>
        <w:t xml:space="preserve">                                                                                                                              </w:t>
      </w:r>
      <w:r w:rsidRPr="00F96D4D">
        <w:rPr>
          <w:rFonts w:ascii="Simplified Arabic" w:hAnsi="Simplified Arabic" w:cs="Simplified Arabic"/>
          <w:rtl/>
          <w:lang w:bidi="ar-EG"/>
        </w:rPr>
        <w:t xml:space="preserve">خدمة تتيح للعملاء تحويل ما يرغبونه من مبالغ نقدية بصورة فورية من خلال شبكة مكاتب البريد المقدمة للخدمة في جميع انحاء </w:t>
      </w:r>
      <w:r w:rsidRPr="00F96D4D">
        <w:rPr>
          <w:rFonts w:ascii="Simplified Arabic" w:hAnsi="Simplified Arabic" w:cs="Simplified Arabic" w:hint="cs"/>
          <w:rtl/>
          <w:lang w:bidi="ar-EG"/>
        </w:rPr>
        <w:t xml:space="preserve">الجمهورية. </w:t>
      </w:r>
      <w:r w:rsidRPr="00F96D4D">
        <w:rPr>
          <w:rFonts w:ascii="Simplified Arabic" w:hAnsi="Simplified Arabic" w:cs="Simplified Arabic"/>
          <w:rtl/>
          <w:lang w:bidi="ar-EG"/>
        </w:rPr>
        <w:t xml:space="preserve">(الجهاز </w:t>
      </w:r>
      <w:r w:rsidRPr="00F96D4D">
        <w:rPr>
          <w:rFonts w:ascii="Simplified Arabic" w:hAnsi="Simplified Arabic" w:cs="Simplified Arabic" w:hint="cs"/>
          <w:rtl/>
          <w:lang w:bidi="ar-EG"/>
        </w:rPr>
        <w:t>المركزي</w:t>
      </w:r>
      <w:r w:rsidRPr="00F96D4D">
        <w:rPr>
          <w:rFonts w:ascii="Simplified Arabic" w:hAnsi="Simplified Arabic" w:cs="Simplified Arabic"/>
          <w:rtl/>
          <w:lang w:bidi="ar-EG"/>
        </w:rPr>
        <w:t xml:space="preserve"> للتعبئة العامة والاحصاء، النشرة السنوية لإحصاءات الخدمات البريدية، فبراير2026)</w:t>
      </w:r>
    </w:p>
    <w:p w:rsidR="00F54363" w:rsidRDefault="00EE2122">
      <w:pPr>
        <w:bidi/>
        <w:ind w:left="-9"/>
        <w:jc w:val="lowKashida"/>
        <w:rPr>
          <w:rFonts w:ascii="Simplified Arabic" w:hAnsi="Simplified Arabic" w:cs="Simplified Arabic"/>
          <w:b/>
          <w:bCs/>
          <w:rtl/>
          <w:lang w:bidi="ar-EG"/>
        </w:rPr>
      </w:pPr>
      <w:r>
        <w:rPr>
          <w:rFonts w:ascii="Simplified Arabic" w:hAnsi="Simplified Arabic" w:cs="Simplified Arabic"/>
          <w:b/>
          <w:bCs/>
          <w:rtl/>
          <w:lang w:bidi="ar-EG"/>
        </w:rPr>
        <w:t xml:space="preserve">خدمات الدفع </w:t>
      </w:r>
      <w:r>
        <w:rPr>
          <w:rFonts w:ascii="Simplified Arabic" w:hAnsi="Simplified Arabic" w:cs="Simplified Arabic" w:hint="cs"/>
          <w:b/>
          <w:bCs/>
          <w:rtl/>
          <w:lang w:bidi="ar-EG"/>
        </w:rPr>
        <w:t>الإلكتروني</w:t>
      </w:r>
      <w:r>
        <w:rPr>
          <w:rFonts w:ascii="Simplified Arabic" w:hAnsi="Simplified Arabic" w:cs="Simplified Arabic"/>
          <w:b/>
          <w:bCs/>
          <w:rtl/>
          <w:lang w:bidi="ar-EG"/>
        </w:rPr>
        <w:t>:</w:t>
      </w:r>
    </w:p>
    <w:p w:rsidR="00F54363" w:rsidRDefault="00EE2122">
      <w:pPr>
        <w:bidi/>
        <w:ind w:left="360" w:firstLine="360"/>
        <w:jc w:val="lowKashida"/>
        <w:rPr>
          <w:rFonts w:ascii="Simplified Arabic" w:hAnsi="Simplified Arabic" w:cs="Simplified Arabic"/>
          <w:rtl/>
          <w:lang w:bidi="ar-EG"/>
        </w:rPr>
      </w:pPr>
      <w:r>
        <w:rPr>
          <w:rFonts w:ascii="Simplified Arabic" w:hAnsi="Simplified Arabic" w:cs="Simplified Arabic"/>
          <w:rtl/>
          <w:lang w:bidi="ar-EG"/>
        </w:rPr>
        <w:t xml:space="preserve">نظام </w:t>
      </w:r>
      <w:r>
        <w:rPr>
          <w:rFonts w:ascii="Simplified Arabic" w:hAnsi="Simplified Arabic" w:cs="Simplified Arabic" w:hint="cs"/>
          <w:rtl/>
          <w:lang w:bidi="ar-EG"/>
        </w:rPr>
        <w:t>آلي</w:t>
      </w:r>
      <w:r>
        <w:rPr>
          <w:rFonts w:ascii="Simplified Arabic" w:hAnsi="Simplified Arabic" w:cs="Simplified Arabic"/>
          <w:rtl/>
          <w:lang w:bidi="ar-EG"/>
        </w:rPr>
        <w:t xml:space="preserve"> يتيح لعميل البريد القدرة على إجراء المعاملات المالية أو الاستعلام عن رصيده عن طريق عدة قنوات ووسائل </w:t>
      </w:r>
      <w:r>
        <w:rPr>
          <w:rFonts w:ascii="Simplified Arabic" w:hAnsi="Simplified Arabic" w:cs="Simplified Arabic"/>
          <w:lang w:bidi="ar-EG"/>
        </w:rPr>
        <w:t>(p.o.s)</w:t>
      </w:r>
      <w:r>
        <w:rPr>
          <w:rFonts w:ascii="Simplified Arabic" w:hAnsi="Simplified Arabic" w:cs="Simplified Arabic"/>
          <w:rtl/>
          <w:lang w:bidi="ar-EG"/>
        </w:rPr>
        <w:t xml:space="preserve"> نقاط البيع </w:t>
      </w:r>
      <w:r>
        <w:rPr>
          <w:rFonts w:ascii="Simplified Arabic" w:hAnsi="Simplified Arabic" w:cs="Simplified Arabic"/>
          <w:lang w:bidi="ar-EG"/>
        </w:rPr>
        <w:t>(A.T.m)</w:t>
      </w:r>
      <w:r>
        <w:rPr>
          <w:rFonts w:ascii="Simplified Arabic" w:hAnsi="Simplified Arabic" w:cs="Simplified Arabic"/>
          <w:rtl/>
          <w:lang w:bidi="ar-EG"/>
        </w:rPr>
        <w:t xml:space="preserve"> ماكينات الصراف الآلى والدفع غير النقدى.(الجهاز المركزى للتعبئة العامة والاحصاء، النشرة السنوية لإحصاءات الخدمات البريدية، فبراير2026)</w:t>
      </w:r>
    </w:p>
    <w:p w:rsidR="00F54363" w:rsidRDefault="00F54363">
      <w:pPr>
        <w:bidi/>
        <w:ind w:left="360"/>
        <w:jc w:val="both"/>
        <w:rPr>
          <w:rFonts w:ascii="Simplified Arabic" w:hAnsi="Simplified Arabic" w:cs="Simplified Arabic"/>
          <w:b/>
          <w:bCs/>
          <w:lang w:bidi="ar-EG"/>
        </w:rPr>
      </w:pPr>
    </w:p>
    <w:p w:rsidR="00F54363" w:rsidRDefault="00EE2122">
      <w:pPr>
        <w:bidi/>
        <w:ind w:left="81"/>
        <w:jc w:val="both"/>
        <w:rPr>
          <w:rFonts w:ascii="Simplified Arabic" w:hAnsi="Simplified Arabic" w:cs="Simplified Arabic"/>
          <w:b/>
          <w:bCs/>
          <w:rtl/>
          <w:lang w:bidi="ar-EG"/>
        </w:rPr>
      </w:pPr>
      <w:r>
        <w:rPr>
          <w:rFonts w:ascii="Simplified Arabic" w:hAnsi="Simplified Arabic" w:cs="Simplified Arabic"/>
          <w:b/>
          <w:bCs/>
          <w:rtl/>
          <w:lang w:bidi="ar-EG"/>
        </w:rPr>
        <w:t xml:space="preserve">الخدمات </w:t>
      </w:r>
      <w:r>
        <w:rPr>
          <w:rFonts w:ascii="Simplified Arabic" w:hAnsi="Simplified Arabic" w:cs="Simplified Arabic" w:hint="cs"/>
          <w:b/>
          <w:bCs/>
          <w:rtl/>
          <w:lang w:bidi="ar-EG"/>
        </w:rPr>
        <w:t>البريدية</w:t>
      </w:r>
      <w:r>
        <w:rPr>
          <w:rFonts w:ascii="Simplified Arabic" w:hAnsi="Simplified Arabic" w:cs="Simplified Arabic"/>
          <w:b/>
          <w:bCs/>
          <w:rtl/>
          <w:lang w:bidi="ar-EG"/>
        </w:rPr>
        <w:t xml:space="preserve">: </w:t>
      </w:r>
    </w:p>
    <w:p w:rsidR="00F54363" w:rsidRDefault="00EE2122">
      <w:pPr>
        <w:bidi/>
        <w:ind w:left="360" w:firstLine="360"/>
        <w:jc w:val="both"/>
        <w:rPr>
          <w:rFonts w:ascii="Simplified Arabic" w:hAnsi="Simplified Arabic" w:cs="Simplified Arabic"/>
          <w:lang w:bidi="ar-EG"/>
        </w:rPr>
      </w:pPr>
      <w:r>
        <w:rPr>
          <w:rFonts w:ascii="Simplified Arabic" w:hAnsi="Simplified Arabic" w:cs="Simplified Arabic"/>
          <w:rtl/>
          <w:lang w:bidi="ar-EG"/>
        </w:rPr>
        <w:t xml:space="preserve">يشير إلى مجموعة الأنشطة والوظائف </w:t>
      </w:r>
      <w:r>
        <w:rPr>
          <w:rFonts w:ascii="Simplified Arabic" w:hAnsi="Simplified Arabic" w:cs="Simplified Arabic" w:hint="cs"/>
          <w:rtl/>
          <w:lang w:bidi="ar-EG"/>
        </w:rPr>
        <w:t>التي</w:t>
      </w:r>
      <w:r>
        <w:rPr>
          <w:rFonts w:ascii="Simplified Arabic" w:hAnsi="Simplified Arabic" w:cs="Simplified Arabic"/>
          <w:rtl/>
          <w:lang w:bidi="ar-EG"/>
        </w:rPr>
        <w:t xml:space="preserve"> تقدم من خلال مؤسسات البريد لتلبية </w:t>
      </w:r>
      <w:r>
        <w:rPr>
          <w:rFonts w:ascii="Simplified Arabic" w:hAnsi="Simplified Arabic" w:cs="Simplified Arabic" w:hint="cs"/>
          <w:rtl/>
          <w:lang w:bidi="ar-EG"/>
        </w:rPr>
        <w:t>احتياجات</w:t>
      </w:r>
      <w:r>
        <w:rPr>
          <w:rFonts w:ascii="Simplified Arabic" w:hAnsi="Simplified Arabic" w:cs="Simplified Arabic"/>
          <w:rtl/>
          <w:lang w:bidi="ar-EG"/>
        </w:rPr>
        <w:t xml:space="preserve"> الأفراد والمؤسسات في مجال نقل الرسائل والطرود والمراسلات وتقديم بعض الخدمات المالية والحكومية، ضمن إطار </w:t>
      </w:r>
      <w:r>
        <w:rPr>
          <w:rFonts w:ascii="Simplified Arabic" w:hAnsi="Simplified Arabic" w:cs="Simplified Arabic" w:hint="cs"/>
          <w:rtl/>
          <w:lang w:bidi="ar-EG"/>
        </w:rPr>
        <w:t>تنظيمي</w:t>
      </w:r>
      <w:r>
        <w:rPr>
          <w:rFonts w:ascii="Simplified Arabic" w:hAnsi="Simplified Arabic" w:cs="Simplified Arabic"/>
          <w:rtl/>
          <w:lang w:bidi="ar-EG"/>
        </w:rPr>
        <w:t xml:space="preserve"> وقانون</w:t>
      </w:r>
      <w:r>
        <w:rPr>
          <w:rFonts w:ascii="Simplified Arabic" w:hAnsi="Simplified Arabic" w:cs="Simplified Arabic" w:hint="cs"/>
          <w:rtl/>
          <w:lang w:bidi="ar-EG"/>
        </w:rPr>
        <w:t>ي</w:t>
      </w:r>
      <w:r>
        <w:rPr>
          <w:rFonts w:ascii="Simplified Arabic" w:hAnsi="Simplified Arabic" w:cs="Simplified Arabic"/>
          <w:rtl/>
          <w:lang w:bidi="ar-EG"/>
        </w:rPr>
        <w:t xml:space="preserve"> يضمن </w:t>
      </w:r>
      <w:r>
        <w:rPr>
          <w:rFonts w:ascii="Simplified Arabic" w:hAnsi="Simplified Arabic" w:cs="Simplified Arabic" w:hint="cs"/>
          <w:rtl/>
          <w:lang w:bidi="ar-EG"/>
        </w:rPr>
        <w:t>الجودة</w:t>
      </w:r>
      <w:r>
        <w:rPr>
          <w:rFonts w:ascii="Simplified Arabic" w:hAnsi="Simplified Arabic" w:cs="Simplified Arabic"/>
          <w:rtl/>
          <w:lang w:bidi="ar-EG"/>
        </w:rPr>
        <w:t xml:space="preserve"> والكفاءة والسرعة، ويعد هذا المفهوم جزءاً من البنية التحتية الاتصالية للدولة حيث يُساهم في دعم التنمية الاقتصادية والاجتماعية وتعزيز الترابط الجغرافي والبشرى. (</w:t>
      </w:r>
      <w:r>
        <w:rPr>
          <w:rFonts w:ascii="Simplified Arabic" w:hAnsi="Simplified Arabic" w:cs="Simplified Arabic"/>
          <w:lang w:bidi="ar-EG"/>
        </w:rPr>
        <w:t xml:space="preserve">UPU, 2024 </w:t>
      </w:r>
      <w:r>
        <w:rPr>
          <w:rFonts w:ascii="Simplified Arabic" w:hAnsi="Simplified Arabic" w:cs="Simplified Arabic" w:hint="cs"/>
          <w:rtl/>
          <w:lang w:bidi="ar-EG"/>
        </w:rPr>
        <w:t>الإتحاد</w:t>
      </w:r>
      <w:r>
        <w:rPr>
          <w:rFonts w:ascii="Simplified Arabic" w:hAnsi="Simplified Arabic" w:cs="Simplified Arabic"/>
          <w:rtl/>
          <w:lang w:bidi="ar-EG"/>
        </w:rPr>
        <w:t xml:space="preserve"> </w:t>
      </w:r>
      <w:r>
        <w:rPr>
          <w:rFonts w:ascii="Simplified Arabic" w:hAnsi="Simplified Arabic" w:cs="Simplified Arabic" w:hint="cs"/>
          <w:rtl/>
          <w:lang w:bidi="ar-EG"/>
        </w:rPr>
        <w:t>البريدي</w:t>
      </w:r>
      <w:r>
        <w:rPr>
          <w:rFonts w:ascii="Simplified Arabic" w:hAnsi="Simplified Arabic" w:cs="Simplified Arabic"/>
          <w:rtl/>
          <w:lang w:bidi="ar-EG"/>
        </w:rPr>
        <w:t xml:space="preserve"> </w:t>
      </w:r>
      <w:r>
        <w:rPr>
          <w:rFonts w:ascii="Simplified Arabic" w:hAnsi="Simplified Arabic" w:cs="Simplified Arabic" w:hint="cs"/>
          <w:rtl/>
          <w:lang w:bidi="ar-EG"/>
        </w:rPr>
        <w:t>العالمي</w:t>
      </w:r>
      <w:r>
        <w:rPr>
          <w:rFonts w:ascii="Simplified Arabic" w:hAnsi="Simplified Arabic" w:cs="Simplified Arabic"/>
          <w:rtl/>
          <w:lang w:bidi="ar-EG"/>
        </w:rPr>
        <w:t>)</w:t>
      </w:r>
    </w:p>
    <w:p w:rsidR="00F54363" w:rsidRDefault="00EE2122">
      <w:pPr>
        <w:bidi/>
        <w:ind w:left="81"/>
        <w:jc w:val="lowKashida"/>
        <w:rPr>
          <w:rFonts w:ascii="Simplified Arabic" w:hAnsi="Simplified Arabic" w:cs="Simplified Arabic"/>
          <w:b/>
          <w:bCs/>
          <w:rtl/>
          <w:lang w:bidi="ar-EG"/>
        </w:rPr>
      </w:pPr>
      <w:r>
        <w:rPr>
          <w:rFonts w:ascii="Simplified Arabic" w:hAnsi="Simplified Arabic" w:cs="Simplified Arabic" w:hint="cs"/>
          <w:b/>
          <w:bCs/>
          <w:rtl/>
          <w:lang w:bidi="ar-EG"/>
        </w:rPr>
        <w:t>التحول الرقمي</w:t>
      </w:r>
    </w:p>
    <w:p w:rsidR="00F54363" w:rsidRDefault="00EE2122">
      <w:pPr>
        <w:bidi/>
        <w:ind w:left="360" w:firstLine="360"/>
        <w:jc w:val="lowKashida"/>
        <w:rPr>
          <w:rFonts w:ascii="Simplified Arabic" w:hAnsi="Simplified Arabic" w:cs="Simplified Arabic"/>
          <w:rtl/>
          <w:lang w:bidi="ar-EG"/>
        </w:rPr>
      </w:pPr>
      <w:r>
        <w:rPr>
          <w:rFonts w:ascii="Simplified Arabic" w:hAnsi="Simplified Arabic" w:cs="Simplified Arabic"/>
          <w:rtl/>
          <w:lang w:bidi="ar-EG"/>
        </w:rPr>
        <w:t>عملية دمج التكنولوجيا الرقمية البازغة في جميع جوانب الأعمال والاستراتيجيات والهياكل التنظيمية للشركات والمؤسسات من أجل الاستفادة الكاملة من التكنولوجيا الرقمية ، مما يؤدي إلى تغيير جذري في كيفية عمل المؤسسات وتقديم القيمة المضافة للعملاء</w:t>
      </w:r>
      <w:r>
        <w:rPr>
          <w:rFonts w:ascii="Simplified Arabic" w:hAnsi="Simplified Arabic" w:cs="Simplified Arabic" w:hint="cs"/>
          <w:rtl/>
          <w:lang w:bidi="ar-EG"/>
        </w:rPr>
        <w:t>.</w:t>
      </w:r>
      <w:r>
        <w:rPr>
          <w:rFonts w:ascii="Simplified Arabic" w:hAnsi="Simplified Arabic" w:cs="Simplified Arabic"/>
          <w:rtl/>
          <w:lang w:bidi="ar-EG"/>
        </w:rPr>
        <w:t xml:space="preserve"> </w:t>
      </w:r>
      <w:r>
        <w:rPr>
          <w:rFonts w:ascii="Simplified Arabic" w:hAnsi="Simplified Arabic" w:cs="Simplified Arabic" w:hint="cs"/>
          <w:rtl/>
          <w:lang w:bidi="ar-EG"/>
        </w:rPr>
        <w:t>فهو</w:t>
      </w:r>
      <w:r>
        <w:rPr>
          <w:rFonts w:ascii="Simplified Arabic" w:hAnsi="Simplified Arabic" w:cs="Simplified Arabic"/>
          <w:rtl/>
          <w:lang w:bidi="ar-EG"/>
        </w:rPr>
        <w:t xml:space="preserve"> عملية تحويل الأعمال التقليدية إلى أعمال تعتمد بشكل أساسي على التكنولوجيا الرقمية وتمكن المؤسسات والمجتمعات من استخدام التكنولوجيا الرقمية لتحسن الأداء وتعزيز الابتكار وتعظيم القيمة المضافة</w:t>
      </w:r>
      <w:r>
        <w:rPr>
          <w:rFonts w:ascii="Simplified Arabic" w:hAnsi="Simplified Arabic" w:cs="Simplified Arabic" w:hint="cs"/>
          <w:rtl/>
          <w:lang w:bidi="ar-EG"/>
        </w:rPr>
        <w:t>.(الحداد، بسمه محرم، 2026)</w:t>
      </w:r>
    </w:p>
    <w:p w:rsidR="00F54363" w:rsidRDefault="00EE2122">
      <w:pPr>
        <w:bidi/>
        <w:ind w:left="-9"/>
        <w:rPr>
          <w:rFonts w:ascii="Simplified Arabic" w:hAnsi="Simplified Arabic" w:cs="Simplified Arabic"/>
          <w:b/>
          <w:bCs/>
          <w:color w:val="FF0000"/>
          <w:sz w:val="28"/>
          <w:szCs w:val="28"/>
          <w:lang w:bidi="ar-EG"/>
        </w:rPr>
      </w:pPr>
      <w:r>
        <w:rPr>
          <w:rFonts w:ascii="Simplified Arabic" w:hAnsi="Simplified Arabic" w:cs="Simplified Arabic"/>
          <w:b/>
          <w:bCs/>
          <w:color w:val="FF0000"/>
          <w:sz w:val="28"/>
          <w:szCs w:val="28"/>
          <w:rtl/>
          <w:lang w:bidi="ar-EG"/>
        </w:rPr>
        <w:t>1-10 الدراسات السابقة</w:t>
      </w:r>
    </w:p>
    <w:p w:rsidR="00F54363" w:rsidRDefault="00EE2122" w:rsidP="001F362E">
      <w:pPr>
        <w:pStyle w:val="NoSpacing"/>
        <w:bidi/>
        <w:spacing w:line="276" w:lineRule="auto"/>
        <w:ind w:firstLine="720"/>
        <w:jc w:val="both"/>
        <w:rPr>
          <w:rFonts w:ascii="Simplified Arabic" w:hAnsi="Simplified Arabic" w:cs="Simplified Arabic"/>
        </w:rPr>
      </w:pPr>
      <w:r>
        <w:rPr>
          <w:rFonts w:ascii="Simplified Arabic" w:hAnsi="Simplified Arabic" w:cs="Simplified Arabic"/>
          <w:b/>
          <w:bCs/>
          <w:rtl/>
        </w:rPr>
        <w:t xml:space="preserve">استهدفت دراسة </w:t>
      </w:r>
      <w:r>
        <w:rPr>
          <w:rFonts w:ascii="Simplified Arabic" w:hAnsi="Simplified Arabic" w:cs="Simplified Arabic"/>
          <w:b/>
          <w:bCs/>
          <w:shd w:val="clear" w:color="auto" w:fill="FFFFFF"/>
        </w:rPr>
        <w:t>Mom</w:t>
      </w:r>
      <w:r>
        <w:rPr>
          <w:rFonts w:ascii="Times New Roman" w:hAnsi="Times New Roman" w:cs="Times New Roman"/>
          <w:b/>
          <w:bCs/>
          <w:shd w:val="clear" w:color="auto" w:fill="FFFFFF"/>
        </w:rPr>
        <w:t>č</w:t>
      </w:r>
      <w:r>
        <w:rPr>
          <w:rFonts w:ascii="Simplified Arabic" w:hAnsi="Simplified Arabic" w:cs="Simplified Arabic"/>
          <w:b/>
          <w:bCs/>
          <w:shd w:val="clear" w:color="auto" w:fill="FFFFFF"/>
        </w:rPr>
        <w:t>ilo Dobrodolac1, Dragan Lazarevi</w:t>
      </w:r>
      <w:r>
        <w:rPr>
          <w:rFonts w:ascii="Times New Roman" w:hAnsi="Times New Roman" w:cs="Times New Roman"/>
          <w:b/>
          <w:bCs/>
          <w:shd w:val="clear" w:color="auto" w:fill="FFFFFF"/>
        </w:rPr>
        <w:t>ć</w:t>
      </w:r>
      <w:r>
        <w:rPr>
          <w:rFonts w:ascii="Simplified Arabic" w:hAnsi="Simplified Arabic" w:cs="Simplified Arabic"/>
          <w:b/>
          <w:bCs/>
          <w:shd w:val="clear" w:color="auto" w:fill="FFFFFF"/>
        </w:rPr>
        <w:t>1, Aleksandar Trifunovi</w:t>
      </w:r>
      <w:r>
        <w:rPr>
          <w:rFonts w:ascii="Times New Roman" w:hAnsi="Times New Roman" w:cs="Times New Roman"/>
          <w:b/>
          <w:bCs/>
          <w:shd w:val="clear" w:color="auto" w:fill="FFFFFF"/>
        </w:rPr>
        <w:t>ć</w:t>
      </w:r>
      <w:r>
        <w:rPr>
          <w:rFonts w:ascii="Simplified Arabic" w:hAnsi="Simplified Arabic" w:cs="Simplified Arabic"/>
          <w:b/>
          <w:bCs/>
          <w:shd w:val="clear" w:color="auto" w:fill="FFFFFF"/>
        </w:rPr>
        <w:t>, Maja Petrovi</w:t>
      </w:r>
      <w:r>
        <w:rPr>
          <w:rFonts w:ascii="Times New Roman" w:hAnsi="Times New Roman" w:cs="Times New Roman"/>
          <w:b/>
          <w:bCs/>
          <w:shd w:val="clear" w:color="auto" w:fill="FFFFFF"/>
        </w:rPr>
        <w:t>ć</w:t>
      </w:r>
      <w:r>
        <w:rPr>
          <w:rFonts w:ascii="Simplified Arabic" w:hAnsi="Simplified Arabic" w:cs="Simplified Arabic"/>
          <w:b/>
          <w:bCs/>
          <w:shd w:val="clear" w:color="auto" w:fill="FFFFFF"/>
        </w:rPr>
        <w:t>, (2025)</w:t>
      </w:r>
      <w:r>
        <w:rPr>
          <w:rFonts w:ascii="Simplified Arabic" w:hAnsi="Simplified Arabic" w:cs="Simplified Arabic"/>
          <w:shd w:val="clear" w:color="auto" w:fill="FFFFFF"/>
          <w:rtl/>
          <w:lang w:bidi="ar-EG"/>
        </w:rPr>
        <w:t xml:space="preserve"> </w:t>
      </w:r>
      <w:r>
        <w:rPr>
          <w:rFonts w:ascii="Simplified Arabic" w:hAnsi="Simplified Arabic" w:cs="Simplified Arabic"/>
          <w:rtl/>
        </w:rPr>
        <w:t>التطبيقات والتأثيرات المحتملة للذكاء الاصطناعي في الأنظمة البريدية، وتقدم مراجعة موجزة للأدبيات ذات الصلة، بالإضافة إلى لمحة عامة عن حلول الذكاء الاصطناعي الأكثر انتشارًا التي تطبقها شركات توصيل الطرود العالمية الرائدة ولاستقاء رؤى قيّمة تُسهم في تطبيق الذكاء الاصطناعي واستخدامه العملي في هذا المجال، أُجريت دراسة استعانت بآراء الخبراء في هذا المجال وتبرز الحاجة إلى معالجة قضايا التوافق التشغيلي بين مختلف التقنيات والأنظمة، وتوفير التدريب الكافي للموظفين للعمل في بيئات تعتمد على الذكاء الاصطناعي</w:t>
      </w:r>
      <w:r>
        <w:rPr>
          <w:rFonts w:ascii="Simplified Arabic" w:hAnsi="Simplified Arabic" w:cs="Simplified Arabic"/>
        </w:rPr>
        <w:t xml:space="preserve"> </w:t>
      </w:r>
      <w:r>
        <w:rPr>
          <w:rFonts w:ascii="Simplified Arabic" w:hAnsi="Simplified Arabic" w:cs="Simplified Arabic"/>
          <w:rtl/>
        </w:rPr>
        <w:t xml:space="preserve"> كما تُسلط الدراسة الضوء على الأولويات الرئيسية، والفوائد المتوقعة، والتحديات الرئيسية المرتبطة بدمج تقنيات الذكاء الاصطناعي في الخدمات البريدية الحديثة</w:t>
      </w:r>
      <w:r>
        <w:rPr>
          <w:rFonts w:ascii="Simplified Arabic" w:hAnsi="Simplified Arabic" w:cs="Simplified Arabic"/>
        </w:rPr>
        <w:t>.</w:t>
      </w:r>
    </w:p>
    <w:p w:rsidR="00F54363" w:rsidRDefault="00EE2122">
      <w:pPr>
        <w:pStyle w:val="NoSpacing"/>
        <w:bidi/>
        <w:spacing w:line="276" w:lineRule="auto"/>
        <w:ind w:firstLine="720"/>
        <w:jc w:val="both"/>
        <w:rPr>
          <w:rFonts w:ascii="Simplified Arabic" w:hAnsi="Simplified Arabic" w:cs="Simplified Arabic"/>
        </w:rPr>
      </w:pPr>
      <w:r>
        <w:rPr>
          <w:rFonts w:ascii="Simplified Arabic" w:hAnsi="Simplified Arabic" w:cs="Simplified Arabic"/>
          <w:rtl/>
        </w:rPr>
        <w:t xml:space="preserve">استهدفت </w:t>
      </w:r>
      <w:r>
        <w:rPr>
          <w:rFonts w:ascii="Simplified Arabic" w:hAnsi="Simplified Arabic" w:cs="Simplified Arabic"/>
          <w:b/>
          <w:bCs/>
          <w:rtl/>
        </w:rPr>
        <w:t xml:space="preserve">دراسة الامين، زاير بلقاسم وشوارفية محمد </w:t>
      </w:r>
      <w:r>
        <w:rPr>
          <w:rFonts w:ascii="Simplified Arabic" w:hAnsi="Simplified Arabic" w:cs="Simplified Arabic"/>
          <w:b/>
          <w:bCs/>
        </w:rPr>
        <w:t>)</w:t>
      </w:r>
      <w:r>
        <w:rPr>
          <w:rFonts w:ascii="Simplified Arabic" w:hAnsi="Simplified Arabic" w:cs="Simplified Arabic"/>
          <w:b/>
          <w:bCs/>
          <w:rtl/>
        </w:rPr>
        <w:t>2025</w:t>
      </w:r>
      <w:r>
        <w:rPr>
          <w:rFonts w:ascii="Simplified Arabic" w:hAnsi="Simplified Arabic" w:cs="Simplified Arabic" w:hint="cs"/>
          <w:b/>
          <w:bCs/>
          <w:rtl/>
        </w:rPr>
        <w:t>)</w:t>
      </w:r>
      <w:r>
        <w:rPr>
          <w:rFonts w:ascii="Simplified Arabic" w:hAnsi="Simplified Arabic" w:cs="Simplified Arabic" w:hint="cs"/>
          <w:rtl/>
        </w:rPr>
        <w:t xml:space="preserve"> تحليل</w:t>
      </w:r>
      <w:r>
        <w:rPr>
          <w:rFonts w:ascii="Simplified Arabic" w:hAnsi="Simplified Arabic" w:cs="Simplified Arabic"/>
          <w:rtl/>
        </w:rPr>
        <w:t xml:space="preserve"> أهمية دمج الذكاء الاصطناعي في الخدمات اللوجستية وتأثيره على التجارة الخارجية وقطاع الأعمال عمومًا، لا سيما فيما يتعلق بعمليات الاستيراد والتصدير. ولتوضيح العلاقة المزدوجة بين التجارة والخدمات اللوجستية الحديثة، قُسّمت الورقة إلى عدة أقسام رئيسية. يحلل القسم الأول سوق الخدمات اللوجستية العالمي وأهدافه الرئيسية. ويتناول القسم الثاني أهم العوامل التي ساهمت في تطوير الخدمات اللوجستية. أما القسم الثالث، فيتناول أهم الاتجاهات الناشئة في مجال الخدمات اللوجستية، من حيث </w:t>
      </w:r>
      <w:r>
        <w:rPr>
          <w:rFonts w:ascii="Simplified Arabic" w:hAnsi="Simplified Arabic" w:cs="Simplified Arabic" w:hint="cs"/>
          <w:rtl/>
        </w:rPr>
        <w:t>رقمنة</w:t>
      </w:r>
      <w:r>
        <w:rPr>
          <w:rFonts w:ascii="Simplified Arabic" w:hAnsi="Simplified Arabic" w:cs="Simplified Arabic"/>
          <w:rtl/>
        </w:rPr>
        <w:t xml:space="preserve"> الخدمات اللوجستية، وأهدافها، وتأثيرها على قطاع التجارة الخارجية، والتحديات المرتبطة بدمج هذه الخدمات الحديثة في مجال الخدمات اللوجستية. وتخلص الورقة البحثية إلى أن التكنولوجيا الحديثة قد أعادت تشكيل صناعة الخدمات اللوجستية وحلّت بعضًا من أعقد المشكلات في عالم النقل. ومنذ ظهور تكنولوجيا الخدمات اللوجستية، أصبحت إدارة الأعمال أسهل وأكثر سلاسة وأقل تكلف</w:t>
      </w:r>
      <w:r>
        <w:rPr>
          <w:rFonts w:ascii="Simplified Arabic" w:hAnsi="Simplified Arabic" w:cs="Simplified Arabic"/>
          <w:i/>
          <w:iCs/>
          <w:rtl/>
        </w:rPr>
        <w:t>ة</w:t>
      </w:r>
      <w:r>
        <w:rPr>
          <w:rFonts w:ascii="Simplified Arabic" w:hAnsi="Simplified Arabic" w:cs="Simplified Arabic"/>
          <w:i/>
          <w:iCs/>
        </w:rPr>
        <w:t>.</w:t>
      </w:r>
    </w:p>
    <w:p w:rsidR="00F54363" w:rsidRDefault="00EE2122">
      <w:pPr>
        <w:pStyle w:val="NoSpacing"/>
        <w:bidi/>
        <w:spacing w:line="276" w:lineRule="auto"/>
        <w:ind w:firstLine="720"/>
        <w:jc w:val="both"/>
        <w:rPr>
          <w:rFonts w:ascii="Simplified Arabic" w:hAnsi="Simplified Arabic" w:cs="Simplified Arabic"/>
          <w:color w:val="333333"/>
          <w:shd w:val="clear" w:color="auto" w:fill="FFFFFF"/>
          <w:rtl/>
        </w:rPr>
      </w:pPr>
      <w:r>
        <w:rPr>
          <w:rFonts w:ascii="Simplified Arabic" w:hAnsi="Simplified Arabic" w:cs="Simplified Arabic"/>
          <w:shd w:val="clear" w:color="auto" w:fill="FFFFFF"/>
          <w:rtl/>
        </w:rPr>
        <w:t xml:space="preserve">استهدفت دراسة </w:t>
      </w:r>
      <w:r>
        <w:rPr>
          <w:rFonts w:ascii="Simplified Arabic" w:hAnsi="Simplified Arabic" w:cs="Simplified Arabic"/>
          <w:b/>
          <w:bCs/>
          <w:shd w:val="clear" w:color="auto" w:fill="FFFFFF"/>
        </w:rPr>
        <w:t>Gore, Nikita &amp; Jawale, Prerana &amp; Kawade, Pranali &amp; Gangonda (2025)</w:t>
      </w:r>
      <w:r>
        <w:rPr>
          <w:rFonts w:ascii="Simplified Arabic" w:hAnsi="Simplified Arabic" w:cs="Simplified Arabic"/>
          <w:shd w:val="clear" w:color="auto" w:fill="FFFFFF"/>
          <w:rtl/>
        </w:rPr>
        <w:t xml:space="preserve"> تغيّر طريقة تفاعل الناس مع أجهزة الكمبيوتر بشكل كامل بفضل الذكاء الاصطناعي، مما أدى إلى تطوير أجهزة محادثة متطورة تُسمى روبوتات الدردشة صُممت هذه الأنظمة المدعومة بالذكاء الاصطناعي لمحاكاة الكلام البشري من خلال واجهات نصية أو صوتية، مما يُتيح المساعدة الطبية </w:t>
      </w:r>
      <w:r>
        <w:rPr>
          <w:rFonts w:ascii="Simplified Arabic" w:hAnsi="Simplified Arabic" w:cs="Simplified Arabic" w:hint="cs"/>
          <w:shd w:val="clear" w:color="auto" w:fill="FFFFFF"/>
          <w:rtl/>
        </w:rPr>
        <w:t>الآلية</w:t>
      </w:r>
      <w:r>
        <w:rPr>
          <w:rFonts w:ascii="Simplified Arabic" w:hAnsi="Simplified Arabic" w:cs="Simplified Arabic" w:hint="eastAsia"/>
          <w:shd w:val="clear" w:color="auto" w:fill="FFFFFF"/>
          <w:rtl/>
        </w:rPr>
        <w:t>،</w:t>
      </w:r>
      <w:r>
        <w:rPr>
          <w:rFonts w:ascii="Simplified Arabic" w:hAnsi="Simplified Arabic" w:cs="Simplified Arabic"/>
          <w:shd w:val="clear" w:color="auto" w:fill="FFFFFF"/>
          <w:rtl/>
        </w:rPr>
        <w:t xml:space="preserve"> والتعليم وخدمة العملاء وغيرها. تُناقش هذه الدراسة تطور </w:t>
      </w:r>
      <w:r>
        <w:rPr>
          <w:rFonts w:ascii="Simplified Arabic" w:hAnsi="Simplified Arabic" w:cs="Simplified Arabic"/>
          <w:shd w:val="clear" w:color="auto" w:fill="FFFFFF"/>
          <w:rtl/>
        </w:rPr>
        <w:lastRenderedPageBreak/>
        <w:t>روبوتات الدردشة القائمة على الذكاء الاصطناعي وتصميمها وتطبيقها، مع التركيز على النماذج المستخدمة في التعلم الآلي ومعالجة اللغة الطبيعية وهندسة روبوتات الدردشة. تناقش الدراسة التقنيات الأساسية، وتنظر في العديد من أطر عمل الذكاء الاصطناعي، وتُسلط الضوء على مزايا ومعضلات أخلاقية لاعتماد روبوتات الدردشة القائمة على الذكاء الاصطناعي. ويختتم التقرير بنظرة مستقبلية على التطورات في أنظمة المحادثة بين الإنسان والذكاء الاصطناعي حيث أحدث الذكاء الاصطناعي ثورة في التفاعل بين الإنسان والحاسوب مع ظهور برامج محادثة ذكية تُعرف باسم روبوتات الدردشة من خلال محاكاة المحادثة البشرية الحقيقية من خلال واجهات نصية أو صوتية، تتيح هذه الحلول المدعومة بالذكاء الاصطناعي الأتمتة في مجالات مثل الرعاية الصحية والتعليم وخدمة العملاء مع التركيز على بنية الأنظمة، ونماذج التعلم الآلي، وتقنيات معالجة اللغة الطبيعية، تُقدم هذه الورقة تحليلاً شاملاً لإنشاء وتصميم وتطبيق روبوتات المحادثة القائمة على الذكاء الاصطناعي</w:t>
      </w:r>
      <w:r>
        <w:rPr>
          <w:rFonts w:ascii="Simplified Arabic" w:hAnsi="Simplified Arabic" w:cs="Simplified Arabic"/>
          <w:shd w:val="clear" w:color="auto" w:fill="FFFFFF"/>
        </w:rPr>
        <w:t xml:space="preserve"> </w:t>
      </w:r>
      <w:r>
        <w:rPr>
          <w:rFonts w:ascii="Simplified Arabic" w:hAnsi="Simplified Arabic" w:cs="Simplified Arabic"/>
          <w:shd w:val="clear" w:color="auto" w:fill="FFFFFF"/>
          <w:rtl/>
        </w:rPr>
        <w:t>كما تُقيّم فعالية ومرونة أنظمة المحادثة، وتدرس الأطر الأساسية التي تدعمها، وتتناول المخاوف الأخلاقية المتعلقة بالتواصل المُدار بالذكاء الاصطناعي تُقدم خاتمة الدراسة رؤىً حول التوجهات المستقبلية وتوجهات البحث في تطوير روبوتات محادثة أكثر ذكاءً عاطفياً، ووعياً بالسياق، ومتوافقة مع القيم الأخلاقية روبوتات المحادثة هي أدوات محادثة ذكية تُحاكي التفاعلات البشرية من خلال واجهات نصية أو صوتية من الأنظمة البسيطة القائمة على القواعد إلى أدوات المحادثة التكيفية والواعية بالسياق، القادرة على فهم نية المستخدم وتقديم ردود مُخصصة، تطورت روبوتات المحادثة الحديثة بفضل دمج الذكاء الاصطناعي، ومعالجة اللغة الطبيعية، والتعلم الآلي تبحث هذه الدراسة في إنشاء واستخدامات روبوتات المحادثة القائمة على الذكاء الاصطناعي، مُركزةً على إمكانية تطبيقها في التجارة الإلكترونية، والرعاية الصحية، والتعليم، ودعم العملاء. كما تُغطي الدراسة التقنيات الأساسية، مثل جمع البيانات، ومعالجة اللغة الطبيعية، وتدريب النماذج، والنشر وبينما تصف الدراسة مناهج مستقبلية لوكلاء محادثة أكثر ذكاءً وتعاطفًا وتعددًا في الوسائط، تناقش أيضًا قضايا مثل الاحتفاظ بالسياق، ومعالجة الغموض، والاعتبارات الأخلاقية</w:t>
      </w:r>
      <w:r>
        <w:rPr>
          <w:rFonts w:ascii="Simplified Arabic" w:hAnsi="Simplified Arabic" w:cs="Simplified Arabic"/>
          <w:color w:val="333333"/>
          <w:shd w:val="clear" w:color="auto" w:fill="FFFFFF"/>
        </w:rPr>
        <w:t>. </w:t>
      </w:r>
    </w:p>
    <w:p w:rsidR="00F54363" w:rsidRDefault="00EE2122">
      <w:pPr>
        <w:pStyle w:val="NoSpacing"/>
        <w:bidi/>
        <w:spacing w:line="276" w:lineRule="auto"/>
        <w:ind w:firstLine="720"/>
        <w:jc w:val="both"/>
        <w:rPr>
          <w:rFonts w:ascii="Simplified Arabic" w:hAnsi="Simplified Arabic" w:cs="Simplified Arabic"/>
          <w:color w:val="000000" w:themeColor="text1"/>
          <w:shd w:val="clear" w:color="auto" w:fill="FFFFFF"/>
          <w:rtl/>
        </w:rPr>
      </w:pPr>
      <w:r>
        <w:rPr>
          <w:rFonts w:ascii="Simplified Arabic" w:hAnsi="Simplified Arabic" w:cs="Simplified Arabic"/>
          <w:color w:val="000000" w:themeColor="text1"/>
          <w:shd w:val="clear" w:color="auto" w:fill="FFFFFF"/>
          <w:rtl/>
        </w:rPr>
        <w:t xml:space="preserve">استهدفت دراسة </w:t>
      </w:r>
      <w:r>
        <w:rPr>
          <w:rFonts w:ascii="Simplified Arabic" w:hAnsi="Simplified Arabic" w:cs="Simplified Arabic"/>
          <w:b/>
          <w:bCs/>
          <w:lang w:bidi="ar-EG"/>
        </w:rPr>
        <w:t>Connolly C., (2025)</w:t>
      </w:r>
      <w:r>
        <w:rPr>
          <w:rFonts w:ascii="Simplified Arabic" w:hAnsi="Simplified Arabic" w:cs="Simplified Arabic"/>
          <w:b/>
          <w:bCs/>
          <w:color w:val="000000" w:themeColor="text1"/>
          <w:shd w:val="clear" w:color="auto" w:fill="FFFFFF"/>
          <w:rtl/>
        </w:rPr>
        <w:t xml:space="preserve"> </w:t>
      </w:r>
      <w:r>
        <w:rPr>
          <w:rFonts w:ascii="Simplified Arabic" w:hAnsi="Simplified Arabic" w:cs="Simplified Arabic"/>
          <w:color w:val="000000" w:themeColor="text1"/>
          <w:shd w:val="clear" w:color="auto" w:fill="FFFFFF"/>
          <w:rtl/>
        </w:rPr>
        <w:t>أنه في ظل وتيرة التطور المتسارعة التي يشهدها العالم، أصبحت كفاءة الخدمات البريدية وخدمات التوصيل ضرورة ملحّة أكثر من أي وقت مضى، إذ أدى توظيف تقنيات الذكاء الاصطناعي إلى إحداث تحول نوعي في هذا القطاع من خلال إعادة تشكيل العمليات المختلفة بدءًا من فرز البريد وصولًا إلى توصيله. ويتيح الذكاء الاصطناعي مستويات متقدمة من السرعة والدقة تمكّن المؤسسات البريدية من استيعاب الزيادة المستمرة في حجم الطرود والمراسلات، كما يتجاوز دوره حدود تبسيط العمليات التشغيلية ليُسهم في تعزيز تجربة العملاء عبر تيسير التفاعل معهم والتنبؤ بأحجام الشحنات وتحسين مسارات التوصيل. وإلى جانب ذلك، يوفر الذكاء الاصطناعي إطارًا أمنيًا قويًا يحد من مخاطر الاحتيال ويحمي البيانات والبضائع الحساسة، مما يجعله ركيزة أساسية في تطوير قطاع الخدمات البريدية. ويعكس التطوير المتواصل للبنية التحتية مقرونًا بالتكامل الفعّال لتقنيات الذكاء الاصطناعي اتجاهاً واضحاً نحو نظام بريدي أكثر كفاءة واستجابة واستباقية لمتطلبات المستقبل.</w:t>
      </w:r>
    </w:p>
    <w:p w:rsidR="00F54363" w:rsidRDefault="00EE2122">
      <w:pPr>
        <w:pStyle w:val="NoSpacing"/>
        <w:bidi/>
        <w:spacing w:line="276" w:lineRule="auto"/>
        <w:ind w:firstLine="720"/>
        <w:jc w:val="both"/>
        <w:rPr>
          <w:rFonts w:ascii="Simplified Arabic" w:hAnsi="Simplified Arabic" w:cs="Simplified Arabic"/>
          <w:shd w:val="clear" w:color="auto" w:fill="FFFFFF"/>
          <w:rtl/>
          <w:lang w:bidi="ar-EG"/>
        </w:rPr>
      </w:pPr>
      <w:r>
        <w:rPr>
          <w:rFonts w:ascii="Simplified Arabic" w:hAnsi="Simplified Arabic" w:cs="Simplified Arabic"/>
          <w:shd w:val="clear" w:color="auto" w:fill="FFFFFF"/>
          <w:rtl/>
        </w:rPr>
        <w:t xml:space="preserve">ركزت دراسة </w:t>
      </w:r>
      <w:r>
        <w:rPr>
          <w:rFonts w:ascii="Simplified Arabic" w:hAnsi="Simplified Arabic" w:cs="Simplified Arabic"/>
          <w:b/>
          <w:bCs/>
          <w:shd w:val="clear" w:color="auto" w:fill="FFFFFF"/>
          <w:rtl/>
        </w:rPr>
        <w:t>(دهيمى عمر، 2024)</w:t>
      </w:r>
      <w:r>
        <w:rPr>
          <w:rFonts w:ascii="Simplified Arabic" w:hAnsi="Simplified Arabic" w:cs="Simplified Arabic"/>
          <w:shd w:val="clear" w:color="auto" w:fill="FFFFFF"/>
          <w:rtl/>
        </w:rPr>
        <w:t xml:space="preserve">، على استقصاء تأثير التحول الرقمي في قطاع البريد، وهو واحد من أهم أساسيات الألفية الجديدة في الجزائر، حيث تأتي هذه الدراسة في مهمتها الثانية التي شهدها العالم خلال السنوات الثلاثة الماضية نتيجة أزمة "فيروس كوفيد-19"، ويتناول مجموعة من المفاهيم والمتغيرات الجوهرية التي تفسر التحول الرقمي على خدمات البريد الرقمي، وقد تم دراسة تحديد مجموعة من المتطلبات الأساسية التي يجب أن تفرضها لتحليل وفهم التأثير الكامل للتحول الرقمي على هذا القطاع. ومن أهم النتائج التي توصلت إليها الدراسة هو أن التحول الرقمي يجب أن يكون </w:t>
      </w:r>
      <w:r>
        <w:rPr>
          <w:rFonts w:ascii="Simplified Arabic" w:hAnsi="Simplified Arabic" w:cs="Simplified Arabic"/>
          <w:shd w:val="clear" w:color="auto" w:fill="FFFFFF"/>
          <w:rtl/>
        </w:rPr>
        <w:lastRenderedPageBreak/>
        <w:t xml:space="preserve">مناسبا للتحول الرقمي وليس كخيار بديل، كما يجب توفير الدعم المالي اللازم لتأهيل وتنمية الكوادر البشرية والبنية التحتية الرقمية، بالإضافة إلى توفير بيئة تنظيمية تساعد في التيسير الرقمي في قطاع البريد الجزائري. </w:t>
      </w:r>
    </w:p>
    <w:p w:rsidR="00F54363" w:rsidRDefault="00EE2122">
      <w:pPr>
        <w:pStyle w:val="NoSpacing"/>
        <w:bidi/>
        <w:spacing w:line="276" w:lineRule="auto"/>
        <w:ind w:firstLine="720"/>
        <w:jc w:val="both"/>
        <w:rPr>
          <w:rFonts w:ascii="Simplified Arabic" w:hAnsi="Simplified Arabic" w:cs="Simplified Arabic"/>
          <w:rtl/>
        </w:rPr>
      </w:pPr>
      <w:r>
        <w:rPr>
          <w:rFonts w:ascii="Simplified Arabic" w:hAnsi="Simplified Arabic" w:cs="Simplified Arabic"/>
          <w:rtl/>
        </w:rPr>
        <w:t xml:space="preserve">استهدفت دراسة </w:t>
      </w:r>
      <w:r>
        <w:rPr>
          <w:rFonts w:ascii="Simplified Arabic" w:hAnsi="Simplified Arabic" w:cs="Simplified Arabic"/>
          <w:b/>
          <w:bCs/>
          <w:rtl/>
        </w:rPr>
        <w:t xml:space="preserve">صقر وأخرون، </w:t>
      </w:r>
      <w:r>
        <w:rPr>
          <w:rFonts w:ascii="Simplified Arabic" w:hAnsi="Simplified Arabic" w:cs="Simplified Arabic"/>
          <w:b/>
          <w:bCs/>
        </w:rPr>
        <w:t>)</w:t>
      </w:r>
      <w:r>
        <w:rPr>
          <w:rFonts w:ascii="Simplified Arabic" w:hAnsi="Simplified Arabic" w:cs="Simplified Arabic"/>
          <w:b/>
          <w:bCs/>
          <w:rtl/>
        </w:rPr>
        <w:t>2024)</w:t>
      </w:r>
      <w:r>
        <w:rPr>
          <w:rFonts w:ascii="Simplified Arabic" w:hAnsi="Simplified Arabic" w:cs="Simplified Arabic"/>
          <w:rtl/>
        </w:rPr>
        <w:t xml:space="preserve"> تحديد دور الذكاء الاصطناعي في تحسين جودة الخدمات الرقمية المقدمة من البنوك التجارية المصرية في ظل التطورات التكنولوجية الحديثة وتحول العالم إلي عالم رقمي في جميع القطاعات والقطاع المصرفي بشكل خاص، حيث أن القطاع المصرفي من أهم القطاعات المؤثرة في الاقتصاد وله دو حيوي في عمليات النهوض الاقتصادي، ولتحقيق ذلك تم الاعتماد علي قائمة الاستقصاء في جمع البيانات الأولية وتوزيعها علي عينة قوامها (384) من عملاء البنوك التجارية المصرية حيث بلغت نسبة الاستجابة 84%، وتوصلت الدراسة إلي مجموعة من النتائج أهمها وجود علاقة إيجابية بين الذكاء الاصطناعي وتحسين جودة الخدمات الرقمية في البنوك التجارية المصرية، كذلك وجود علاقة </w:t>
      </w:r>
      <w:r>
        <w:rPr>
          <w:rFonts w:ascii="Simplified Arabic" w:hAnsi="Simplified Arabic" w:cs="Simplified Arabic" w:hint="cs"/>
          <w:rtl/>
        </w:rPr>
        <w:t>ارتباطية</w:t>
      </w:r>
      <w:r>
        <w:rPr>
          <w:rFonts w:ascii="Simplified Arabic" w:hAnsi="Simplified Arabic" w:cs="Simplified Arabic"/>
          <w:rtl/>
        </w:rPr>
        <w:t xml:space="preserve"> طردية بين ابعاد الذكاء الاصطناعي و جودة الخدمات الرقمية، وقد توصل الباحثون إلي مجموعة من التوصيات أهمها ضرورة سعي الإدارات العليا </w:t>
      </w:r>
      <w:r>
        <w:rPr>
          <w:rFonts w:ascii="Simplified Arabic" w:hAnsi="Simplified Arabic" w:cs="Simplified Arabic" w:hint="cs"/>
          <w:rtl/>
        </w:rPr>
        <w:t>للاطلاع</w:t>
      </w:r>
      <w:r>
        <w:rPr>
          <w:rFonts w:ascii="Simplified Arabic" w:hAnsi="Simplified Arabic" w:cs="Simplified Arabic"/>
          <w:rtl/>
        </w:rPr>
        <w:t xml:space="preserve"> المستمر والمباشر علي التطورات الحديثة لتقنيات الذكاء الاصطناعي لما لها من أهمية </w:t>
      </w:r>
      <w:r>
        <w:rPr>
          <w:rFonts w:ascii="Simplified Arabic" w:hAnsi="Simplified Arabic" w:cs="Simplified Arabic" w:hint="cs"/>
          <w:rtl/>
        </w:rPr>
        <w:t>لاستخدامها</w:t>
      </w:r>
      <w:r>
        <w:rPr>
          <w:rFonts w:ascii="Simplified Arabic" w:hAnsi="Simplified Arabic" w:cs="Simplified Arabic"/>
          <w:rtl/>
        </w:rPr>
        <w:t xml:space="preserve"> في تحسين جودة الخدمات الرقمية وتوفير الحماية القانونية في </w:t>
      </w:r>
      <w:r>
        <w:rPr>
          <w:rFonts w:ascii="Simplified Arabic" w:hAnsi="Simplified Arabic" w:cs="Simplified Arabic" w:hint="cs"/>
          <w:rtl/>
        </w:rPr>
        <w:t>استخدامها</w:t>
      </w:r>
      <w:r>
        <w:rPr>
          <w:rFonts w:ascii="Simplified Arabic" w:hAnsi="Simplified Arabic" w:cs="Simplified Arabic"/>
          <w:rtl/>
        </w:rPr>
        <w:t xml:space="preserve">، كذلك وضع الخطط </w:t>
      </w:r>
      <w:r>
        <w:rPr>
          <w:rFonts w:ascii="Simplified Arabic" w:hAnsi="Simplified Arabic" w:cs="Simplified Arabic" w:hint="cs"/>
          <w:rtl/>
        </w:rPr>
        <w:t>الاستراتيجي</w:t>
      </w:r>
      <w:r>
        <w:rPr>
          <w:rFonts w:ascii="Simplified Arabic" w:hAnsi="Simplified Arabic" w:cs="Simplified Arabic" w:hint="eastAsia"/>
          <w:rtl/>
        </w:rPr>
        <w:t>ة</w:t>
      </w:r>
      <w:r>
        <w:rPr>
          <w:rFonts w:ascii="Simplified Arabic" w:hAnsi="Simplified Arabic" w:cs="Simplified Arabic"/>
          <w:rtl/>
        </w:rPr>
        <w:t xml:space="preserve"> لتفعيل هذه التقنيات داخل البنوك التجارية من خلال نظم تتسم بالمرونة والتطوير.</w:t>
      </w:r>
    </w:p>
    <w:p w:rsidR="00F54363" w:rsidRDefault="007E2335">
      <w:pPr>
        <w:pStyle w:val="NoSpacing"/>
        <w:bidi/>
        <w:spacing w:line="276" w:lineRule="auto"/>
        <w:jc w:val="both"/>
        <w:rPr>
          <w:rFonts w:ascii="Simplified Arabic" w:hAnsi="Simplified Arabic" w:cs="Simplified Arabic"/>
          <w:rtl/>
        </w:rPr>
      </w:pPr>
      <w:hyperlink r:id="rId12" w:history="1">
        <w:r w:rsidR="00EE2122">
          <w:rPr>
            <w:rFonts w:ascii="Simplified Arabic" w:hAnsi="Simplified Arabic" w:cs="Simplified Arabic"/>
            <w:rtl/>
          </w:rPr>
          <w:t xml:space="preserve"> توصلت دراسة</w:t>
        </w:r>
        <w:r w:rsidR="00EE2122">
          <w:rPr>
            <w:rFonts w:ascii="Simplified Arabic" w:hAnsi="Simplified Arabic" w:cs="Simplified Arabic"/>
            <w:b/>
            <w:bCs/>
            <w:rtl/>
          </w:rPr>
          <w:t xml:space="preserve"> عبدالسلام</w:t>
        </w:r>
      </w:hyperlink>
      <w:r w:rsidR="00EE2122">
        <w:rPr>
          <w:rFonts w:ascii="Simplified Arabic" w:hAnsi="Simplified Arabic" w:cs="Simplified Arabic" w:hint="cs"/>
          <w:b/>
          <w:bCs/>
          <w:rtl/>
        </w:rPr>
        <w:t xml:space="preserve"> </w:t>
      </w:r>
      <w:r w:rsidR="00EE2122">
        <w:rPr>
          <w:rFonts w:ascii="Simplified Arabic" w:hAnsi="Simplified Arabic" w:cs="Simplified Arabic"/>
          <w:b/>
          <w:bCs/>
          <w:rtl/>
        </w:rPr>
        <w:t>وآخرون</w:t>
      </w:r>
      <w:r w:rsidR="00EE2122">
        <w:rPr>
          <w:rFonts w:ascii="Simplified Arabic" w:hAnsi="Simplified Arabic" w:cs="Simplified Arabic"/>
          <w:b/>
          <w:bCs/>
        </w:rPr>
        <w:t>)</w:t>
      </w:r>
      <w:r w:rsidR="00EE2122">
        <w:rPr>
          <w:rFonts w:ascii="Simplified Arabic" w:hAnsi="Simplified Arabic" w:cs="Simplified Arabic"/>
          <w:b/>
          <w:bCs/>
          <w:rtl/>
        </w:rPr>
        <w:t>2024)</w:t>
      </w:r>
      <w:r w:rsidR="00EE2122">
        <w:rPr>
          <w:rFonts w:ascii="Simplified Arabic" w:hAnsi="Simplified Arabic" w:cs="Simplified Arabic"/>
          <w:rtl/>
        </w:rPr>
        <w:t xml:space="preserve"> توصلت الدراسة إلى مجموعة من النتائج ومنها تطورات التكنولوجيا المالية والدور الفعال الذى تلعبه في تحقيق الشمول </w:t>
      </w:r>
      <w:r w:rsidR="00EE2122">
        <w:rPr>
          <w:rFonts w:ascii="Simplified Arabic" w:hAnsi="Simplified Arabic" w:cs="Simplified Arabic" w:hint="cs"/>
          <w:rtl/>
        </w:rPr>
        <w:t>المالي</w:t>
      </w:r>
      <w:r w:rsidR="00EE2122">
        <w:rPr>
          <w:rFonts w:ascii="Simplified Arabic" w:hAnsi="Simplified Arabic" w:cs="Simplified Arabic"/>
          <w:rtl/>
        </w:rPr>
        <w:t xml:space="preserve">، وتحسين البنوك </w:t>
      </w:r>
      <w:r w:rsidR="00EE2122">
        <w:rPr>
          <w:rFonts w:ascii="Simplified Arabic" w:hAnsi="Simplified Arabic" w:cs="Simplified Arabic" w:hint="cs"/>
          <w:rtl/>
        </w:rPr>
        <w:t>التي</w:t>
      </w:r>
      <w:r w:rsidR="00EE2122">
        <w:rPr>
          <w:rFonts w:ascii="Simplified Arabic" w:hAnsi="Simplified Arabic" w:cs="Simplified Arabic"/>
          <w:rtl/>
        </w:rPr>
        <w:t xml:space="preserve"> تساهم في الخدمات المصرفية الإلكترونية، وأيضاً مدى تأثير دور التكنولوجيا المالية على خدمات الدفع الإلكتروني والصرافات الآلية وبطاقات </w:t>
      </w:r>
      <w:r w:rsidR="00EE2122">
        <w:rPr>
          <w:rFonts w:ascii="Simplified Arabic" w:hAnsi="Simplified Arabic" w:cs="Simplified Arabic" w:hint="cs"/>
          <w:rtl/>
        </w:rPr>
        <w:t>الائتمان</w:t>
      </w:r>
      <w:r w:rsidR="00EE2122">
        <w:rPr>
          <w:rFonts w:ascii="Simplified Arabic" w:hAnsi="Simplified Arabic" w:cs="Simplified Arabic"/>
          <w:rtl/>
        </w:rPr>
        <w:t xml:space="preserve"> والديون الإلكترونية، حيث تقوم البنوك بتطوير المنصات الرقمية والتطبيقات المحمولة لتلبية احتياجات العملاء المتطورة، وتوصلت الدراسة إلى أن هناك علاقة ذات إحصائية للتكنولوجيا المالية بأبعادها</w:t>
      </w:r>
      <w:r w:rsidR="00EE2122">
        <w:rPr>
          <w:rFonts w:ascii="Simplified Arabic" w:hAnsi="Simplified Arabic" w:cs="Simplified Arabic"/>
        </w:rPr>
        <w:t xml:space="preserve"> </w:t>
      </w:r>
      <w:r w:rsidR="00EE2122">
        <w:rPr>
          <w:rFonts w:ascii="Simplified Arabic" w:hAnsi="Simplified Arabic" w:cs="Simplified Arabic"/>
          <w:rtl/>
        </w:rPr>
        <w:t xml:space="preserve">،أوصت الدراسة بتشجيع البنوك على </w:t>
      </w:r>
      <w:r w:rsidR="00EE2122">
        <w:rPr>
          <w:rFonts w:ascii="Simplified Arabic" w:hAnsi="Simplified Arabic" w:cs="Simplified Arabic" w:hint="cs"/>
          <w:rtl/>
        </w:rPr>
        <w:t>الاستثمار</w:t>
      </w:r>
      <w:r w:rsidR="00EE2122">
        <w:rPr>
          <w:rFonts w:ascii="Simplified Arabic" w:hAnsi="Simplified Arabic" w:cs="Simplified Arabic"/>
          <w:rtl/>
        </w:rPr>
        <w:t xml:space="preserve"> في التقنيات الحديثة مثل الذكاء الاصطناعي وال</w:t>
      </w:r>
      <w:r w:rsidR="00EE2122">
        <w:rPr>
          <w:rFonts w:ascii="Simplified Arabic" w:hAnsi="Simplified Arabic" w:cs="Simplified Arabic" w:hint="cs"/>
          <w:rtl/>
        </w:rPr>
        <w:t>أ</w:t>
      </w:r>
      <w:r w:rsidR="00EE2122">
        <w:rPr>
          <w:rFonts w:ascii="Simplified Arabic" w:hAnsi="Simplified Arabic" w:cs="Simplified Arabic"/>
          <w:rtl/>
        </w:rPr>
        <w:t xml:space="preserve">بلكيشن لتحسين كفاءه العمليات المالية وتعزيز الأمان وتحقيق شمول </w:t>
      </w:r>
      <w:r w:rsidR="00EE2122">
        <w:rPr>
          <w:rFonts w:ascii="Simplified Arabic" w:hAnsi="Simplified Arabic" w:cs="Simplified Arabic" w:hint="cs"/>
          <w:rtl/>
        </w:rPr>
        <w:t>مالي</w:t>
      </w:r>
      <w:r w:rsidR="00EE2122">
        <w:rPr>
          <w:rFonts w:ascii="Simplified Arabic" w:hAnsi="Simplified Arabic" w:cs="Simplified Arabic"/>
          <w:rtl/>
        </w:rPr>
        <w:t xml:space="preserve"> ، ووضع إستراتيجيات قوية للأمن </w:t>
      </w:r>
      <w:r w:rsidR="00EE2122">
        <w:rPr>
          <w:rFonts w:ascii="Simplified Arabic" w:hAnsi="Simplified Arabic" w:cs="Simplified Arabic" w:hint="cs"/>
          <w:rtl/>
        </w:rPr>
        <w:t>السيبراني</w:t>
      </w:r>
      <w:r w:rsidR="00EE2122">
        <w:rPr>
          <w:rFonts w:ascii="Simplified Arabic" w:hAnsi="Simplified Arabic" w:cs="Simplified Arabic"/>
          <w:rtl/>
        </w:rPr>
        <w:t xml:space="preserve"> لحماية بيانات العملاء والتدابير الوقائية ضد الهجمات الإلكترونية والحفاظ على الثقة في </w:t>
      </w:r>
      <w:r w:rsidR="00EE2122">
        <w:rPr>
          <w:rFonts w:ascii="Simplified Arabic" w:hAnsi="Simplified Arabic" w:cs="Simplified Arabic" w:hint="cs"/>
          <w:rtl/>
        </w:rPr>
        <w:t>استخدام</w:t>
      </w:r>
      <w:r w:rsidR="00EE2122">
        <w:rPr>
          <w:rFonts w:ascii="Simplified Arabic" w:hAnsi="Simplified Arabic" w:cs="Simplified Arabic"/>
          <w:rtl/>
        </w:rPr>
        <w:t xml:space="preserve"> الخدمات المصرفية الرقمية .</w:t>
      </w:r>
    </w:p>
    <w:p w:rsidR="00F54363" w:rsidRDefault="00EE2122">
      <w:pPr>
        <w:pStyle w:val="NoSpacing"/>
        <w:bidi/>
        <w:spacing w:line="276" w:lineRule="auto"/>
        <w:ind w:firstLine="720"/>
        <w:jc w:val="both"/>
        <w:rPr>
          <w:rFonts w:ascii="Simplified Arabic" w:hAnsi="Simplified Arabic" w:cs="Simplified Arabic"/>
          <w:rtl/>
        </w:rPr>
      </w:pPr>
      <w:r>
        <w:rPr>
          <w:rFonts w:ascii="Simplified Arabic" w:hAnsi="Simplified Arabic" w:cs="Simplified Arabic"/>
          <w:rtl/>
        </w:rPr>
        <w:t xml:space="preserve">استهدفت دراسة </w:t>
      </w:r>
      <w:hyperlink r:id="rId13" w:anchor="254515" w:history="1">
        <w:r>
          <w:rPr>
            <w:rFonts w:ascii="Simplified Arabic" w:hAnsi="Simplified Arabic" w:cs="Simplified Arabic"/>
            <w:b/>
            <w:bCs/>
            <w:rtl/>
          </w:rPr>
          <w:t>هرموزي</w:t>
        </w:r>
      </w:hyperlink>
      <w:r>
        <w:rPr>
          <w:rFonts w:ascii="Simplified Arabic" w:hAnsi="Simplified Arabic" w:cs="Simplified Arabic"/>
          <w:b/>
          <w:bCs/>
          <w:rtl/>
        </w:rPr>
        <w:t>،</w:t>
      </w:r>
      <w:r>
        <w:rPr>
          <w:rFonts w:ascii="Simplified Arabic" w:hAnsi="Simplified Arabic" w:cs="Simplified Arabic"/>
          <w:b/>
          <w:bCs/>
        </w:rPr>
        <w:t> </w:t>
      </w:r>
      <w:hyperlink r:id="rId14" w:anchor="254516" w:history="1">
        <w:r>
          <w:rPr>
            <w:rFonts w:ascii="Simplified Arabic" w:hAnsi="Simplified Arabic" w:cs="Simplified Arabic"/>
            <w:b/>
            <w:bCs/>
            <w:rtl/>
          </w:rPr>
          <w:t>بوزيد</w:t>
        </w:r>
      </w:hyperlink>
      <w:r>
        <w:rPr>
          <w:rFonts w:ascii="Simplified Arabic" w:hAnsi="Simplified Arabic" w:cs="Simplified Arabic"/>
          <w:b/>
          <w:bCs/>
          <w:rtl/>
        </w:rPr>
        <w:t xml:space="preserve"> </w:t>
      </w:r>
      <w:r>
        <w:rPr>
          <w:rFonts w:ascii="Simplified Arabic" w:hAnsi="Simplified Arabic" w:cs="Simplified Arabic"/>
          <w:b/>
          <w:bCs/>
        </w:rPr>
        <w:t>)</w:t>
      </w:r>
      <w:r>
        <w:rPr>
          <w:rFonts w:ascii="Simplified Arabic" w:hAnsi="Simplified Arabic" w:cs="Simplified Arabic"/>
          <w:b/>
          <w:bCs/>
          <w:rtl/>
        </w:rPr>
        <w:t>2024)</w:t>
      </w:r>
      <w:r>
        <w:rPr>
          <w:rFonts w:ascii="Simplified Arabic" w:hAnsi="Simplified Arabic" w:cs="Simplified Arabic"/>
          <w:rtl/>
        </w:rPr>
        <w:t xml:space="preserve"> تهدف هذه الدراسة إلى تباين مدى أهمية الذكاء الاصطناعي والاستراتيجيات المتبعة من اجل تحسين الكفاءة واتخاذ قرارات أفضل في إيجاد الحلول للمشكلات المعقدة في مختلف المجالات الاقتصادية والقضايا الاجتماعية وتحسين القرارات السياسية لتحقيق الاستدامة، كما سلطت الدراسة الضوء على دولة الإمارات العربية المتحدة نظرا لريادتها في جميع المجالات المختلفة ومعرفة أهم الاستراتيجيات التي اتبعتها الدولة لتحقيق التطور التكنولوجي والاقتصادي التي سعت من اجله الحكومة، حيث اعتمدت على الذكاء الاصطناعي والتحول الرقمي الشامل وإطلاق إستراتيجية "الذكاء الاصطناعي لعام 2031 بهدف تطبيق التكنولوجيا في مختلف القطاعات وتهدف إلى تعزيز مكانة الإمارات كمركز عالمي للابتكار والتطوير في مجالات التكنولوجيا والذكاء الاصطناعي وتسعى إلى تحقيق أهداف الإمارات المئوية في عام 2071م لكي تصبح أول حكومة في العالم تستثمر في مجال الذكاء الاصطناعي.</w:t>
      </w:r>
    </w:p>
    <w:p w:rsidR="00F54363" w:rsidRDefault="00EE2122">
      <w:pPr>
        <w:pStyle w:val="NoSpacing"/>
        <w:bidi/>
        <w:spacing w:line="276" w:lineRule="auto"/>
        <w:ind w:firstLine="720"/>
        <w:jc w:val="both"/>
        <w:rPr>
          <w:rFonts w:ascii="Simplified Arabic" w:hAnsi="Simplified Arabic" w:cs="Simplified Arabic"/>
          <w:rtl/>
        </w:rPr>
      </w:pPr>
      <w:r>
        <w:rPr>
          <w:rFonts w:ascii="Simplified Arabic" w:hAnsi="Simplified Arabic" w:cs="Simplified Arabic"/>
          <w:rtl/>
        </w:rPr>
        <w:t xml:space="preserve">استهدفت دراسة </w:t>
      </w:r>
      <w:r>
        <w:rPr>
          <w:rFonts w:ascii="Simplified Arabic" w:hAnsi="Simplified Arabic" w:cs="Simplified Arabic"/>
          <w:b/>
          <w:bCs/>
          <w:rtl/>
        </w:rPr>
        <w:t xml:space="preserve">بن قومار، وآخرون.. </w:t>
      </w:r>
      <w:r>
        <w:rPr>
          <w:rFonts w:ascii="Simplified Arabic" w:hAnsi="Simplified Arabic" w:cs="Simplified Arabic"/>
          <w:b/>
          <w:bCs/>
        </w:rPr>
        <w:t>)</w:t>
      </w:r>
      <w:r>
        <w:rPr>
          <w:rFonts w:ascii="Simplified Arabic" w:hAnsi="Simplified Arabic" w:cs="Simplified Arabic"/>
          <w:b/>
          <w:bCs/>
          <w:rtl/>
        </w:rPr>
        <w:t>2023)</w:t>
      </w:r>
      <w:r>
        <w:rPr>
          <w:rFonts w:ascii="Simplified Arabic" w:hAnsi="Simplified Arabic" w:cs="Simplified Arabic"/>
        </w:rPr>
        <w:t xml:space="preserve"> </w:t>
      </w:r>
      <w:r>
        <w:rPr>
          <w:rFonts w:ascii="Simplified Arabic" w:hAnsi="Simplified Arabic" w:cs="Simplified Arabic"/>
          <w:rtl/>
        </w:rPr>
        <w:t xml:space="preserve">إلى تحليل دور الذكاء الاصطناعي في تعزيز التكنولوجيا المالية في المؤسسات المالية وعلى إبراز أثر تطبيق التكنولوجيا المالية الذكية في تحسين الخدمات المالية وجعلها أكثر كفاءة، وذلك من خلال تحليل آراء عينة من الوكالات البنكية في ولاية غرداية (البنك الخارجي الجزائري وبنك الخليج)، حيث اعتمدت الدراسة على المنهج الوصفي قصد الإجابة على الإشكالية المطروحة والتأكد من صحة فرضياتها وعلى المقابلة كأداة أساسية </w:t>
      </w:r>
      <w:r>
        <w:rPr>
          <w:rFonts w:ascii="Simplified Arabic" w:hAnsi="Simplified Arabic" w:cs="Simplified Arabic"/>
          <w:rtl/>
        </w:rPr>
        <w:lastRenderedPageBreak/>
        <w:t>لجمع المعلومات وتحليلها بشكل تفصيلي بغية الإجابة على تساؤلات الدراسة، توصلت الدراسة إلى عدد من النتائج من أهمها أن البنوك الجزائرية بصفة عامة لا تقوم بتبني الذكاء الاصطناعي أو التكنولوجيا المالية الذكية بسبب إدراكهم بأن تبني الذكاء الاصطناعي يتطلب تغييرات جذرية في بنيتها التحتية حيث أن الاستثمار في تطوير البنية التحتية يستدعي جهودا وتكاليف إضافية  البنوك غير مستعدة لها في الوقت الحال.</w:t>
      </w:r>
    </w:p>
    <w:p w:rsidR="00F54363" w:rsidRDefault="00EE2122">
      <w:pPr>
        <w:pStyle w:val="NoSpacing"/>
        <w:bidi/>
        <w:ind w:firstLine="720"/>
        <w:jc w:val="both"/>
        <w:rPr>
          <w:rFonts w:ascii="Simplified Arabic" w:hAnsi="Simplified Arabic" w:cs="Simplified Arabic"/>
        </w:rPr>
      </w:pPr>
      <w:r>
        <w:rPr>
          <w:rFonts w:ascii="Simplified Arabic" w:hAnsi="Simplified Arabic" w:cs="Simplified Arabic"/>
          <w:rtl/>
        </w:rPr>
        <w:t xml:space="preserve">استهدف </w:t>
      </w:r>
      <w:r>
        <w:rPr>
          <w:rFonts w:ascii="Simplified Arabic" w:hAnsi="Simplified Arabic" w:cs="Simplified Arabic"/>
          <w:b/>
          <w:bCs/>
          <w:rtl/>
        </w:rPr>
        <w:t>تقرير الذكاء الاصطناعي كقوة تحويلية في القطاع البريدي الدولي (</w:t>
      </w:r>
      <w:r>
        <w:rPr>
          <w:rFonts w:ascii="Simplified Arabic" w:hAnsi="Simplified Arabic" w:cs="Simplified Arabic"/>
          <w:b/>
          <w:bCs/>
        </w:rPr>
        <w:t>UPU, 2023</w:t>
      </w:r>
      <w:r>
        <w:rPr>
          <w:rFonts w:ascii="Simplified Arabic" w:hAnsi="Simplified Arabic" w:cs="Simplified Arabic"/>
          <w:b/>
          <w:bCs/>
          <w:rtl/>
        </w:rPr>
        <w:t>)</w:t>
      </w:r>
      <w:r>
        <w:rPr>
          <w:rFonts w:ascii="Simplified Arabic" w:hAnsi="Simplified Arabic" w:cs="Simplified Arabic"/>
          <w:rtl/>
        </w:rPr>
        <w:t xml:space="preserve"> أن الذكاء الاصطناعي</w:t>
      </w:r>
      <w:r>
        <w:rPr>
          <w:rFonts w:ascii="Simplified Arabic" w:hAnsi="Simplified Arabic" w:cs="Simplified Arabic"/>
          <w:b/>
          <w:bCs/>
        </w:rPr>
        <w:t xml:space="preserve"> </w:t>
      </w:r>
      <w:r>
        <w:rPr>
          <w:rFonts w:ascii="Simplified Arabic" w:hAnsi="Simplified Arabic" w:cs="Simplified Arabic"/>
        </w:rPr>
        <w:t xml:space="preserve">(AI) </w:t>
      </w:r>
      <w:r>
        <w:rPr>
          <w:rFonts w:ascii="Simplified Arabic" w:hAnsi="Simplified Arabic" w:cs="Simplified Arabic"/>
          <w:rtl/>
        </w:rPr>
        <w:t xml:space="preserve">يمثل "منارة أمل" لتعزيز التنمية المستدامة في الصناعة البريدية الدولية. يتجاوز دور الذكاء الاصطناعي مجرد الأتمتة وتحسين الكفاءة، ليُصبح أداة لتعزيز </w:t>
      </w:r>
      <w:r>
        <w:rPr>
          <w:rFonts w:ascii="Simplified Arabic" w:hAnsi="Simplified Arabic" w:cs="Simplified Arabic"/>
        </w:rPr>
        <w:t>"</w:t>
      </w:r>
      <w:r>
        <w:rPr>
          <w:rFonts w:ascii="Simplified Arabic" w:hAnsi="Simplified Arabic" w:cs="Simplified Arabic"/>
          <w:rtl/>
        </w:rPr>
        <w:t>التعاون الفائق</w:t>
      </w:r>
      <w:r>
        <w:rPr>
          <w:rFonts w:ascii="Simplified Arabic" w:hAnsi="Simplified Arabic" w:cs="Simplified Arabic"/>
          <w:b/>
          <w:bCs/>
        </w:rPr>
        <w:t>"</w:t>
      </w:r>
      <w:r>
        <w:rPr>
          <w:rFonts w:ascii="Simplified Arabic" w:hAnsi="Simplified Arabic" w:cs="Simplified Arabic"/>
        </w:rPr>
        <w:t xml:space="preserve"> </w:t>
      </w:r>
      <w:r>
        <w:rPr>
          <w:rFonts w:ascii="Simplified Arabic" w:hAnsi="Simplified Arabic" w:cs="Simplified Arabic"/>
          <w:rtl/>
        </w:rPr>
        <w:t>بين الجهات المعنية في النظام البيئي البريدي وشركائها في النقل والتجارة الإلكترونية العابرة للحدود، وهو ما أكده الخبير الاقتصادي في الإتحاد البريدي العالمي، خوسيه أنسون</w:t>
      </w:r>
      <w:r>
        <w:rPr>
          <w:rFonts w:ascii="Simplified Arabic" w:hAnsi="Simplified Arabic" w:cs="Simplified Arabic"/>
        </w:rPr>
        <w:t>.</w:t>
      </w:r>
      <w:r>
        <w:rPr>
          <w:rFonts w:ascii="Simplified Arabic" w:hAnsi="Simplified Arabic" w:cs="Simplified Arabic"/>
          <w:rtl/>
        </w:rPr>
        <w:t xml:space="preserve"> يؤكد تقرير الإتحاد البريدي العالمي على أن الذكاء الاصطناعي ليس مجرد تحسين تكنولوجي، بل هو ضرورة إستراتيجية لضمان كفاءة ومرونة واستدامة الخدمات البريدية الدولية في مواجهة التحديات الاقتصادية واللوجستية والأمنية المتزايدة</w:t>
      </w:r>
      <w:r>
        <w:rPr>
          <w:rFonts w:ascii="Simplified Arabic" w:hAnsi="Simplified Arabic" w:cs="Simplified Arabic"/>
        </w:rPr>
        <w:t>.</w:t>
      </w:r>
    </w:p>
    <w:p w:rsidR="00F54363" w:rsidRDefault="00EE2122">
      <w:pPr>
        <w:pStyle w:val="NoSpacing"/>
        <w:bidi/>
        <w:ind w:firstLine="720"/>
        <w:jc w:val="both"/>
        <w:rPr>
          <w:rFonts w:ascii="Simplified Arabic" w:hAnsi="Simplified Arabic" w:cs="Simplified Arabic"/>
          <w:rtl/>
        </w:rPr>
      </w:pPr>
      <w:r>
        <w:rPr>
          <w:rFonts w:ascii="Simplified Arabic" w:hAnsi="Simplified Arabic" w:cs="Simplified Arabic"/>
          <w:rtl/>
        </w:rPr>
        <w:t xml:space="preserve">استهدفت </w:t>
      </w:r>
      <w:r>
        <w:rPr>
          <w:rFonts w:ascii="Simplified Arabic" w:hAnsi="Simplified Arabic" w:cs="Simplified Arabic"/>
          <w:b/>
          <w:bCs/>
          <w:rtl/>
        </w:rPr>
        <w:t>دراسة دياب، ريهام محمود</w:t>
      </w:r>
      <w:r>
        <w:rPr>
          <w:rFonts w:ascii="Simplified Arabic" w:hAnsi="Simplified Arabic" w:cs="Simplified Arabic"/>
          <w:b/>
          <w:bCs/>
        </w:rPr>
        <w:t>)</w:t>
      </w:r>
      <w:r>
        <w:rPr>
          <w:rFonts w:ascii="Simplified Arabic" w:hAnsi="Simplified Arabic" w:cs="Simplified Arabic"/>
          <w:b/>
          <w:bCs/>
          <w:rtl/>
        </w:rPr>
        <w:t>2022)</w:t>
      </w:r>
      <w:r>
        <w:rPr>
          <w:rFonts w:ascii="Simplified Arabic" w:hAnsi="Simplified Arabic" w:cs="Simplified Arabic"/>
          <w:rtl/>
        </w:rPr>
        <w:t xml:space="preserve">  في البحث إلى التعرف على دور الذكاء الاصطناعي في أداء الخدمات المصرفية، حيث تعد التكنولوجيا أحد أهم مقومات بيئة الأعمال في وقتنا المعاصر، لكونها تشكل الحجر الأساسى في تعزيز فرص البقاء، النمو والاستمرار، ونتيجة للتطور السريع والمستمر في التقنيات التكنولوجية الحديثة، التي ساعدت على ابتكار وسائل وأساليب جديدة في تقديـم الخدمات المصرفية للعملاء، فقد ظهرت برامج الذكاء الاصطناعي التي تقوم على تقنيات حديثة متقدمة، وتوصل البحث إلى أن تطبيق الذكاء الاصطناعي في مجالات عديدة من الخدمات المصرفية ساعد على تطوير أداء المصارف من خلال تحسين جودة الخدمة المصرفية، التحكم في التكاليف، تخفيف المخاطر، زيادة الإيرادات، رفع مستوى المنافسة، لقد عملت العديد من المصارف استراتيجيات الذكاء الاصطناعي من بينها بنك ناصر الاجتماعي لاستخدام التكنولوجيا وتوظيفها في مختلف الخدمات المصرفية لتحقيق رضا العملاء وكسب المزيد منهم، ولقد حرص البنك في تحقيق عامل التنويع في أساليب عرض الخدمة من خلال القنوات المصرفية المتعددة التي تبنتها المصارف خلال الفترات الزمنية الماضية، منها: القنوات التقليدية، الصراف الآلي، الهاتف المحمول، الشاشات الرقمية، الانترنت، إضافةً إلى تطوير أدوات ووسائل الدفع لتصبح ملائمة لطبيعة المعاملات الحديثة وتتماشى وبيئة الأعمال الإلكترونية، فقدمت خدمة البطاقات المصرفية والشيكات الالكترونية، والنقود الالكترونية، وهذا كله ينصب في تحقيق هدف  واحد وهو الوصول لتحقيق رغبات وحاجات العملاء وكسب رضاهم من جهة أخرى، وفي الختام يوصي البحث بأهمية تطبيق المزيد من برامج وتطبيقات الذكاء الاصطناعي على مستوى الخدمات المصرفية المتنوعة، والسعي على متابعة وتطوير تلك البرامج، وأكد على أهمية عقد البرامج التدريبية اللازمة للعاملين في البنوك لكيفية التعامل مع تلك البرامج وبما يحقق الأهداف الإستراتيجية للمصارف</w:t>
      </w:r>
      <w:r>
        <w:rPr>
          <w:rFonts w:ascii="Simplified Arabic" w:hAnsi="Simplified Arabic" w:cs="Simplified Arabic"/>
        </w:rPr>
        <w:t xml:space="preserve"> .</w:t>
      </w:r>
    </w:p>
    <w:p w:rsidR="00F54363" w:rsidRDefault="00EE2122">
      <w:pPr>
        <w:pStyle w:val="NoSpacing"/>
        <w:bidi/>
        <w:spacing w:line="276" w:lineRule="auto"/>
        <w:jc w:val="both"/>
        <w:rPr>
          <w:b/>
          <w:bCs/>
        </w:rPr>
      </w:pPr>
      <w:r>
        <w:rPr>
          <w:rFonts w:ascii="Simplified Arabic" w:hAnsi="Simplified Arabic" w:cs="Simplified Arabic"/>
          <w:b/>
          <w:bCs/>
          <w:rtl/>
        </w:rPr>
        <w:t>ومن خلال ما سبق من دراسات سابقة يمكننا ان نعلق على ذلك بان أظهرت العديد من الدراسات السابقة الدور المتنامي للذكاء الاصطناعي في تعزيز كفاءة القطاع المصرفي، من خلال تحسين جودة الخدمات، وتقليل التكاليف، وتعزيز تجربة العملاء، بالإضافة إلى دعم قرارات الإقراض والاستثمار عبر تحليل البيانات الضخمة إلا أن الملاحظ في هذه الدراسات هو تركيزها الكبير على المؤسسات المصرفية التقليدية، مع إغفال واضح لدراسة أثر وتطبيقات الذكاء الاصطناعي في قطاع الخدمات البريدية والمالية في عالمنا العربى ومصر، خاصة تلك التي تقدمها الهيئة القومية للبريد، والتي تُعد من أهم مؤسسات تقديم الخدمات المالية لشرائح واسعة من المواطنين، وخصوصًا الفئات التي قد لا تتعامل بشكل مباشر مع البنوك، لذا تبرز الحاجة إلى سد هذه الفجوة من خلال دراسة معمقة توضح كيف يمكن للذكاء الاصطناعي أن يسهم في تطوير الخدمات التي تقدمها الهيئة، وتعزيز كفاءتها وتوسيع نطاق وصولها.</w:t>
      </w:r>
      <w:r>
        <w:rPr>
          <w:b/>
          <w:bCs/>
          <w:rtl/>
        </w:rPr>
        <w:tab/>
      </w:r>
    </w:p>
    <w:p w:rsidR="00F54363" w:rsidRDefault="00F54363">
      <w:pPr>
        <w:pStyle w:val="NoSpacing"/>
        <w:bidi/>
        <w:spacing w:line="276" w:lineRule="auto"/>
        <w:jc w:val="both"/>
        <w:rPr>
          <w:b/>
          <w:bCs/>
          <w:sz w:val="28"/>
          <w:szCs w:val="28"/>
          <w:lang w:bidi="ar-EG"/>
        </w:rPr>
      </w:pPr>
    </w:p>
    <w:p w:rsidR="00F54363" w:rsidRDefault="00EE2122">
      <w:pPr>
        <w:pStyle w:val="NoSpacing"/>
        <w:bidi/>
        <w:spacing w:line="276" w:lineRule="auto"/>
        <w:jc w:val="center"/>
        <w:rPr>
          <w:b/>
          <w:bCs/>
          <w:color w:val="C00000"/>
          <w:sz w:val="32"/>
          <w:szCs w:val="32"/>
          <w:rtl/>
          <w:lang w:bidi="ar-EG"/>
        </w:rPr>
      </w:pPr>
      <w:r>
        <w:rPr>
          <w:b/>
          <w:bCs/>
          <w:color w:val="C00000"/>
          <w:sz w:val="32"/>
          <w:szCs w:val="32"/>
          <w:rtl/>
          <w:lang w:bidi="ar-EG"/>
        </w:rPr>
        <w:lastRenderedPageBreak/>
        <w:t>ال</w:t>
      </w:r>
      <w:r>
        <w:rPr>
          <w:rFonts w:hint="cs"/>
          <w:b/>
          <w:bCs/>
          <w:color w:val="C00000"/>
          <w:sz w:val="32"/>
          <w:szCs w:val="32"/>
          <w:rtl/>
          <w:lang w:bidi="ar-EG"/>
        </w:rPr>
        <w:t>قسم</w:t>
      </w:r>
      <w:r>
        <w:rPr>
          <w:b/>
          <w:bCs/>
          <w:color w:val="C00000"/>
          <w:sz w:val="32"/>
          <w:szCs w:val="32"/>
          <w:rtl/>
          <w:lang w:bidi="ar-EG"/>
        </w:rPr>
        <w:t xml:space="preserve"> </w:t>
      </w:r>
      <w:r>
        <w:rPr>
          <w:rFonts w:hint="cs"/>
          <w:b/>
          <w:bCs/>
          <w:color w:val="C00000"/>
          <w:sz w:val="32"/>
          <w:szCs w:val="32"/>
          <w:rtl/>
          <w:lang w:bidi="ar-EG"/>
        </w:rPr>
        <w:t>الثاني</w:t>
      </w:r>
      <w:r>
        <w:rPr>
          <w:b/>
          <w:bCs/>
          <w:color w:val="C00000"/>
          <w:sz w:val="32"/>
          <w:szCs w:val="32"/>
          <w:rtl/>
          <w:lang w:bidi="ar-EG"/>
        </w:rPr>
        <w:t xml:space="preserve"> </w:t>
      </w:r>
      <w:r>
        <w:rPr>
          <w:rFonts w:hint="cs"/>
          <w:b/>
          <w:bCs/>
          <w:color w:val="C00000"/>
          <w:sz w:val="32"/>
          <w:szCs w:val="32"/>
          <w:rtl/>
          <w:lang w:bidi="ar-EG"/>
        </w:rPr>
        <w:t>الإطار النظري</w:t>
      </w:r>
    </w:p>
    <w:p w:rsidR="00F54363" w:rsidRDefault="00EE2122">
      <w:pPr>
        <w:pStyle w:val="NoSpacing"/>
        <w:bidi/>
        <w:spacing w:line="276" w:lineRule="auto"/>
        <w:jc w:val="both"/>
        <w:rPr>
          <w:rFonts w:ascii="Simplified Arabic" w:hAnsi="Simplified Arabic" w:cs="Simplified Arabic"/>
          <w:b/>
          <w:bCs/>
          <w:color w:val="FF0000"/>
          <w:sz w:val="28"/>
          <w:szCs w:val="28"/>
          <w:rtl/>
          <w:lang w:bidi="ar-EG"/>
        </w:rPr>
      </w:pPr>
      <w:r>
        <w:rPr>
          <w:rFonts w:ascii="Simplified Arabic" w:hAnsi="Simplified Arabic" w:cs="Simplified Arabic"/>
          <w:b/>
          <w:bCs/>
          <w:color w:val="FF0000"/>
          <w:sz w:val="28"/>
          <w:szCs w:val="28"/>
          <w:rtl/>
          <w:lang w:bidi="ar-EG"/>
        </w:rPr>
        <w:t>2-1 الهيئة القومية للبريد:</w:t>
      </w:r>
    </w:p>
    <w:p w:rsidR="00F54363" w:rsidRDefault="00EE2122">
      <w:pPr>
        <w:pStyle w:val="NoSpacing"/>
        <w:bidi/>
        <w:spacing w:line="276" w:lineRule="auto"/>
        <w:jc w:val="both"/>
        <w:rPr>
          <w:rFonts w:ascii="Simplified Arabic" w:hAnsi="Simplified Arabic" w:cs="Simplified Arabic"/>
          <w:b/>
          <w:bCs/>
          <w:sz w:val="26"/>
          <w:szCs w:val="26"/>
          <w:lang w:bidi="ar-EG"/>
        </w:rPr>
      </w:pPr>
      <w:r>
        <w:rPr>
          <w:rFonts w:ascii="Simplified Arabic" w:hAnsi="Simplified Arabic" w:cs="Simplified Arabic"/>
          <w:b/>
          <w:bCs/>
          <w:sz w:val="26"/>
          <w:szCs w:val="26"/>
          <w:rtl/>
        </w:rPr>
        <w:t>لمحة تاريخية عن تطور البريد المصري ودوره في التحول الرقمي</w:t>
      </w:r>
    </w:p>
    <w:p w:rsidR="00F54363" w:rsidRDefault="00EE2122">
      <w:pPr>
        <w:pStyle w:val="NoSpacing"/>
        <w:bidi/>
        <w:spacing w:line="276" w:lineRule="auto"/>
        <w:ind w:firstLine="720"/>
        <w:jc w:val="both"/>
        <w:rPr>
          <w:rFonts w:ascii="Simplified Arabic" w:hAnsi="Simplified Arabic" w:cs="Simplified Arabic"/>
          <w:sz w:val="26"/>
          <w:szCs w:val="26"/>
          <w:lang w:bidi="ar-EG"/>
        </w:rPr>
      </w:pPr>
      <w:r>
        <w:rPr>
          <w:rFonts w:ascii="Simplified Arabic" w:hAnsi="Simplified Arabic" w:cs="Simplified Arabic"/>
          <w:sz w:val="26"/>
          <w:szCs w:val="26"/>
          <w:rtl/>
        </w:rPr>
        <w:t>تُعد الهيئة القومية للبريد من أقدم المؤسسات الخدمية في مصر والشرق الأوسط، حيث تمتد جذورها التاريخية إلى منتصف القرن التاسع عشر، عندما بدأت الدولة المصرية في تنظيم خدمات نقل المراسلات بشكل رسمي. وقد تأسس البريد المصري بصورة منظمة عام 1865، عندما أقرت الحكومة المصرية لائحة تنظيم أعمال البريد التي نصت على احتكار الدولة لخدمات نقل الرسائل وإصدار الطوابع البريدية، وهو ما مثّل البداية الفعلية لنظام بريدي حكومي منظم يخدم المجتمع ويعزز التواصل الإداري والتجاري داخل الدولة. وقد أسهم هذا التنظيم المبكر في وضع الأسس المؤسسية لتطوير قطاع البريد، الأمر الذي جعل البريد المصري واحداً من أقدم الهيئات البريدية في المنطقة</w:t>
      </w:r>
      <w:r>
        <w:rPr>
          <w:rFonts w:ascii="Simplified Arabic" w:hAnsi="Simplified Arabic" w:cs="Simplified Arabic"/>
          <w:sz w:val="26"/>
          <w:szCs w:val="26"/>
          <w:lang w:bidi="ar-EG"/>
        </w:rPr>
        <w:t xml:space="preserve">. </w:t>
      </w:r>
    </w:p>
    <w:p w:rsidR="00F54363" w:rsidRDefault="00EE2122">
      <w:pPr>
        <w:pStyle w:val="NoSpacing"/>
        <w:bidi/>
        <w:spacing w:line="276" w:lineRule="auto"/>
        <w:jc w:val="both"/>
        <w:rPr>
          <w:rFonts w:ascii="Simplified Arabic" w:hAnsi="Simplified Arabic" w:cs="Simplified Arabic"/>
          <w:sz w:val="26"/>
          <w:szCs w:val="26"/>
          <w:lang w:bidi="ar-EG"/>
        </w:rPr>
      </w:pPr>
      <w:r>
        <w:rPr>
          <w:rFonts w:ascii="Simplified Arabic" w:hAnsi="Simplified Arabic" w:cs="Simplified Arabic"/>
          <w:sz w:val="26"/>
          <w:szCs w:val="26"/>
          <w:rtl/>
        </w:rPr>
        <w:t>ومع تطور الجهاز الإداري للدولة المصرية خلال القرن العشرين، شهد البريد المصري سلسلة من التحولات المؤسسية التي عكست تطور الفكر الإداري والاقتصادي للدولة. ففي عام 1919 تم إنشاء وزارة المواصلات التي ضمت تحت إشرافها عدداً من المرافق الحيوية مثل السكك الحديدية والتلغرافات والتليفونات ومصلحة البريد، وهو ما ساهم في تحقيق قدر أكبر من التكامل بين خدمات الاتصال والنقل. وفي عام 1931 صدر قانون شامل لتنظيم الرسوم البريدية، كما تم نقل المقر الرئيسي لإدارة البريد من مدينة الإسكندرية إلى القاهرة ليستقر في مبناه التاريخي بميدان العتبة، ليصبح مركزاً لإدارة الخدمات البريدية في مختلف أنحاء الجمهورية</w:t>
      </w:r>
      <w:r>
        <w:rPr>
          <w:rFonts w:ascii="Simplified Arabic" w:hAnsi="Simplified Arabic" w:cs="Simplified Arabic"/>
          <w:sz w:val="26"/>
          <w:szCs w:val="26"/>
          <w:lang w:bidi="ar-EG"/>
        </w:rPr>
        <w:t>.</w:t>
      </w:r>
    </w:p>
    <w:p w:rsidR="00F54363" w:rsidRDefault="00EE2122">
      <w:pPr>
        <w:pStyle w:val="NoSpacing"/>
        <w:bidi/>
        <w:spacing w:line="276" w:lineRule="auto"/>
        <w:jc w:val="both"/>
        <w:rPr>
          <w:rFonts w:ascii="Simplified Arabic" w:hAnsi="Simplified Arabic" w:cs="Simplified Arabic"/>
          <w:sz w:val="26"/>
          <w:szCs w:val="26"/>
          <w:lang w:bidi="ar-EG"/>
        </w:rPr>
      </w:pPr>
      <w:r>
        <w:rPr>
          <w:rFonts w:ascii="Simplified Arabic" w:hAnsi="Simplified Arabic" w:cs="Simplified Arabic"/>
          <w:sz w:val="26"/>
          <w:szCs w:val="26"/>
          <w:rtl/>
        </w:rPr>
        <w:t>وخلال تلك الفترة، لم تقتصر مهام مكاتب البريد على تقديم الخدمات البريدية التقليدية فقط، بل امتدت لتشمل العديد من الخدمات الحكومية والمالية، مثل بيع الطوابع المالية وتذاكر السفر والحج وسندات الدين، بالإضافة إلى بعض الخدمات المرتبطة بالاتصالات مثل التلغراف والتليفون. ويعكس هذا التنوع المبكر في الخدمات الدور المجتمعي المهم الذي اضطلع به البريد المصري بوصفه إحدى القنوات الأساسية التي تربط بين مؤسسات الدولة والمواطنين</w:t>
      </w:r>
      <w:r>
        <w:rPr>
          <w:rFonts w:ascii="Simplified Arabic" w:hAnsi="Simplified Arabic" w:cs="Simplified Arabic"/>
          <w:sz w:val="26"/>
          <w:szCs w:val="26"/>
          <w:lang w:bidi="ar-EG"/>
        </w:rPr>
        <w:t>.</w:t>
      </w:r>
    </w:p>
    <w:p w:rsidR="00F54363" w:rsidRDefault="00EE2122">
      <w:pPr>
        <w:pStyle w:val="NoSpacing"/>
        <w:bidi/>
        <w:spacing w:line="276" w:lineRule="auto"/>
        <w:jc w:val="both"/>
        <w:rPr>
          <w:rFonts w:ascii="Simplified Arabic" w:hAnsi="Simplified Arabic" w:cs="Simplified Arabic"/>
          <w:sz w:val="26"/>
          <w:szCs w:val="26"/>
          <w:lang w:bidi="ar-EG"/>
        </w:rPr>
      </w:pPr>
      <w:r>
        <w:rPr>
          <w:rFonts w:ascii="Simplified Arabic" w:hAnsi="Simplified Arabic" w:cs="Simplified Arabic"/>
          <w:sz w:val="26"/>
          <w:szCs w:val="26"/>
          <w:rtl/>
        </w:rPr>
        <w:t>وبعد ثورة يوليو 1952 شهدت المؤسسات الحكومية في مصر مرحلة واسعة من إعادة التنظيم والتطوير الإداري. وفي هذا الإطار تم منح مصلحة البريد ميزانية مستقلة بهدف تعزيز كفاءتها الإدارية والمالية. وفي عام 1957 صدر قرار رئيس الجمهورية بإنشاء هيئة البريد المصرية لتحل محل مصلحة البريد، وهو ما شكل تحولاً مهماً نحو تطوير الهيكل المؤسسي للمرفق البريدي. كما شهدت تلك المرحلة توسعاً في الخدمات البريدية من خلال إدخال نظام المكاتب البريدية الأهلية والوكالات البريدية بهدف الوصول إلى المناطق الريفية والنائية وتحقيق قدر أكبر من الانتشار الجغرافي للخدمة</w:t>
      </w:r>
      <w:r>
        <w:rPr>
          <w:rFonts w:ascii="Simplified Arabic" w:hAnsi="Simplified Arabic" w:cs="Simplified Arabic"/>
          <w:sz w:val="26"/>
          <w:szCs w:val="26"/>
          <w:lang w:bidi="ar-EG"/>
        </w:rPr>
        <w:t>.</w:t>
      </w:r>
    </w:p>
    <w:p w:rsidR="00F54363" w:rsidRDefault="00EE2122">
      <w:pPr>
        <w:pStyle w:val="NoSpacing"/>
        <w:bidi/>
        <w:spacing w:line="276" w:lineRule="auto"/>
        <w:jc w:val="both"/>
        <w:rPr>
          <w:rFonts w:ascii="Simplified Arabic" w:hAnsi="Simplified Arabic" w:cs="Simplified Arabic"/>
          <w:sz w:val="26"/>
          <w:szCs w:val="26"/>
          <w:lang w:bidi="ar-EG"/>
        </w:rPr>
      </w:pPr>
      <w:r>
        <w:rPr>
          <w:rFonts w:ascii="Simplified Arabic" w:hAnsi="Simplified Arabic" w:cs="Simplified Arabic"/>
          <w:sz w:val="26"/>
          <w:szCs w:val="26"/>
          <w:rtl/>
        </w:rPr>
        <w:t xml:space="preserve">واستمر التطور المؤسسي للقطاع البريدي خلال العقود اللاحقة؛ ففي عام 1966 تم إنشاء الهيئة العامة للبريد، ثم صدر القانون رقم 16 لسنة 1970 لتنظيم نظام البريد في مصر. وفي عام 1982 صدر القانون رقم 19 بإنشاء الهيئة القومية للبريد لتحل محل الهيئة العامة للبريد، لتصبح هيئة عامة ذات طابع اقتصادي تتمتع باستقلال إداري </w:t>
      </w:r>
      <w:r>
        <w:rPr>
          <w:rFonts w:ascii="Simplified Arabic" w:hAnsi="Simplified Arabic" w:cs="Simplified Arabic"/>
          <w:sz w:val="26"/>
          <w:szCs w:val="26"/>
          <w:rtl/>
        </w:rPr>
        <w:lastRenderedPageBreak/>
        <w:t>ومالي نسبي، وهو ما أتاح لها مرونة أكبر في إدارة مواردها وتطوير خدماتها بما يتوافق مع متطلبات التنمية الاقتصادية والاجتماعية</w:t>
      </w:r>
      <w:r>
        <w:rPr>
          <w:rFonts w:ascii="Simplified Arabic" w:hAnsi="Simplified Arabic" w:cs="Simplified Arabic"/>
          <w:sz w:val="26"/>
          <w:szCs w:val="26"/>
        </w:rPr>
        <w:t xml:space="preserve">. </w:t>
      </w:r>
      <w:r>
        <w:rPr>
          <w:rFonts w:ascii="Simplified Arabic" w:hAnsi="Simplified Arabic" w:cs="Simplified Arabic"/>
          <w:sz w:val="26"/>
          <w:szCs w:val="26"/>
          <w:rtl/>
        </w:rPr>
        <w:t>(ملك، هانى مكرم وآخرون، 2023)</w:t>
      </w:r>
    </w:p>
    <w:p w:rsidR="00F54363" w:rsidRDefault="00EE2122">
      <w:pPr>
        <w:pStyle w:val="NoSpacing"/>
        <w:bidi/>
        <w:spacing w:line="276" w:lineRule="auto"/>
        <w:jc w:val="both"/>
        <w:rPr>
          <w:rFonts w:ascii="Simplified Arabic" w:hAnsi="Simplified Arabic" w:cs="Simplified Arabic"/>
          <w:sz w:val="26"/>
          <w:szCs w:val="26"/>
          <w:rtl/>
          <w:lang w:bidi="ar-EG"/>
        </w:rPr>
      </w:pPr>
      <w:r>
        <w:rPr>
          <w:rFonts w:ascii="Simplified Arabic" w:hAnsi="Simplified Arabic" w:cs="Simplified Arabic"/>
          <w:sz w:val="26"/>
          <w:szCs w:val="26"/>
          <w:rtl/>
        </w:rPr>
        <w:t xml:space="preserve">ومع بداية الألفية الجديدة، بدأت الهيئة القومية للبريد في تبني توجهات حديثة لتطوير خدماتها والانتقال التدريجي نحو استخدام تكنولوجيا المعلومات </w:t>
      </w:r>
      <w:r>
        <w:rPr>
          <w:rFonts w:ascii="Simplified Arabic" w:hAnsi="Simplified Arabic" w:cs="Simplified Arabic" w:hint="cs"/>
          <w:sz w:val="26"/>
          <w:szCs w:val="26"/>
          <w:rtl/>
        </w:rPr>
        <w:t>والاتصالات</w:t>
      </w:r>
      <w:r>
        <w:rPr>
          <w:rFonts w:ascii="Simplified Arabic" w:hAnsi="Simplified Arabic" w:cs="Simplified Arabic"/>
          <w:sz w:val="26"/>
          <w:szCs w:val="26"/>
          <w:rtl/>
        </w:rPr>
        <w:t xml:space="preserve"> في تقديم الخدمات البريدية والمالية. وقد تسارع هذا التحول بشكل ملحوظ خلال العقد الأخير في ظل التوجه العام للدولة المصرية نحو التحول الرقمي وتعزيز الشمول المالي. ففي إطار هذه التوجهات، شهدت الهيئة عملية تحديث شاملة للبنية التحتية التكنولوجية وتطوير شبكات المكاتب البريدية المنتشرة في مختلف محافظات الجمهورية، والتي يزيد عددها على أربعة آلاف وسبعمائة مكتب بريد، لتصبح مراكز متكاملة لتقديم الخدمات الحكومية والمالية والرقمية للمواطنين</w:t>
      </w:r>
      <w:r>
        <w:rPr>
          <w:rFonts w:ascii="Simplified Arabic" w:hAnsi="Simplified Arabic" w:cs="Simplified Arabic"/>
          <w:sz w:val="26"/>
          <w:szCs w:val="26"/>
          <w:lang w:bidi="ar-EG"/>
        </w:rPr>
        <w:t xml:space="preserve">. </w:t>
      </w:r>
    </w:p>
    <w:p w:rsidR="00F54363" w:rsidRDefault="00EE2122">
      <w:pPr>
        <w:pStyle w:val="NoSpacing"/>
        <w:bidi/>
        <w:spacing w:line="276" w:lineRule="auto"/>
        <w:jc w:val="both"/>
        <w:rPr>
          <w:rFonts w:ascii="Simplified Arabic" w:hAnsi="Simplified Arabic" w:cs="Simplified Arabic"/>
          <w:sz w:val="26"/>
          <w:szCs w:val="26"/>
          <w:lang w:bidi="ar-EG"/>
        </w:rPr>
      </w:pPr>
      <w:r>
        <w:rPr>
          <w:rFonts w:ascii="Simplified Arabic" w:hAnsi="Simplified Arabic" w:cs="Simplified Arabic"/>
          <w:sz w:val="26"/>
          <w:szCs w:val="26"/>
          <w:rtl/>
        </w:rPr>
        <w:t xml:space="preserve">كما توسعت الهيئة في تقديم الخدمات المالية الرقمية، بما في ذلك الحسابات </w:t>
      </w:r>
      <w:r>
        <w:rPr>
          <w:rFonts w:ascii="Simplified Arabic" w:hAnsi="Simplified Arabic" w:cs="Simplified Arabic" w:hint="cs"/>
          <w:sz w:val="26"/>
          <w:szCs w:val="26"/>
          <w:rtl/>
        </w:rPr>
        <w:t>الادخارية</w:t>
      </w:r>
      <w:r>
        <w:rPr>
          <w:rFonts w:ascii="Simplified Arabic" w:hAnsi="Simplified Arabic" w:cs="Simplified Arabic"/>
          <w:sz w:val="26"/>
          <w:szCs w:val="26"/>
          <w:rtl/>
        </w:rPr>
        <w:t xml:space="preserve"> والخدمات المصرفية الأساسية وخدمات الدفع الإلكتروني، وهو ما أسهم في تعزيز الشمول المالي داخل المجتمع المصري، خاصة في المناطق الريفية والمجتمعات الأقل وصولاً إلى الخدمات المصرفية التقليدية، وتشير التقارير الدولية إلى أن البريد المصري يدير ملايين الحسابات </w:t>
      </w:r>
      <w:r>
        <w:rPr>
          <w:rFonts w:ascii="Simplified Arabic" w:hAnsi="Simplified Arabic" w:cs="Simplified Arabic" w:hint="cs"/>
          <w:sz w:val="26"/>
          <w:szCs w:val="26"/>
          <w:rtl/>
        </w:rPr>
        <w:t>الادخارية</w:t>
      </w:r>
      <w:r>
        <w:rPr>
          <w:rFonts w:ascii="Simplified Arabic" w:hAnsi="Simplified Arabic" w:cs="Simplified Arabic"/>
          <w:sz w:val="26"/>
          <w:szCs w:val="26"/>
          <w:rtl/>
        </w:rPr>
        <w:t xml:space="preserve"> ويقدم خدمات مالية رقمية لملايين المواطنين، الأمر الذي يجعله أحد أهم المؤسسات الداعمة لسياسات الشمول المالي في مصر</w:t>
      </w:r>
      <w:r>
        <w:rPr>
          <w:rFonts w:ascii="Simplified Arabic" w:hAnsi="Simplified Arabic" w:cs="Simplified Arabic"/>
          <w:sz w:val="26"/>
          <w:szCs w:val="26"/>
          <w:lang w:bidi="ar-EG"/>
        </w:rPr>
        <w:t xml:space="preserve">. </w:t>
      </w:r>
      <w:proofErr w:type="gramStart"/>
      <w:r>
        <w:rPr>
          <w:rFonts w:ascii="Simplified Arabic" w:hAnsi="Simplified Arabic" w:cs="Simplified Arabic"/>
          <w:sz w:val="26"/>
          <w:szCs w:val="26"/>
          <w:lang w:bidi="ar-EG"/>
        </w:rPr>
        <w:t>.</w:t>
      </w:r>
      <w:r>
        <w:rPr>
          <w:rFonts w:ascii="Simplified Arabic" w:hAnsi="Simplified Arabic" w:cs="Simplified Arabic"/>
          <w:sz w:val="26"/>
          <w:szCs w:val="26"/>
          <w:rtl/>
          <w:lang w:bidi="ar-EG"/>
        </w:rPr>
        <w:t>(</w:t>
      </w:r>
      <w:proofErr w:type="gramEnd"/>
      <w:r>
        <w:rPr>
          <w:rFonts w:ascii="Simplified Arabic" w:hAnsi="Simplified Arabic" w:cs="Simplified Arabic"/>
          <w:sz w:val="26"/>
          <w:szCs w:val="26"/>
          <w:rtl/>
          <w:lang w:bidi="ar-EG"/>
        </w:rPr>
        <w:t>النجار، عبدالله عبد العاطى، برانتر زولتان، 2025)</w:t>
      </w:r>
    </w:p>
    <w:p w:rsidR="00F54363" w:rsidRDefault="00EE2122">
      <w:pPr>
        <w:pStyle w:val="NoSpacing"/>
        <w:bidi/>
        <w:spacing w:line="276" w:lineRule="auto"/>
        <w:jc w:val="both"/>
        <w:rPr>
          <w:rFonts w:ascii="Simplified Arabic" w:hAnsi="Simplified Arabic" w:cs="Simplified Arabic"/>
          <w:sz w:val="26"/>
          <w:szCs w:val="26"/>
          <w:rtl/>
          <w:lang w:bidi="ar-EG"/>
        </w:rPr>
      </w:pPr>
      <w:r>
        <w:rPr>
          <w:rFonts w:ascii="Simplified Arabic" w:hAnsi="Simplified Arabic" w:cs="Simplified Arabic"/>
          <w:sz w:val="26"/>
          <w:szCs w:val="26"/>
          <w:rtl/>
        </w:rPr>
        <w:t xml:space="preserve">وفي سياق التحول الرقمي، أصبح البريد المصري شريكاً رئيسياً في تنفيذ العديد من المبادرات الحكومية المرتبطة بتقديم الخدمات الرقمية للمواطنين فقد عملت الهيئة على تطوير منصات وتطبيقات رقمية متقدمة لتقديم خدمات الدفع الإلكتروني وتحويل الأموال والتجارة الإلكترونية، بالإضافة إلى تقديم العديد من الخدمات الحكومية عبر شبكة مكاتب البريد المنتشرة في جميع أنحاء البلاد. وتشير تقارير </w:t>
      </w:r>
      <w:r>
        <w:rPr>
          <w:rFonts w:ascii="Simplified Arabic" w:hAnsi="Simplified Arabic" w:cs="Simplified Arabic" w:hint="cs"/>
          <w:sz w:val="26"/>
          <w:szCs w:val="26"/>
          <w:rtl/>
        </w:rPr>
        <w:t>اتحاد</w:t>
      </w:r>
      <w:r>
        <w:rPr>
          <w:rFonts w:ascii="Simplified Arabic" w:hAnsi="Simplified Arabic" w:cs="Simplified Arabic"/>
          <w:sz w:val="26"/>
          <w:szCs w:val="26"/>
          <w:rtl/>
        </w:rPr>
        <w:t xml:space="preserve"> البريد العالمي إلى أن البريد المصري يقدم حالياً عشرات الخدمات الحكومية والمالية والرقمية عبر منظومة متعددة القنوات تشمل المكاتب البريدية والتطبيقات الرقمية وأجهزة الخدمة الذاتية، وهو ما يعزز دوره كمركز متكامل لتقديم الخدمات العامة</w:t>
      </w:r>
      <w:r>
        <w:rPr>
          <w:rFonts w:ascii="Simplified Arabic" w:hAnsi="Simplified Arabic" w:cs="Simplified Arabic"/>
          <w:sz w:val="26"/>
          <w:szCs w:val="26"/>
          <w:lang w:bidi="ar-EG"/>
        </w:rPr>
        <w:t xml:space="preserve">. </w:t>
      </w:r>
      <w:r>
        <w:rPr>
          <w:rFonts w:ascii="Simplified Arabic" w:hAnsi="Simplified Arabic" w:cs="Simplified Arabic"/>
          <w:sz w:val="26"/>
          <w:szCs w:val="26"/>
          <w:rtl/>
        </w:rPr>
        <w:t xml:space="preserve">وفي ضوء هذه التطورات، لم يعد البريد المصري مجرد مؤسسة تقليدية لنقل الرسائل والطرود، بل أصبح مؤسسة اقتصادية وخدمية متكاملة تسهم في دعم التنمية الاقتصادية والاجتماعية، وتعمل كشريك إستراتيجي في تنفيذ سياسات التحول الرقمي للدولة. كما أن التطوير المستمر للبنية التكنولوجية وتحديث الخدمات المقدمة يعكس تَوجه الهيئة نحو التحول إلى منصة خدمية رقمية شاملة تدعم الاقتصاد الرقمي وتحقق أهداف التنمية المستدامة في </w:t>
      </w:r>
      <w:r>
        <w:rPr>
          <w:rFonts w:ascii="Simplified Arabic" w:hAnsi="Simplified Arabic" w:cs="Simplified Arabic" w:hint="cs"/>
          <w:sz w:val="26"/>
          <w:szCs w:val="26"/>
          <w:rtl/>
        </w:rPr>
        <w:t>مصر</w:t>
      </w:r>
      <w:r>
        <w:rPr>
          <w:rFonts w:ascii="Simplified Arabic" w:hAnsi="Simplified Arabic" w:cs="Simplified Arabic" w:hint="cs"/>
          <w:sz w:val="26"/>
          <w:szCs w:val="26"/>
          <w:rtl/>
          <w:lang w:bidi="ar-EG"/>
        </w:rPr>
        <w:t xml:space="preserve"> </w:t>
      </w:r>
      <w:r>
        <w:rPr>
          <w:rFonts w:ascii="Simplified Arabic" w:hAnsi="Simplified Arabic" w:cs="Simplified Arabic"/>
          <w:sz w:val="26"/>
          <w:szCs w:val="26"/>
          <w:rtl/>
          <w:lang w:bidi="ar-EG"/>
        </w:rPr>
        <w:t xml:space="preserve">(برنامج الامم </w:t>
      </w:r>
      <w:r>
        <w:rPr>
          <w:rFonts w:ascii="Simplified Arabic" w:hAnsi="Simplified Arabic" w:cs="Simplified Arabic" w:hint="cs"/>
          <w:sz w:val="26"/>
          <w:szCs w:val="26"/>
          <w:rtl/>
          <w:lang w:bidi="ar-EG"/>
        </w:rPr>
        <w:t>المتحدة</w:t>
      </w:r>
      <w:r>
        <w:rPr>
          <w:rFonts w:ascii="Simplified Arabic" w:hAnsi="Simplified Arabic" w:cs="Simplified Arabic"/>
          <w:sz w:val="26"/>
          <w:szCs w:val="26"/>
          <w:rtl/>
          <w:lang w:bidi="ar-EG"/>
        </w:rPr>
        <w:t xml:space="preserve"> </w:t>
      </w:r>
      <w:r>
        <w:rPr>
          <w:rFonts w:ascii="Simplified Arabic" w:hAnsi="Simplified Arabic" w:cs="Simplified Arabic" w:hint="cs"/>
          <w:sz w:val="26"/>
          <w:szCs w:val="26"/>
          <w:rtl/>
          <w:lang w:bidi="ar-EG"/>
        </w:rPr>
        <w:t>الإنمائي</w:t>
      </w:r>
      <w:r>
        <w:rPr>
          <w:rFonts w:ascii="Simplified Arabic" w:hAnsi="Simplified Arabic" w:cs="Simplified Arabic"/>
          <w:sz w:val="26"/>
          <w:szCs w:val="26"/>
          <w:rtl/>
          <w:lang w:bidi="ar-EG"/>
        </w:rPr>
        <w:t xml:space="preserve"> </w:t>
      </w:r>
      <w:r>
        <w:rPr>
          <w:rFonts w:ascii="Simplified Arabic" w:hAnsi="Simplified Arabic" w:cs="Simplified Arabic"/>
          <w:sz w:val="26"/>
          <w:szCs w:val="26"/>
          <w:lang w:bidi="ar-EG"/>
        </w:rPr>
        <w:t>UNDP</w:t>
      </w:r>
      <w:r>
        <w:rPr>
          <w:rFonts w:ascii="Simplified Arabic" w:hAnsi="Simplified Arabic" w:cs="Simplified Arabic"/>
          <w:sz w:val="26"/>
          <w:szCs w:val="26"/>
          <w:rtl/>
          <w:lang w:bidi="ar-EG"/>
        </w:rPr>
        <w:t>، 2025)</w:t>
      </w:r>
      <w:r>
        <w:rPr>
          <w:rFonts w:ascii="Simplified Arabic" w:hAnsi="Simplified Arabic" w:cs="Simplified Arabic" w:hint="cs"/>
          <w:sz w:val="26"/>
          <w:szCs w:val="26"/>
          <w:rtl/>
          <w:lang w:bidi="ar-EG"/>
        </w:rPr>
        <w:t>.</w:t>
      </w:r>
    </w:p>
    <w:p w:rsidR="00F54363" w:rsidRDefault="00F54363">
      <w:pPr>
        <w:pStyle w:val="NoSpacing"/>
        <w:bidi/>
        <w:spacing w:line="276" w:lineRule="auto"/>
        <w:jc w:val="both"/>
        <w:rPr>
          <w:sz w:val="26"/>
          <w:szCs w:val="26"/>
          <w:lang w:bidi="ar-EG"/>
        </w:rPr>
      </w:pPr>
    </w:p>
    <w:p w:rsidR="00F54363" w:rsidRDefault="00F54363">
      <w:pPr>
        <w:pStyle w:val="NoSpacing"/>
        <w:bidi/>
        <w:spacing w:line="276" w:lineRule="auto"/>
        <w:jc w:val="both"/>
        <w:rPr>
          <w:sz w:val="26"/>
          <w:szCs w:val="26"/>
          <w:lang w:bidi="ar-EG"/>
        </w:rPr>
      </w:pPr>
    </w:p>
    <w:p w:rsidR="00F54363" w:rsidRDefault="00F54363">
      <w:pPr>
        <w:pStyle w:val="NoSpacing"/>
        <w:bidi/>
        <w:spacing w:line="276" w:lineRule="auto"/>
        <w:jc w:val="both"/>
        <w:rPr>
          <w:sz w:val="26"/>
          <w:szCs w:val="26"/>
          <w:lang w:bidi="ar-EG"/>
        </w:rPr>
      </w:pPr>
    </w:p>
    <w:p w:rsidR="00F54363" w:rsidRDefault="00F54363">
      <w:pPr>
        <w:pStyle w:val="NoSpacing"/>
        <w:bidi/>
        <w:spacing w:line="276" w:lineRule="auto"/>
        <w:jc w:val="both"/>
        <w:rPr>
          <w:sz w:val="26"/>
          <w:szCs w:val="26"/>
          <w:lang w:bidi="ar-EG"/>
        </w:rPr>
      </w:pPr>
    </w:p>
    <w:p w:rsidR="00F54363" w:rsidRDefault="00F54363">
      <w:pPr>
        <w:pStyle w:val="NoSpacing"/>
        <w:bidi/>
        <w:spacing w:line="276" w:lineRule="auto"/>
        <w:jc w:val="both"/>
        <w:rPr>
          <w:sz w:val="26"/>
          <w:szCs w:val="26"/>
          <w:lang w:bidi="ar-EG"/>
        </w:rPr>
      </w:pPr>
    </w:p>
    <w:p w:rsidR="00F54363" w:rsidRDefault="00F54363">
      <w:pPr>
        <w:pStyle w:val="NoSpacing"/>
        <w:bidi/>
        <w:spacing w:line="276" w:lineRule="auto"/>
        <w:jc w:val="both"/>
        <w:rPr>
          <w:sz w:val="26"/>
          <w:szCs w:val="26"/>
          <w:lang w:bidi="ar-EG"/>
        </w:rPr>
      </w:pPr>
    </w:p>
    <w:p w:rsidR="00F54363" w:rsidRDefault="00F54363">
      <w:pPr>
        <w:pStyle w:val="NoSpacing"/>
        <w:bidi/>
        <w:spacing w:line="276" w:lineRule="auto"/>
        <w:jc w:val="both"/>
        <w:rPr>
          <w:sz w:val="26"/>
          <w:szCs w:val="26"/>
          <w:rtl/>
          <w:lang w:bidi="ar-EG"/>
        </w:rPr>
      </w:pPr>
    </w:p>
    <w:p w:rsidR="00F54363" w:rsidRDefault="00EE2122">
      <w:pPr>
        <w:bidi/>
        <w:jc w:val="both"/>
        <w:rPr>
          <w:rFonts w:ascii="Simplified Arabic" w:hAnsi="Simplified Arabic" w:cs="Simplified Arabic"/>
          <w:b/>
          <w:bCs/>
          <w:color w:val="FF0000"/>
          <w:sz w:val="32"/>
          <w:szCs w:val="32"/>
          <w:rtl/>
          <w:lang w:bidi="ar-EG"/>
        </w:rPr>
      </w:pPr>
      <w:r>
        <w:rPr>
          <w:rFonts w:ascii="Simplified Arabic" w:hAnsi="Simplified Arabic" w:cs="Simplified Arabic"/>
          <w:b/>
          <w:bCs/>
          <w:noProof/>
          <w:color w:val="FF0000"/>
          <w:rtl/>
        </w:rPr>
        <w:lastRenderedPageBreak/>
        <w:drawing>
          <wp:anchor distT="0" distB="0" distL="114300" distR="114300" simplePos="0" relativeHeight="251652608" behindDoc="0" locked="0" layoutInCell="1" allowOverlap="1">
            <wp:simplePos x="0" y="0"/>
            <wp:positionH relativeFrom="column">
              <wp:posOffset>415290</wp:posOffset>
            </wp:positionH>
            <wp:positionV relativeFrom="paragraph">
              <wp:posOffset>290195</wp:posOffset>
            </wp:positionV>
            <wp:extent cx="2371725" cy="2828925"/>
            <wp:effectExtent l="19050" t="19050" r="9525" b="28575"/>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Pr>
          <w:rFonts w:ascii="Simplified Arabic" w:hAnsi="Simplified Arabic" w:cs="Simplified Arabic"/>
          <w:b/>
          <w:bCs/>
          <w:color w:val="FF0000"/>
          <w:sz w:val="32"/>
          <w:szCs w:val="32"/>
          <w:rtl/>
          <w:lang w:bidi="ar-EG"/>
        </w:rPr>
        <w:t xml:space="preserve">2-2 </w:t>
      </w:r>
      <w:r>
        <w:rPr>
          <w:rFonts w:ascii="Simplified Arabic" w:hAnsi="Simplified Arabic" w:cs="Simplified Arabic"/>
          <w:b/>
          <w:bCs/>
          <w:color w:val="FF0000"/>
          <w:rtl/>
          <w:lang w:bidi="ar-EG"/>
        </w:rPr>
        <w:t>الخدمات المقدمة بالبريد المصري</w:t>
      </w:r>
      <w:r w:rsidR="007E2335">
        <w:rPr>
          <w:rFonts w:ascii="Simplified Arabic" w:hAnsi="Simplified Arabic" w:cs="Simplified Arabic" w:hint="cs"/>
          <w:b/>
          <w:bCs/>
          <w:color w:val="FF0000"/>
          <w:rtl/>
          <w:lang w:bidi="ar-EG"/>
        </w:rPr>
        <w:t xml:space="preserve"> </w:t>
      </w:r>
    </w:p>
    <w:p w:rsidR="00F54363" w:rsidRDefault="00F54363">
      <w:pPr>
        <w:bidi/>
        <w:jc w:val="both"/>
        <w:rPr>
          <w:rFonts w:ascii="Simplified Arabic" w:hAnsi="Simplified Arabic" w:cs="Simplified Arabic"/>
          <w:b/>
          <w:bCs/>
          <w:color w:val="FF0000"/>
          <w:sz w:val="32"/>
          <w:szCs w:val="32"/>
          <w:rtl/>
          <w:lang w:bidi="ar-EG"/>
        </w:rPr>
      </w:pPr>
    </w:p>
    <w:p w:rsidR="00F54363" w:rsidRDefault="00F54363">
      <w:pPr>
        <w:bidi/>
        <w:jc w:val="both"/>
        <w:rPr>
          <w:rFonts w:ascii="Simplified Arabic" w:hAnsi="Simplified Arabic" w:cs="Simplified Arabic"/>
          <w:b/>
          <w:bCs/>
          <w:color w:val="FF0000"/>
          <w:sz w:val="32"/>
          <w:szCs w:val="32"/>
          <w:lang w:bidi="ar-EG"/>
        </w:rPr>
      </w:pPr>
    </w:p>
    <w:p w:rsidR="00F54363" w:rsidRDefault="00F54363">
      <w:pPr>
        <w:bidi/>
        <w:jc w:val="both"/>
        <w:rPr>
          <w:rFonts w:ascii="Simplified Arabic" w:hAnsi="Simplified Arabic" w:cs="Simplified Arabic"/>
          <w:b/>
          <w:bCs/>
          <w:color w:val="FF0000"/>
          <w:sz w:val="32"/>
          <w:szCs w:val="32"/>
          <w:rtl/>
          <w:lang w:bidi="ar-EG"/>
        </w:rPr>
      </w:pPr>
    </w:p>
    <w:p w:rsidR="00F54363" w:rsidRDefault="00F54363">
      <w:pPr>
        <w:bidi/>
        <w:jc w:val="both"/>
        <w:rPr>
          <w:rFonts w:ascii="Simplified Arabic" w:hAnsi="Simplified Arabic" w:cs="Simplified Arabic"/>
          <w:b/>
          <w:bCs/>
          <w:color w:val="FF0000"/>
          <w:sz w:val="32"/>
          <w:szCs w:val="32"/>
          <w:rtl/>
          <w:lang w:bidi="ar-EG"/>
        </w:rPr>
      </w:pPr>
    </w:p>
    <w:p w:rsidR="00F54363" w:rsidRDefault="00F54363">
      <w:pPr>
        <w:bidi/>
        <w:jc w:val="both"/>
        <w:rPr>
          <w:rFonts w:ascii="Simplified Arabic" w:hAnsi="Simplified Arabic" w:cs="Simplified Arabic"/>
          <w:b/>
          <w:bCs/>
          <w:color w:val="FF0000"/>
          <w:sz w:val="32"/>
          <w:szCs w:val="32"/>
          <w:rtl/>
          <w:lang w:bidi="ar-EG"/>
        </w:rPr>
      </w:pPr>
    </w:p>
    <w:p w:rsidR="00F54363" w:rsidRDefault="00F54363">
      <w:pPr>
        <w:bidi/>
        <w:jc w:val="both"/>
        <w:rPr>
          <w:rFonts w:ascii="Simplified Arabic" w:hAnsi="Simplified Arabic" w:cs="Simplified Arabic"/>
          <w:b/>
          <w:bCs/>
          <w:color w:val="FF0000"/>
          <w:sz w:val="32"/>
          <w:szCs w:val="32"/>
          <w:rtl/>
          <w:lang w:bidi="ar-EG"/>
        </w:rPr>
      </w:pPr>
    </w:p>
    <w:p w:rsidR="00F54363" w:rsidRDefault="00F54363">
      <w:pPr>
        <w:bidi/>
        <w:jc w:val="both"/>
        <w:rPr>
          <w:rFonts w:ascii="Simplified Arabic" w:hAnsi="Simplified Arabic" w:cs="Simplified Arabic"/>
          <w:b/>
          <w:bCs/>
          <w:color w:val="FF0000"/>
          <w:sz w:val="32"/>
          <w:szCs w:val="32"/>
          <w:rtl/>
          <w:lang w:bidi="ar-EG"/>
        </w:rPr>
      </w:pPr>
    </w:p>
    <w:p w:rsidR="00F54363" w:rsidRDefault="00F54363">
      <w:pPr>
        <w:bidi/>
        <w:jc w:val="both"/>
        <w:rPr>
          <w:rFonts w:ascii="Simplified Arabic" w:hAnsi="Simplified Arabic" w:cs="Simplified Arabic"/>
          <w:b/>
          <w:bCs/>
          <w:color w:val="FF0000"/>
          <w:sz w:val="32"/>
          <w:szCs w:val="32"/>
          <w:rtl/>
          <w:lang w:bidi="ar-EG"/>
        </w:rPr>
      </w:pPr>
    </w:p>
    <w:p w:rsidR="00F54363" w:rsidRPr="007E2335" w:rsidRDefault="007E2335" w:rsidP="007E2335">
      <w:pPr>
        <w:bidi/>
        <w:jc w:val="center"/>
        <w:rPr>
          <w:rFonts w:ascii="Simplified Arabic" w:hAnsi="Simplified Arabic" w:cs="Simplified Arabic"/>
          <w:b/>
          <w:bCs/>
          <w:color w:val="4472C4" w:themeColor="accent1"/>
          <w:sz w:val="32"/>
          <w:szCs w:val="32"/>
          <w:rtl/>
          <w:lang w:bidi="ar-EG"/>
        </w:rPr>
      </w:pPr>
      <w:r w:rsidRPr="007E2335">
        <w:rPr>
          <w:rFonts w:ascii="Simplified Arabic" w:hAnsi="Simplified Arabic" w:cs="Simplified Arabic" w:hint="cs"/>
          <w:b/>
          <w:bCs/>
          <w:color w:val="4472C4" w:themeColor="accent1"/>
          <w:sz w:val="32"/>
          <w:szCs w:val="32"/>
          <w:rtl/>
          <w:lang w:bidi="ar-EG"/>
        </w:rPr>
        <w:t xml:space="preserve">                                      شكل رقم (1)</w:t>
      </w:r>
    </w:p>
    <w:p w:rsidR="00F54363" w:rsidRDefault="00F54363">
      <w:pPr>
        <w:bidi/>
        <w:jc w:val="both"/>
        <w:rPr>
          <w:rFonts w:ascii="Simplified Arabic" w:hAnsi="Simplified Arabic" w:cs="Simplified Arabic"/>
          <w:b/>
          <w:bCs/>
          <w:color w:val="FF0000"/>
          <w:sz w:val="32"/>
          <w:szCs w:val="32"/>
          <w:rtl/>
          <w:lang w:bidi="ar-EG"/>
        </w:rPr>
      </w:pPr>
    </w:p>
    <w:p w:rsidR="00F54363" w:rsidRDefault="00EE2122">
      <w:pPr>
        <w:bidi/>
        <w:jc w:val="both"/>
        <w:rPr>
          <w:rFonts w:ascii="Simplified Arabic" w:hAnsi="Simplified Arabic" w:cs="Simplified Arabic"/>
          <w:b/>
          <w:bCs/>
          <w:color w:val="FF0000"/>
          <w:sz w:val="32"/>
          <w:szCs w:val="32"/>
          <w:rtl/>
          <w:lang w:bidi="ar-EG"/>
        </w:rPr>
      </w:pPr>
      <w:r>
        <w:rPr>
          <w:rFonts w:ascii="Simplified Arabic" w:hAnsi="Simplified Arabic" w:cs="Simplified Arabic" w:hint="cs"/>
          <w:b/>
          <w:bCs/>
          <w:color w:val="FF0000"/>
          <w:sz w:val="32"/>
          <w:szCs w:val="32"/>
          <w:rtl/>
          <w:lang w:bidi="ar-EG"/>
        </w:rPr>
        <w:t>2</w:t>
      </w:r>
      <w:r>
        <w:rPr>
          <w:rFonts w:ascii="Simplified Arabic" w:hAnsi="Simplified Arabic" w:cs="Simplified Arabic"/>
          <w:b/>
          <w:bCs/>
          <w:color w:val="FF0000"/>
          <w:sz w:val="32"/>
          <w:szCs w:val="32"/>
          <w:rtl/>
          <w:lang w:bidi="ar-EG"/>
        </w:rPr>
        <w:t>-2-</w:t>
      </w:r>
      <w:r>
        <w:rPr>
          <w:rFonts w:ascii="Simplified Arabic" w:hAnsi="Simplified Arabic" w:cs="Simplified Arabic" w:hint="cs"/>
          <w:b/>
          <w:bCs/>
          <w:color w:val="FF0000"/>
          <w:sz w:val="32"/>
          <w:szCs w:val="32"/>
          <w:rtl/>
          <w:lang w:bidi="ar-EG"/>
        </w:rPr>
        <w:t>1</w:t>
      </w:r>
      <w:r>
        <w:rPr>
          <w:rFonts w:ascii="Simplified Arabic" w:hAnsi="Simplified Arabic" w:cs="Simplified Arabic"/>
          <w:b/>
          <w:bCs/>
          <w:color w:val="FF0000"/>
          <w:sz w:val="32"/>
          <w:szCs w:val="32"/>
          <w:rtl/>
          <w:lang w:bidi="ar-EG"/>
        </w:rPr>
        <w:t xml:space="preserve"> </w:t>
      </w:r>
      <w:r>
        <w:rPr>
          <w:rFonts w:ascii="Simplified Arabic" w:hAnsi="Simplified Arabic" w:cs="Simplified Arabic" w:hint="cs"/>
          <w:b/>
          <w:bCs/>
          <w:color w:val="FF0000"/>
          <w:sz w:val="32"/>
          <w:szCs w:val="32"/>
          <w:rtl/>
          <w:lang w:bidi="ar-EG"/>
        </w:rPr>
        <w:t>أولاً</w:t>
      </w:r>
      <w:r>
        <w:rPr>
          <w:rFonts w:ascii="Simplified Arabic" w:hAnsi="Simplified Arabic" w:cs="Simplified Arabic"/>
          <w:b/>
          <w:bCs/>
          <w:color w:val="FF0000"/>
          <w:sz w:val="32"/>
          <w:szCs w:val="32"/>
          <w:rtl/>
          <w:lang w:bidi="ar-EG"/>
        </w:rPr>
        <w:t xml:space="preserve"> الخدمات ا</w:t>
      </w:r>
      <w:r>
        <w:rPr>
          <w:rFonts w:ascii="Simplified Arabic" w:hAnsi="Simplified Arabic" w:cs="Simplified Arabic" w:hint="cs"/>
          <w:b/>
          <w:bCs/>
          <w:color w:val="FF0000"/>
          <w:sz w:val="32"/>
          <w:szCs w:val="32"/>
          <w:rtl/>
          <w:lang w:bidi="ar-EG"/>
        </w:rPr>
        <w:t>لماليه</w:t>
      </w:r>
    </w:p>
    <w:p w:rsidR="00F54363" w:rsidRDefault="00EE2122">
      <w:pPr>
        <w:bidi/>
        <w:jc w:val="both"/>
        <w:rPr>
          <w:rFonts w:ascii="Simplified Arabic" w:hAnsi="Simplified Arabic" w:cs="Simplified Arabic"/>
          <w:b/>
          <w:bCs/>
          <w:color w:val="FF0000"/>
          <w:sz w:val="32"/>
          <w:szCs w:val="32"/>
          <w:lang w:bidi="ar-EG"/>
        </w:rPr>
      </w:pPr>
      <w:r>
        <w:rPr>
          <w:rFonts w:ascii="Simplified Arabic" w:hAnsi="Simplified Arabic" w:cs="Simplified Arabic"/>
          <w:noProof/>
          <w:rtl/>
        </w:rPr>
        <w:drawing>
          <wp:anchor distT="0" distB="0" distL="114300" distR="114300" simplePos="0" relativeHeight="251653632" behindDoc="0" locked="0" layoutInCell="1" allowOverlap="1">
            <wp:simplePos x="0" y="0"/>
            <wp:positionH relativeFrom="column">
              <wp:posOffset>57150</wp:posOffset>
            </wp:positionH>
            <wp:positionV relativeFrom="paragraph">
              <wp:posOffset>454025</wp:posOffset>
            </wp:positionV>
            <wp:extent cx="5629275" cy="3771900"/>
            <wp:effectExtent l="0" t="0" r="28575" b="1905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rsidR="007E2335" w:rsidRPr="007E2335" w:rsidRDefault="007E2335" w:rsidP="007E2335">
      <w:pPr>
        <w:bidi/>
        <w:jc w:val="center"/>
        <w:rPr>
          <w:rFonts w:ascii="Simplified Arabic" w:hAnsi="Simplified Arabic" w:cs="Simplified Arabic"/>
          <w:b/>
          <w:bCs/>
          <w:color w:val="4472C4" w:themeColor="accent1"/>
          <w:sz w:val="32"/>
          <w:szCs w:val="32"/>
          <w:rtl/>
          <w:lang w:bidi="ar-EG"/>
        </w:rPr>
      </w:pPr>
      <w:r w:rsidRPr="007E2335">
        <w:rPr>
          <w:rFonts w:ascii="Simplified Arabic" w:hAnsi="Simplified Arabic" w:cs="Simplified Arabic" w:hint="cs"/>
          <w:b/>
          <w:bCs/>
          <w:color w:val="4472C4" w:themeColor="accent1"/>
          <w:sz w:val="32"/>
          <w:szCs w:val="32"/>
          <w:rtl/>
          <w:lang w:bidi="ar-EG"/>
        </w:rPr>
        <w:t>شكل رقم (2)</w:t>
      </w:r>
    </w:p>
    <w:p w:rsidR="007E2335" w:rsidRDefault="007E2335">
      <w:pPr>
        <w:bidi/>
        <w:jc w:val="both"/>
        <w:rPr>
          <w:rFonts w:ascii="Simplified Arabic" w:hAnsi="Simplified Arabic" w:cs="Simplified Arabic" w:hint="cs"/>
          <w:b/>
          <w:bCs/>
          <w:color w:val="FF0000"/>
          <w:sz w:val="32"/>
          <w:szCs w:val="32"/>
          <w:rtl/>
          <w:lang w:bidi="ar-EG"/>
        </w:rPr>
      </w:pPr>
    </w:p>
    <w:p w:rsidR="007E2335" w:rsidRDefault="007E2335" w:rsidP="007E2335">
      <w:pPr>
        <w:bidi/>
        <w:jc w:val="both"/>
        <w:rPr>
          <w:rFonts w:ascii="Simplified Arabic" w:hAnsi="Simplified Arabic" w:cs="Simplified Arabic" w:hint="cs"/>
          <w:b/>
          <w:bCs/>
          <w:color w:val="FF0000"/>
          <w:sz w:val="32"/>
          <w:szCs w:val="32"/>
          <w:rtl/>
          <w:lang w:bidi="ar-EG"/>
        </w:rPr>
      </w:pPr>
    </w:p>
    <w:p w:rsidR="00F54363" w:rsidRDefault="00EE2122" w:rsidP="007E2335">
      <w:pPr>
        <w:bidi/>
        <w:jc w:val="both"/>
        <w:rPr>
          <w:rFonts w:ascii="Simplified Arabic" w:hAnsi="Simplified Arabic" w:cs="Simplified Arabic"/>
          <w:rtl/>
          <w:lang w:bidi="ar-EG"/>
        </w:rPr>
      </w:pPr>
      <w:r>
        <w:rPr>
          <w:rFonts w:ascii="Simplified Arabic" w:hAnsi="Simplified Arabic" w:cs="Simplified Arabic" w:hint="cs"/>
          <w:b/>
          <w:bCs/>
          <w:color w:val="FF0000"/>
          <w:sz w:val="32"/>
          <w:szCs w:val="32"/>
          <w:rtl/>
          <w:lang w:bidi="ar-EG"/>
        </w:rPr>
        <w:lastRenderedPageBreak/>
        <w:t>2-</w:t>
      </w:r>
      <w:r>
        <w:rPr>
          <w:rFonts w:ascii="Simplified Arabic" w:hAnsi="Simplified Arabic" w:cs="Simplified Arabic"/>
          <w:b/>
          <w:bCs/>
          <w:color w:val="FF0000"/>
          <w:sz w:val="32"/>
          <w:szCs w:val="32"/>
          <w:rtl/>
          <w:lang w:bidi="ar-EG"/>
        </w:rPr>
        <w:t>2-</w:t>
      </w:r>
      <w:r>
        <w:rPr>
          <w:rFonts w:ascii="Simplified Arabic" w:hAnsi="Simplified Arabic" w:cs="Simplified Arabic" w:hint="cs"/>
          <w:b/>
          <w:bCs/>
          <w:color w:val="FF0000"/>
          <w:sz w:val="32"/>
          <w:szCs w:val="32"/>
          <w:rtl/>
          <w:lang w:bidi="ar-EG"/>
        </w:rPr>
        <w:t>2</w:t>
      </w:r>
      <w:r>
        <w:rPr>
          <w:rFonts w:ascii="Simplified Arabic" w:hAnsi="Simplified Arabic" w:cs="Simplified Arabic"/>
          <w:b/>
          <w:bCs/>
          <w:color w:val="FF0000"/>
          <w:sz w:val="32"/>
          <w:szCs w:val="32"/>
          <w:rtl/>
          <w:lang w:bidi="ar-EG"/>
        </w:rPr>
        <w:t xml:space="preserve"> </w:t>
      </w:r>
      <w:r>
        <w:rPr>
          <w:rFonts w:ascii="Simplified Arabic" w:hAnsi="Simplified Arabic" w:cs="Simplified Arabic" w:hint="cs"/>
          <w:b/>
          <w:bCs/>
          <w:color w:val="FF0000"/>
          <w:sz w:val="28"/>
          <w:szCs w:val="28"/>
          <w:rtl/>
          <w:lang w:bidi="ar-EG"/>
        </w:rPr>
        <w:t>ثانياً:</w:t>
      </w:r>
      <w:r>
        <w:rPr>
          <w:rFonts w:ascii="Simplified Arabic" w:hAnsi="Simplified Arabic" w:cs="Simplified Arabic"/>
          <w:b/>
          <w:bCs/>
          <w:color w:val="FF0000"/>
          <w:sz w:val="28"/>
          <w:szCs w:val="28"/>
          <w:rtl/>
          <w:lang w:bidi="ar-EG"/>
        </w:rPr>
        <w:t xml:space="preserve"> الخدمات </w:t>
      </w:r>
      <w:r>
        <w:rPr>
          <w:rFonts w:ascii="Simplified Arabic" w:hAnsi="Simplified Arabic" w:cs="Simplified Arabic" w:hint="cs"/>
          <w:b/>
          <w:bCs/>
          <w:color w:val="FF0000"/>
          <w:sz w:val="28"/>
          <w:szCs w:val="28"/>
          <w:rtl/>
          <w:lang w:bidi="ar-EG"/>
        </w:rPr>
        <w:t>البريدية</w:t>
      </w:r>
    </w:p>
    <w:p w:rsidR="00F54363" w:rsidRDefault="00EE2122">
      <w:pPr>
        <w:bidi/>
        <w:jc w:val="both"/>
        <w:rPr>
          <w:rFonts w:ascii="Simplified Arabic" w:hAnsi="Simplified Arabic" w:cs="Simplified Arabic"/>
          <w:b/>
          <w:bCs/>
          <w:color w:val="FF0000"/>
          <w:rtl/>
          <w:lang w:bidi="ar-EG"/>
        </w:rPr>
      </w:pPr>
      <w:r>
        <w:rPr>
          <w:rFonts w:ascii="Simplified Arabic" w:hAnsi="Simplified Arabic" w:cs="Simplified Arabic"/>
          <w:b/>
          <w:bCs/>
          <w:noProof/>
          <w:rtl/>
        </w:rPr>
        <w:drawing>
          <wp:inline distT="0" distB="0" distL="0" distR="0">
            <wp:extent cx="5791200" cy="8086725"/>
            <wp:effectExtent l="38100" t="0" r="571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7E2335" w:rsidRDefault="00EE2122" w:rsidP="007E2335">
      <w:pPr>
        <w:bidi/>
        <w:jc w:val="center"/>
        <w:rPr>
          <w:rFonts w:ascii="Simplified Arabic" w:hAnsi="Simplified Arabic" w:cs="Simplified Arabic"/>
          <w:b/>
          <w:bCs/>
          <w:color w:val="FF0000"/>
          <w:sz w:val="32"/>
          <w:szCs w:val="32"/>
          <w:rtl/>
          <w:lang w:bidi="ar-EG"/>
        </w:rPr>
      </w:pPr>
      <w:r>
        <w:rPr>
          <w:rFonts w:ascii="Simplified Arabic" w:hAnsi="Simplified Arabic" w:cs="Simplified Arabic" w:hint="cs"/>
          <w:sz w:val="20"/>
          <w:szCs w:val="20"/>
          <w:rtl/>
          <w:lang w:bidi="ar-EG"/>
        </w:rPr>
        <w:t>(اعداد الباحث</w:t>
      </w:r>
      <w:r w:rsidRPr="007E2335">
        <w:rPr>
          <w:rFonts w:ascii="Simplified Arabic" w:hAnsi="Simplified Arabic" w:cs="Simplified Arabic" w:hint="cs"/>
          <w:color w:val="4472C4" w:themeColor="accent1"/>
          <w:sz w:val="20"/>
          <w:szCs w:val="20"/>
          <w:rtl/>
          <w:lang w:bidi="ar-EG"/>
        </w:rPr>
        <w:t>)</w:t>
      </w:r>
      <w:r w:rsidR="007E2335" w:rsidRPr="007E2335">
        <w:rPr>
          <w:rFonts w:ascii="Simplified Arabic" w:hAnsi="Simplified Arabic" w:cs="Simplified Arabic" w:hint="cs"/>
          <w:b/>
          <w:bCs/>
          <w:color w:val="4472C4" w:themeColor="accent1"/>
          <w:sz w:val="32"/>
          <w:szCs w:val="32"/>
          <w:rtl/>
          <w:lang w:bidi="ar-EG"/>
        </w:rPr>
        <w:t xml:space="preserve">                                      شكل رقم (3)</w:t>
      </w:r>
    </w:p>
    <w:p w:rsidR="00F96D4D" w:rsidRDefault="00F96D4D" w:rsidP="00F96D4D">
      <w:pPr>
        <w:bidi/>
        <w:jc w:val="both"/>
        <w:rPr>
          <w:rFonts w:ascii="Simplified Arabic" w:hAnsi="Simplified Arabic" w:cs="Simplified Arabic"/>
          <w:color w:val="FF0000"/>
          <w:sz w:val="20"/>
          <w:szCs w:val="20"/>
          <w:lang w:bidi="ar-EG"/>
        </w:rPr>
      </w:pPr>
    </w:p>
    <w:p w:rsidR="00F96D4D" w:rsidRDefault="00F96D4D" w:rsidP="00F96D4D">
      <w:pPr>
        <w:bidi/>
        <w:jc w:val="both"/>
        <w:rPr>
          <w:rFonts w:ascii="Simplified Arabic" w:hAnsi="Simplified Arabic" w:cs="Simplified Arabic"/>
          <w:color w:val="FF0000"/>
          <w:sz w:val="20"/>
          <w:szCs w:val="20"/>
          <w:lang w:bidi="ar-EG"/>
        </w:rPr>
      </w:pPr>
    </w:p>
    <w:p w:rsidR="00F54363" w:rsidRPr="00F96D4D" w:rsidRDefault="00EE2122" w:rsidP="00F96D4D">
      <w:pPr>
        <w:bidi/>
        <w:jc w:val="both"/>
        <w:rPr>
          <w:rFonts w:ascii="Simplified Arabic" w:hAnsi="Simplified Arabic" w:cs="Simplified Arabic"/>
          <w:color w:val="FF0000"/>
          <w:sz w:val="20"/>
          <w:szCs w:val="20"/>
          <w:rtl/>
          <w:lang w:bidi="ar-EG"/>
        </w:rPr>
      </w:pPr>
      <w:r>
        <w:rPr>
          <w:rFonts w:ascii="Simplified Arabic" w:hAnsi="Simplified Arabic" w:cs="Simplified Arabic" w:hint="cs"/>
          <w:b/>
          <w:bCs/>
          <w:color w:val="FF0000"/>
          <w:sz w:val="28"/>
          <w:szCs w:val="28"/>
          <w:rtl/>
          <w:lang w:bidi="ar-EG"/>
        </w:rPr>
        <w:lastRenderedPageBreak/>
        <w:t>2</w:t>
      </w:r>
      <w:r>
        <w:rPr>
          <w:rFonts w:ascii="Simplified Arabic" w:hAnsi="Simplified Arabic" w:cs="Simplified Arabic"/>
          <w:b/>
          <w:bCs/>
          <w:color w:val="FF0000"/>
          <w:sz w:val="28"/>
          <w:szCs w:val="28"/>
          <w:rtl/>
          <w:lang w:bidi="ar-EG"/>
        </w:rPr>
        <w:t>-2-3 ثالثاً: خدمات الحكومة الالكترونية</w:t>
      </w:r>
    </w:p>
    <w:p w:rsidR="00F54363" w:rsidRDefault="00EE2122">
      <w:pPr>
        <w:bidi/>
        <w:ind w:left="-279" w:right="-426"/>
        <w:jc w:val="both"/>
        <w:rPr>
          <w:rFonts w:ascii="Simplified Arabic" w:hAnsi="Simplified Arabic" w:cs="Simplified Arabic"/>
          <w:b/>
          <w:bCs/>
          <w:color w:val="FF0000"/>
          <w:rtl/>
          <w:lang w:bidi="ar-EG"/>
        </w:rPr>
      </w:pPr>
      <w:bookmarkStart w:id="0" w:name="_GoBack"/>
      <w:r>
        <w:rPr>
          <w:rFonts w:ascii="Simplified Arabic" w:hAnsi="Simplified Arabic" w:cs="Simplified Arabic"/>
          <w:b/>
          <w:bCs/>
          <w:noProof/>
          <w:color w:val="FF0000"/>
          <w:rtl/>
        </w:rPr>
        <w:drawing>
          <wp:inline distT="0" distB="0" distL="0" distR="0">
            <wp:extent cx="5819775" cy="8778240"/>
            <wp:effectExtent l="0" t="0" r="28575" b="4191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bookmarkEnd w:id="0"/>
    </w:p>
    <w:p w:rsidR="007E2335" w:rsidRPr="007E2335" w:rsidRDefault="00EE2122" w:rsidP="007E2335">
      <w:pPr>
        <w:bidi/>
        <w:jc w:val="center"/>
        <w:rPr>
          <w:rFonts w:ascii="Simplified Arabic" w:hAnsi="Simplified Arabic" w:cs="Simplified Arabic"/>
          <w:b/>
          <w:bCs/>
          <w:color w:val="4472C4" w:themeColor="accent1"/>
          <w:sz w:val="20"/>
          <w:szCs w:val="20"/>
          <w:rtl/>
          <w:lang w:bidi="ar-EG"/>
        </w:rPr>
      </w:pPr>
      <w:r>
        <w:rPr>
          <w:rFonts w:ascii="Simplified Arabic" w:hAnsi="Simplified Arabic" w:cs="Simplified Arabic" w:hint="cs"/>
          <w:sz w:val="20"/>
          <w:szCs w:val="20"/>
          <w:rtl/>
          <w:lang w:bidi="ar-EG"/>
        </w:rPr>
        <w:t xml:space="preserve"> (اعداد الباحث)</w:t>
      </w:r>
      <w:r w:rsidR="007E2335">
        <w:rPr>
          <w:rFonts w:ascii="Simplified Arabic" w:hAnsi="Simplified Arabic" w:cs="Simplified Arabic" w:hint="cs"/>
          <w:sz w:val="20"/>
          <w:szCs w:val="20"/>
          <w:rtl/>
          <w:lang w:bidi="ar-EG"/>
        </w:rPr>
        <w:t xml:space="preserve">                                  </w:t>
      </w:r>
      <w:r w:rsidR="007E2335" w:rsidRPr="007E2335">
        <w:rPr>
          <w:rFonts w:ascii="Simplified Arabic" w:hAnsi="Simplified Arabic" w:cs="Simplified Arabic" w:hint="cs"/>
          <w:b/>
          <w:bCs/>
          <w:color w:val="4472C4" w:themeColor="accent1"/>
          <w:sz w:val="32"/>
          <w:szCs w:val="32"/>
          <w:rtl/>
          <w:lang w:bidi="ar-EG"/>
        </w:rPr>
        <w:t xml:space="preserve">                                      </w:t>
      </w:r>
      <w:r w:rsidR="007E2335" w:rsidRPr="007E2335">
        <w:rPr>
          <w:rFonts w:ascii="Simplified Arabic" w:hAnsi="Simplified Arabic" w:cs="Simplified Arabic" w:hint="cs"/>
          <w:b/>
          <w:bCs/>
          <w:color w:val="4472C4" w:themeColor="accent1"/>
          <w:sz w:val="20"/>
          <w:szCs w:val="20"/>
          <w:rtl/>
          <w:lang w:bidi="ar-EG"/>
        </w:rPr>
        <w:t>شكل رقم (</w:t>
      </w:r>
      <w:r w:rsidR="007E2335">
        <w:rPr>
          <w:rFonts w:ascii="Simplified Arabic" w:hAnsi="Simplified Arabic" w:cs="Simplified Arabic" w:hint="cs"/>
          <w:b/>
          <w:bCs/>
          <w:color w:val="4472C4" w:themeColor="accent1"/>
          <w:sz w:val="20"/>
          <w:szCs w:val="20"/>
          <w:rtl/>
          <w:lang w:bidi="ar-EG"/>
        </w:rPr>
        <w:t>4</w:t>
      </w:r>
      <w:r w:rsidR="007E2335" w:rsidRPr="007E2335">
        <w:rPr>
          <w:rFonts w:ascii="Simplified Arabic" w:hAnsi="Simplified Arabic" w:cs="Simplified Arabic" w:hint="cs"/>
          <w:b/>
          <w:bCs/>
          <w:color w:val="4472C4" w:themeColor="accent1"/>
          <w:sz w:val="20"/>
          <w:szCs w:val="20"/>
          <w:rtl/>
          <w:lang w:bidi="ar-EG"/>
        </w:rPr>
        <w:t>)</w:t>
      </w:r>
    </w:p>
    <w:p w:rsidR="00F54363" w:rsidRDefault="007E2335">
      <w:pPr>
        <w:bidi/>
        <w:spacing w:line="276" w:lineRule="auto"/>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lastRenderedPageBreak/>
        <w:t xml:space="preserve"> </w:t>
      </w:r>
    </w:p>
    <w:p w:rsidR="00F54363" w:rsidRDefault="00EE2122">
      <w:pPr>
        <w:bidi/>
        <w:spacing w:line="276" w:lineRule="auto"/>
        <w:jc w:val="both"/>
        <w:rPr>
          <w:rFonts w:ascii="Simplified Arabic" w:hAnsi="Simplified Arabic" w:cs="Simplified Arabic"/>
          <w:b/>
          <w:bCs/>
        </w:rPr>
      </w:pPr>
      <w:r>
        <w:rPr>
          <w:rFonts w:ascii="Simplified Arabic" w:hAnsi="Simplified Arabic" w:cs="Simplified Arabic" w:hint="cs"/>
          <w:b/>
          <w:bCs/>
          <w:color w:val="FF0000"/>
          <w:sz w:val="32"/>
          <w:szCs w:val="32"/>
          <w:rtl/>
          <w:lang w:bidi="ar-EG"/>
        </w:rPr>
        <w:t>2</w:t>
      </w:r>
      <w:r>
        <w:rPr>
          <w:rFonts w:ascii="Simplified Arabic" w:hAnsi="Simplified Arabic" w:cs="Simplified Arabic"/>
          <w:b/>
          <w:bCs/>
          <w:color w:val="FF0000"/>
          <w:sz w:val="32"/>
          <w:szCs w:val="32"/>
          <w:rtl/>
          <w:lang w:bidi="ar-EG"/>
        </w:rPr>
        <w:t xml:space="preserve">-3 </w:t>
      </w:r>
      <w:r>
        <w:rPr>
          <w:rFonts w:ascii="Simplified Arabic" w:hAnsi="Simplified Arabic" w:cs="Simplified Arabic"/>
          <w:b/>
          <w:bCs/>
          <w:rtl/>
        </w:rPr>
        <w:t>تحليل الوضع الراهن لمنظومة الخدمات البريدية في الهيئة القومية للبريد المصري</w:t>
      </w:r>
    </w:p>
    <w:p w:rsidR="00F54363" w:rsidRDefault="00EE2122">
      <w:pPr>
        <w:bidi/>
        <w:spacing w:line="276" w:lineRule="auto"/>
        <w:jc w:val="both"/>
        <w:rPr>
          <w:rFonts w:ascii="Simplified Arabic" w:hAnsi="Simplified Arabic" w:cs="Simplified Arabic"/>
          <w:b/>
          <w:bCs/>
        </w:rPr>
      </w:pPr>
      <w:r>
        <w:rPr>
          <w:rFonts w:ascii="Simplified Arabic" w:hAnsi="Simplified Arabic" w:cs="Simplified Arabic"/>
          <w:b/>
          <w:bCs/>
          <w:color w:val="FF0000"/>
          <w:sz w:val="32"/>
          <w:szCs w:val="32"/>
          <w:rtl/>
          <w:lang w:bidi="ar-EG"/>
        </w:rPr>
        <w:t xml:space="preserve">2-3-1 </w:t>
      </w:r>
      <w:r>
        <w:rPr>
          <w:rFonts w:ascii="Simplified Arabic" w:hAnsi="Simplified Arabic" w:cs="Simplified Arabic"/>
          <w:b/>
          <w:bCs/>
          <w:rtl/>
        </w:rPr>
        <w:t>أولاً: واقع منظومة الخدمات البريدية</w:t>
      </w:r>
    </w:p>
    <w:p w:rsidR="00F54363" w:rsidRDefault="00EE2122">
      <w:pPr>
        <w:pStyle w:val="NoSpacing"/>
        <w:bidi/>
        <w:spacing w:line="276" w:lineRule="auto"/>
        <w:ind w:firstLine="720"/>
        <w:jc w:val="both"/>
        <w:rPr>
          <w:rFonts w:ascii="Simplified Arabic" w:hAnsi="Simplified Arabic" w:cs="Simplified Arabic"/>
          <w:color w:val="000000" w:themeColor="text1"/>
        </w:rPr>
      </w:pPr>
      <w:r>
        <w:rPr>
          <w:rFonts w:ascii="Simplified Arabic" w:hAnsi="Simplified Arabic" w:cs="Simplified Arabic"/>
          <w:rtl/>
        </w:rPr>
        <w:t xml:space="preserve">تُعد الهيئة القومية للبريد المصري إحدى المؤسسات الخدمية الرئيسية في الدولة المصرية، حيث تضطلع بدور محوري في تقديم الخدمات البريدية والمالية واللوجستية للمواطنين من خلال شبكة واسعة من مكاتب البريد المنتشرة في مختلف المحافظات. ويُعد </w:t>
      </w:r>
      <w:r>
        <w:rPr>
          <w:rFonts w:ascii="Simplified Arabic" w:hAnsi="Simplified Arabic" w:cs="Simplified Arabic" w:hint="cs"/>
          <w:rtl/>
        </w:rPr>
        <w:t>الانتشار</w:t>
      </w:r>
      <w:r>
        <w:rPr>
          <w:rFonts w:ascii="Simplified Arabic" w:hAnsi="Simplified Arabic" w:cs="Simplified Arabic"/>
          <w:rtl/>
        </w:rPr>
        <w:t xml:space="preserve"> الجغرافي الواسع لمكاتب البريد أحد أهم مقومات قدرة الهيئة على تقديم خدماتها لقطاعات واسعة من المجتمع، خاصة في المناطق الريفية والنائية التي قد تفتقر إلى الخدمات المصرفية التقليدية. وتشير تقارير دولية حديثة إلى أن شبكة البريد المصري تضم أكثر من 4700 مكتب بريد، وهو ما يجعلها من أكبر شبكات تقديم الخدمات الحكومية في مصر، حيث تقدم خدمات متعددة تشمل الخدمات البريدية التقليدية، والخدمات المالية، وخدمات الدفع الإلكتروني، إضافة إلى تقديم عدد من الخدمات الحكومية المرتبطة بمنصة الحكومة الرقمية. وقد أسهم هذا الانتشار في تعزيز دور البريد المصري كأحد الأدوات الرئيسية لدعم الشمول المالي وتسهيل حصول المواطنين على الخدمات الحكومية والمالية</w:t>
      </w:r>
      <w:r>
        <w:rPr>
          <w:rFonts w:ascii="Simplified Arabic" w:hAnsi="Simplified Arabic" w:cs="Simplified Arabic"/>
        </w:rPr>
        <w:t xml:space="preserve"> </w:t>
      </w:r>
      <w:r>
        <w:rPr>
          <w:rFonts w:ascii="Simplified Arabic" w:hAnsi="Simplified Arabic" w:cs="Simplified Arabic"/>
          <w:rtl/>
        </w:rPr>
        <w:t>(</w:t>
      </w:r>
      <w:hyperlink r:id="rId35" w:history="1">
        <w:r>
          <w:rPr>
            <w:rStyle w:val="Hyperlink"/>
            <w:rFonts w:ascii="Simplified Arabic" w:hAnsi="Simplified Arabic" w:cs="Simplified Arabic"/>
            <w:color w:val="000000" w:themeColor="text1"/>
            <w:u w:val="none"/>
            <w:rtl/>
          </w:rPr>
          <w:t>منظمة التعاو</w:t>
        </w:r>
        <w:r>
          <w:rPr>
            <w:rStyle w:val="Hyperlink"/>
            <w:rFonts w:ascii="Simplified Arabic" w:hAnsi="Simplified Arabic" w:cs="Simplified Arabic"/>
            <w:color w:val="000000" w:themeColor="text1"/>
            <w:u w:val="none"/>
            <w:rtl/>
            <w:lang w:bidi="ar-EG"/>
          </w:rPr>
          <w:t xml:space="preserve">ن </w:t>
        </w:r>
        <w:r>
          <w:rPr>
            <w:rStyle w:val="Hyperlink"/>
            <w:rFonts w:ascii="Simplified Arabic" w:hAnsi="Simplified Arabic" w:cs="Simplified Arabic"/>
            <w:color w:val="000000" w:themeColor="text1"/>
            <w:u w:val="none"/>
            <w:rtl/>
          </w:rPr>
          <w:t>الاقتصادي والتنمية</w:t>
        </w:r>
      </w:hyperlink>
      <w:r>
        <w:rPr>
          <w:rStyle w:val="Hyperlink"/>
          <w:rFonts w:ascii="Simplified Arabic" w:hAnsi="Simplified Arabic" w:cs="Simplified Arabic" w:hint="cs"/>
          <w:color w:val="000000" w:themeColor="text1"/>
          <w:u w:val="none"/>
          <w:rtl/>
        </w:rPr>
        <w:t>،</w:t>
      </w:r>
      <w:r>
        <w:rPr>
          <w:rFonts w:ascii="Simplified Arabic" w:hAnsi="Simplified Arabic" w:cs="Simplified Arabic"/>
          <w:color w:val="000000" w:themeColor="text1"/>
        </w:rPr>
        <w:t xml:space="preserve">2025 </w:t>
      </w:r>
      <w:r>
        <w:rPr>
          <w:rFonts w:ascii="Simplified Arabic" w:hAnsi="Simplified Arabic" w:cs="Simplified Arabic"/>
          <w:color w:val="000000" w:themeColor="text1"/>
          <w:rtl/>
        </w:rPr>
        <w:t>)</w:t>
      </w:r>
      <w:r>
        <w:rPr>
          <w:rFonts w:ascii="Simplified Arabic" w:hAnsi="Simplified Arabic" w:cs="Simplified Arabic"/>
          <w:color w:val="000000" w:themeColor="text1"/>
        </w:rPr>
        <w:t xml:space="preserve"> </w:t>
      </w:r>
    </w:p>
    <w:p w:rsidR="00F54363" w:rsidRDefault="00EE2122">
      <w:pPr>
        <w:bidi/>
        <w:spacing w:line="276" w:lineRule="auto"/>
        <w:jc w:val="both"/>
        <w:rPr>
          <w:rFonts w:ascii="Simplified Arabic" w:hAnsi="Simplified Arabic" w:cs="Simplified Arabic"/>
        </w:rPr>
      </w:pPr>
      <w:r>
        <w:rPr>
          <w:rFonts w:ascii="Simplified Arabic" w:hAnsi="Simplified Arabic" w:cs="Simplified Arabic"/>
          <w:rtl/>
        </w:rPr>
        <w:t>كما شهدت السنوات الأخيرة توسعًا ملحوظًا في نطاق الخدمات التي تقدمها الهيئة، حيث لم يعد دورها مقتصرًا على تقديم الخدمات البريدية التقليدية فقط، بل امتد ليشمل تقديم خدمات مالية رقمية وخدمات مرتبطة بالتجارة الإلكترونية والخدمات الحكومية الرقمية. ويأتي هذا التطور في إطار توجه الدولة المصرية نحو التحول الرقمي وتطوير الخدمات الحكومية بما يتوافق مع متطلبات الاقتصاد الرقمي. وفي هذا السياق، أطلقت الهيئة مجموعة من الخدمات والمنصات الرقمية التي تهدف إلى تسهيل المعاملات المالية وتوفير خدمات إلكترونية متكاملة للمواطنين، مثل تطبيقات الدفع الإلكتروني والخدمات المالية الرقمية التي تتيح للمستخدمين إجراء المعاملات المختلفة عبر الهواتف الذكية، الأمر الذي يعكس توجه الهيئة نحو تعزيز التحول الرقمي وتطوير خدماتها بما يتلاءم مع احتياجات المجتمع المعاصر</w:t>
      </w:r>
      <w:r>
        <w:rPr>
          <w:rFonts w:ascii="Simplified Arabic" w:hAnsi="Simplified Arabic" w:cs="Simplified Arabic"/>
        </w:rPr>
        <w:t xml:space="preserve"> (Daily News Egypt, 2025). </w:t>
      </w:r>
    </w:p>
    <w:p w:rsidR="00F54363" w:rsidRDefault="00EE2122">
      <w:pPr>
        <w:bidi/>
        <w:spacing w:line="276" w:lineRule="auto"/>
        <w:jc w:val="both"/>
        <w:rPr>
          <w:rFonts w:ascii="Simplified Arabic" w:hAnsi="Simplified Arabic" w:cs="Simplified Arabic"/>
          <w:b/>
          <w:bCs/>
        </w:rPr>
      </w:pPr>
      <w:r>
        <w:rPr>
          <w:rFonts w:ascii="Simplified Arabic" w:hAnsi="Simplified Arabic" w:cs="Simplified Arabic"/>
          <w:b/>
          <w:bCs/>
          <w:color w:val="FF0000"/>
          <w:sz w:val="32"/>
          <w:szCs w:val="32"/>
          <w:rtl/>
          <w:lang w:bidi="ar-EG"/>
        </w:rPr>
        <w:t xml:space="preserve">2-3-2 </w:t>
      </w:r>
      <w:r>
        <w:rPr>
          <w:rFonts w:ascii="Simplified Arabic" w:hAnsi="Simplified Arabic" w:cs="Simplified Arabic"/>
          <w:b/>
          <w:bCs/>
          <w:rtl/>
        </w:rPr>
        <w:t>ثانياً: الدور التنموي للبريد المصري في دعم الاقتصاد الرقمي</w:t>
      </w:r>
    </w:p>
    <w:p w:rsidR="00F54363" w:rsidRDefault="00EE2122">
      <w:pPr>
        <w:bidi/>
        <w:spacing w:line="276" w:lineRule="auto"/>
        <w:ind w:firstLine="720"/>
        <w:jc w:val="both"/>
        <w:rPr>
          <w:rFonts w:ascii="Simplified Arabic" w:hAnsi="Simplified Arabic" w:cs="Simplified Arabic"/>
        </w:rPr>
      </w:pPr>
      <w:r>
        <w:rPr>
          <w:rFonts w:ascii="Simplified Arabic" w:hAnsi="Simplified Arabic" w:cs="Simplified Arabic"/>
          <w:rtl/>
        </w:rPr>
        <w:t xml:space="preserve">في ظل التحولات المتسارعة التي يشهدها الاقتصاد العالمي نحو </w:t>
      </w:r>
      <w:r>
        <w:rPr>
          <w:rFonts w:ascii="Simplified Arabic" w:hAnsi="Simplified Arabic" w:cs="Simplified Arabic" w:hint="cs"/>
          <w:rtl/>
        </w:rPr>
        <w:t>الرقمنة</w:t>
      </w:r>
      <w:r>
        <w:rPr>
          <w:rFonts w:ascii="Simplified Arabic" w:hAnsi="Simplified Arabic" w:cs="Simplified Arabic"/>
          <w:rtl/>
        </w:rPr>
        <w:t xml:space="preserve">، أصبح البريد المصري يلعب دورًا متزايد الأهمية في دعم الاقتصاد الرقمي وتعزيز منظومة الخدمات اللوجستية المرتبطة بالتجارة الإلكترونية. فقد ساهمت شبكة مكاتب البريد الواسعة في توفير بنية تحتية لوجستية يمكن من خلالها دعم الشركات الصغيرة والمتوسطة وتمكينها من تسويق منتجاتها ونقلها إلى مختلف المناطق داخل الدولة. كما ساعدت الخدمات البريدية المرتبطة بالتجارة الإلكترونية على تسهيل عمليات الشحن والتحصيل المالي، وهو ما يعزز قدرة المشروعات الصغيرة على الوصول إلى الأسواق المختلفة داخل الدولة. وتؤكد تقارير حديثة أن البريد المصري أصبح يمثل أحد القنوات المهمة التي تعتمد عليها الشركات الصغيرة والمتوسطة في عمليات الشحن والدفع عند </w:t>
      </w:r>
      <w:r>
        <w:rPr>
          <w:rFonts w:ascii="Simplified Arabic" w:hAnsi="Simplified Arabic" w:cs="Simplified Arabic" w:hint="cs"/>
          <w:rtl/>
        </w:rPr>
        <w:t>الاستلام</w:t>
      </w:r>
      <w:r>
        <w:rPr>
          <w:rFonts w:ascii="Simplified Arabic" w:hAnsi="Simplified Arabic" w:cs="Simplified Arabic"/>
          <w:rtl/>
        </w:rPr>
        <w:t xml:space="preserve">، الأمر الذي يسهم في تنشيط حركة التجارة الإلكترونية داخل الاقتصاد </w:t>
      </w:r>
      <w:r>
        <w:rPr>
          <w:rFonts w:ascii="Simplified Arabic" w:hAnsi="Simplified Arabic" w:cs="Simplified Arabic" w:hint="cs"/>
          <w:rtl/>
        </w:rPr>
        <w:t xml:space="preserve">المصري </w:t>
      </w:r>
      <w:r>
        <w:rPr>
          <w:rFonts w:ascii="Simplified Arabic" w:hAnsi="Simplified Arabic" w:cs="Simplified Arabic"/>
        </w:rPr>
        <w:t>(</w:t>
      </w:r>
      <w:r>
        <w:rPr>
          <w:rFonts w:ascii="Simplified Arabic" w:hAnsi="Simplified Arabic" w:cs="Simplified Arabic"/>
          <w:lang w:bidi="ar-EG"/>
        </w:rPr>
        <w:t>UNDP, 2025)</w:t>
      </w:r>
      <w:r>
        <w:rPr>
          <w:rFonts w:ascii="Simplified Arabic" w:hAnsi="Simplified Arabic" w:cs="Simplified Arabic" w:hint="cs"/>
          <w:rtl/>
        </w:rPr>
        <w:t xml:space="preserve"> .</w:t>
      </w:r>
    </w:p>
    <w:p w:rsidR="00F54363" w:rsidRDefault="00EE2122">
      <w:pPr>
        <w:bidi/>
        <w:spacing w:line="276" w:lineRule="auto"/>
        <w:jc w:val="both"/>
        <w:rPr>
          <w:rFonts w:ascii="Simplified Arabic" w:hAnsi="Simplified Arabic" w:cs="Simplified Arabic"/>
          <w:rtl/>
        </w:rPr>
      </w:pPr>
      <w:r>
        <w:rPr>
          <w:rFonts w:ascii="Simplified Arabic" w:hAnsi="Simplified Arabic" w:cs="Simplified Arabic"/>
          <w:rtl/>
        </w:rPr>
        <w:t xml:space="preserve">وعلى مستوى السياسات الحكومية، يأتي هذا الدور في إطار إستراتيجية الدولة المصرية للتحول الرقمي وتعزيز الخدمات الحكومية الإلكترونية، حيث تعمل الحكومة على توسيع نطاق الخدمات الرقمية المقدمة للمواطنين عبر منصات إلكترونية </w:t>
      </w:r>
    </w:p>
    <w:p w:rsidR="00F54363" w:rsidRDefault="00EE2122">
      <w:pPr>
        <w:bidi/>
        <w:spacing w:line="276" w:lineRule="auto"/>
        <w:jc w:val="both"/>
        <w:rPr>
          <w:rFonts w:ascii="Simplified Arabic" w:hAnsi="Simplified Arabic" w:cs="Simplified Arabic"/>
        </w:rPr>
      </w:pPr>
      <w:r>
        <w:rPr>
          <w:rFonts w:ascii="Simplified Arabic" w:hAnsi="Simplified Arabic" w:cs="Simplified Arabic"/>
          <w:rtl/>
        </w:rPr>
        <w:lastRenderedPageBreak/>
        <w:t xml:space="preserve">متعددة. وقد </w:t>
      </w:r>
      <w:r>
        <w:rPr>
          <w:rFonts w:ascii="Simplified Arabic" w:hAnsi="Simplified Arabic" w:cs="Simplified Arabic" w:hint="cs"/>
          <w:rtl/>
          <w:lang w:bidi="ar-EG"/>
        </w:rPr>
        <w:t>إ</w:t>
      </w:r>
      <w:r>
        <w:rPr>
          <w:rFonts w:ascii="Simplified Arabic" w:hAnsi="Simplified Arabic" w:cs="Simplified Arabic" w:hint="cs"/>
          <w:rtl/>
        </w:rPr>
        <w:t>نعكس</w:t>
      </w:r>
      <w:r>
        <w:rPr>
          <w:rFonts w:ascii="Simplified Arabic" w:hAnsi="Simplified Arabic" w:cs="Simplified Arabic"/>
          <w:rtl/>
        </w:rPr>
        <w:t xml:space="preserve"> ذلك في زيادة عدد الخدمات الحكومية الرقمية المقدمة للمواطنين عبر المنصات الإلكترونية، وهو ما يتطلب وجود مؤسسات خدمية قادرة على دعم هذه الخدمات وتقديمها للمواطنين في مختلف المناطق. وفي هذا السياق، يمثل البريد المصري أحد أهم المؤسسات التي تسهم في تنفيذ هذه السياسات من خلال توفير منافذ متعددة لتقديم الخدمات الحكومية الرقمية، بما يعزز كفاءة منظومة الخدمات العامة ويزيد من سهولة حصول المواطنين عليها</w:t>
      </w:r>
      <w:r>
        <w:rPr>
          <w:rFonts w:ascii="Simplified Arabic" w:hAnsi="Simplified Arabic" w:cs="Simplified Arabic"/>
        </w:rPr>
        <w:t>(Daily News Egypt, 2025).</w:t>
      </w:r>
    </w:p>
    <w:p w:rsidR="00F54363" w:rsidRDefault="00EE2122">
      <w:pPr>
        <w:bidi/>
        <w:spacing w:line="276" w:lineRule="auto"/>
        <w:jc w:val="both"/>
        <w:rPr>
          <w:rFonts w:ascii="Simplified Arabic" w:hAnsi="Simplified Arabic" w:cs="Simplified Arabic"/>
          <w:b/>
          <w:bCs/>
        </w:rPr>
      </w:pPr>
      <w:r>
        <w:rPr>
          <w:rFonts w:ascii="Simplified Arabic" w:hAnsi="Simplified Arabic" w:cs="Simplified Arabic"/>
          <w:b/>
          <w:bCs/>
          <w:color w:val="FF0000"/>
          <w:sz w:val="32"/>
          <w:szCs w:val="32"/>
          <w:rtl/>
          <w:lang w:bidi="ar-EG"/>
        </w:rPr>
        <w:t xml:space="preserve">2-3-3 </w:t>
      </w:r>
      <w:r>
        <w:rPr>
          <w:rFonts w:ascii="Simplified Arabic" w:hAnsi="Simplified Arabic" w:cs="Simplified Arabic"/>
          <w:b/>
          <w:bCs/>
          <w:rtl/>
        </w:rPr>
        <w:t>ثالثاً: التحديات التشغيلية والتكنولوجية</w:t>
      </w:r>
    </w:p>
    <w:p w:rsidR="00F54363" w:rsidRDefault="00EE2122">
      <w:pPr>
        <w:bidi/>
        <w:spacing w:line="276" w:lineRule="auto"/>
        <w:ind w:firstLine="720"/>
        <w:jc w:val="both"/>
        <w:rPr>
          <w:rFonts w:ascii="Simplified Arabic" w:hAnsi="Simplified Arabic" w:cs="Simplified Arabic"/>
        </w:rPr>
      </w:pPr>
      <w:r>
        <w:rPr>
          <w:rFonts w:ascii="Simplified Arabic" w:hAnsi="Simplified Arabic" w:cs="Simplified Arabic"/>
          <w:rtl/>
        </w:rPr>
        <w:t>على الرغم من التطور الملحوظ الذي شهدته منظومة الخدمات البريدية خلال السنوات الأخيرة، فإن الواقع العملي يشير إلى وجود عدد من التحديات التشغيلية والتنظيمية التي قد تؤثر في كفاءة تقديم الخدمات. ومن أبرز هذه التحديات</w:t>
      </w:r>
      <w:r>
        <w:rPr>
          <w:rFonts w:ascii="Simplified Arabic" w:hAnsi="Simplified Arabic" w:cs="Simplified Arabic" w:hint="cs"/>
          <w:rtl/>
        </w:rPr>
        <w:t xml:space="preserve"> </w:t>
      </w:r>
      <w:r>
        <w:rPr>
          <w:rFonts w:ascii="Simplified Arabic" w:hAnsi="Simplified Arabic" w:cs="Simplified Arabic" w:hint="cs"/>
          <w:rtl/>
          <w:lang w:bidi="ar-EG"/>
        </w:rPr>
        <w:t>إ</w:t>
      </w:r>
      <w:r>
        <w:rPr>
          <w:rFonts w:ascii="Simplified Arabic" w:hAnsi="Simplified Arabic" w:cs="Simplified Arabic"/>
          <w:rtl/>
        </w:rPr>
        <w:t>ستمرا</w:t>
      </w:r>
      <w:r>
        <w:rPr>
          <w:rFonts w:ascii="Simplified Arabic" w:hAnsi="Simplified Arabic" w:cs="Simplified Arabic" w:hint="cs"/>
          <w:rtl/>
        </w:rPr>
        <w:t>ر</w:t>
      </w:r>
      <w:r>
        <w:rPr>
          <w:rFonts w:ascii="Simplified Arabic" w:hAnsi="Simplified Arabic" w:cs="Simplified Arabic"/>
          <w:rtl/>
        </w:rPr>
        <w:t xml:space="preserve"> ال</w:t>
      </w:r>
      <w:r>
        <w:rPr>
          <w:rFonts w:ascii="Simplified Arabic" w:hAnsi="Simplified Arabic" w:cs="Simplified Arabic" w:hint="cs"/>
          <w:rtl/>
        </w:rPr>
        <w:t>إ</w:t>
      </w:r>
      <w:r>
        <w:rPr>
          <w:rFonts w:ascii="Simplified Arabic" w:hAnsi="Simplified Arabic" w:cs="Simplified Arabic"/>
          <w:rtl/>
        </w:rPr>
        <w:t>عتماد النسبي على بعض الإجراءات التقليدية في تنفيذ المعاملات داخل بعض مكاتب البريد، الأمر الذي قد يؤدي إلى زيادة زمن تقديم الخدمة في بعض الحالات. كما أن الزيادة المستمرة في حجم الطلب على الخدمات البريدية والمالية قد تشكل ضغطًا إضافيًا على البنية التشغيلية لبعض المكاتب، خاصة في المناطق ذات الكثافة السكانية المرتفعة</w:t>
      </w:r>
      <w:r>
        <w:rPr>
          <w:rFonts w:ascii="Simplified Arabic" w:hAnsi="Simplified Arabic" w:cs="Simplified Arabic"/>
        </w:rPr>
        <w:t>.</w:t>
      </w:r>
    </w:p>
    <w:p w:rsidR="00F54363" w:rsidRDefault="00EE2122">
      <w:pPr>
        <w:bidi/>
        <w:spacing w:line="276" w:lineRule="auto"/>
        <w:jc w:val="both"/>
        <w:rPr>
          <w:rFonts w:ascii="Simplified Arabic" w:hAnsi="Simplified Arabic" w:cs="Simplified Arabic"/>
        </w:rPr>
      </w:pPr>
      <w:r>
        <w:rPr>
          <w:rFonts w:ascii="Simplified Arabic" w:hAnsi="Simplified Arabic" w:cs="Simplified Arabic"/>
          <w:rtl/>
        </w:rPr>
        <w:t>ومن ناحية أخرى، يمثل تطوير البنية التكنولوجية أحد التحديات المهمة التي تواجه المؤسسات البريدية التقليدية في ظل التحولات الرقمية المتسارعة التي يشهدها قطاع الخدمات اللوجستية عالميًا. ففي الوقت الذي تعتمد فيه العديد من المؤسسات البريدية المتقدمة على أنظمة رقمية متكاملة لإدارة العمليات البريدية واللوجستية، لا تزال بعض جوانب العمل داخل المؤسسات البريدية في الدول النامية تحتاج إلى مزيد من التحديث والتطوير. وتشير تقارير التنمية الدولية إلى أن تحديث البنية التحتية الرقمية وتطوير نظم إدارة البيانات يمثلان أحد العوامل الأساسية لتحسين كفاءة الخدمات البريدية وتعزيز قدرتها على مواكبة التطورات التكنولوجية العالمية</w:t>
      </w:r>
      <w:r>
        <w:rPr>
          <w:rFonts w:ascii="Simplified Arabic" w:hAnsi="Simplified Arabic" w:cs="Simplified Arabic"/>
        </w:rPr>
        <w:t xml:space="preserve"> (UNDP, 2024). </w:t>
      </w:r>
    </w:p>
    <w:p w:rsidR="00F54363" w:rsidRDefault="00EE2122">
      <w:pPr>
        <w:bidi/>
        <w:spacing w:line="276" w:lineRule="auto"/>
        <w:jc w:val="both"/>
        <w:rPr>
          <w:rFonts w:ascii="Simplified Arabic" w:hAnsi="Simplified Arabic" w:cs="Simplified Arabic"/>
          <w:b/>
          <w:bCs/>
        </w:rPr>
      </w:pPr>
      <w:r>
        <w:rPr>
          <w:rFonts w:ascii="Simplified Arabic" w:hAnsi="Simplified Arabic" w:cs="Simplified Arabic"/>
          <w:b/>
          <w:bCs/>
          <w:color w:val="FF0000"/>
          <w:sz w:val="32"/>
          <w:szCs w:val="32"/>
          <w:rtl/>
          <w:lang w:bidi="ar-EG"/>
        </w:rPr>
        <w:t xml:space="preserve">2-3-4 </w:t>
      </w:r>
      <w:r>
        <w:rPr>
          <w:rFonts w:ascii="Simplified Arabic" w:hAnsi="Simplified Arabic" w:cs="Simplified Arabic"/>
          <w:b/>
          <w:bCs/>
          <w:rtl/>
        </w:rPr>
        <w:t>رابعاً: تقييم عام للوضع الراهن</w:t>
      </w:r>
    </w:p>
    <w:p w:rsidR="00F54363" w:rsidRDefault="00EE2122">
      <w:pPr>
        <w:bidi/>
        <w:spacing w:line="276" w:lineRule="auto"/>
        <w:ind w:firstLine="720"/>
        <w:jc w:val="both"/>
        <w:rPr>
          <w:rFonts w:ascii="Simplified Arabic" w:hAnsi="Simplified Arabic" w:cs="Simplified Arabic"/>
        </w:rPr>
      </w:pPr>
      <w:r>
        <w:rPr>
          <w:rFonts w:ascii="Simplified Arabic" w:hAnsi="Simplified Arabic" w:cs="Simplified Arabic"/>
          <w:rtl/>
        </w:rPr>
        <w:t xml:space="preserve">في ضوء ما سبق، يمكن القول </w:t>
      </w:r>
      <w:r>
        <w:rPr>
          <w:rFonts w:ascii="Simplified Arabic" w:hAnsi="Simplified Arabic" w:cs="Simplified Arabic" w:hint="cs"/>
          <w:rtl/>
        </w:rPr>
        <w:t>أ</w:t>
      </w:r>
      <w:r>
        <w:rPr>
          <w:rFonts w:ascii="Simplified Arabic" w:hAnsi="Simplified Arabic" w:cs="Simplified Arabic"/>
          <w:rtl/>
        </w:rPr>
        <w:t xml:space="preserve">ن منظومة الخدمات البريدية في مصر تمر بمرحلة تحول مؤسسي تهدف إلى </w:t>
      </w:r>
      <w:r>
        <w:rPr>
          <w:rFonts w:ascii="Simplified Arabic" w:hAnsi="Simplified Arabic" w:cs="Simplified Arabic" w:hint="cs"/>
          <w:rtl/>
        </w:rPr>
        <w:t>الانتقال</w:t>
      </w:r>
      <w:r>
        <w:rPr>
          <w:rFonts w:ascii="Simplified Arabic" w:hAnsi="Simplified Arabic" w:cs="Simplified Arabic"/>
          <w:rtl/>
        </w:rPr>
        <w:t xml:space="preserve"> من النموذج التقليدي للخدمات البريدية إلى نموذج أكثر تكاملًا يعتمد على التقنيات الرقمية والخدمات المالية الإلكترونية. فقد نجحت الهيئة القومية للبريد المصري في تحقيق تقدم ملحوظ في تطوير بنيتها التحتية وتوسيع نطاق الخدمات المقدمة للمواطنين، كما أسهمت في دعم جهود الدولة في مجال الشمول المالي والتحول </w:t>
      </w:r>
      <w:r>
        <w:rPr>
          <w:rFonts w:ascii="Simplified Arabic" w:hAnsi="Simplified Arabic" w:cs="Simplified Arabic" w:hint="cs"/>
          <w:rtl/>
        </w:rPr>
        <w:t xml:space="preserve">الرقمي </w:t>
      </w:r>
      <w:r>
        <w:rPr>
          <w:rFonts w:ascii="Simplified Arabic" w:hAnsi="Simplified Arabic" w:cs="Simplified Arabic"/>
          <w:rtl/>
        </w:rPr>
        <w:t xml:space="preserve">(قاعدة بيانات الشمول </w:t>
      </w:r>
      <w:r>
        <w:rPr>
          <w:rFonts w:ascii="Simplified Arabic" w:hAnsi="Simplified Arabic" w:cs="Simplified Arabic" w:hint="cs"/>
          <w:rtl/>
        </w:rPr>
        <w:t>المالي</w:t>
      </w:r>
      <w:r>
        <w:rPr>
          <w:rFonts w:ascii="Simplified Arabic" w:hAnsi="Simplified Arabic" w:cs="Simplified Arabic"/>
          <w:rtl/>
        </w:rPr>
        <w:t xml:space="preserve">- البنك </w:t>
      </w:r>
      <w:r>
        <w:rPr>
          <w:rFonts w:ascii="Simplified Arabic" w:hAnsi="Simplified Arabic" w:cs="Simplified Arabic" w:hint="cs"/>
          <w:rtl/>
        </w:rPr>
        <w:t>المركزي</w:t>
      </w:r>
      <w:r>
        <w:rPr>
          <w:rFonts w:ascii="Simplified Arabic" w:hAnsi="Simplified Arabic" w:cs="Simplified Arabic"/>
          <w:rtl/>
        </w:rPr>
        <w:t xml:space="preserve"> المصري، سبتمبر2025</w:t>
      </w:r>
      <w:r>
        <w:rPr>
          <w:rFonts w:ascii="Simplified Arabic" w:hAnsi="Simplified Arabic" w:cs="Simplified Arabic" w:hint="cs"/>
          <w:rtl/>
        </w:rPr>
        <w:t>).</w:t>
      </w:r>
      <w:r>
        <w:rPr>
          <w:rFonts w:ascii="Simplified Arabic" w:hAnsi="Simplified Arabic" w:cs="Simplified Arabic"/>
          <w:rtl/>
        </w:rPr>
        <w:t xml:space="preserve"> إلا أن تحقيق </w:t>
      </w:r>
      <w:r>
        <w:rPr>
          <w:rFonts w:ascii="Simplified Arabic" w:hAnsi="Simplified Arabic" w:cs="Simplified Arabic" w:hint="cs"/>
          <w:rtl/>
        </w:rPr>
        <w:t>الإستفادة</w:t>
      </w:r>
      <w:r>
        <w:rPr>
          <w:rFonts w:ascii="Simplified Arabic" w:hAnsi="Simplified Arabic" w:cs="Simplified Arabic"/>
          <w:rtl/>
        </w:rPr>
        <w:t xml:space="preserve"> الكاملة من هذه التحولات يتطلب </w:t>
      </w:r>
      <w:r>
        <w:rPr>
          <w:rFonts w:ascii="Simplified Arabic" w:hAnsi="Simplified Arabic" w:cs="Simplified Arabic" w:hint="cs"/>
          <w:rtl/>
        </w:rPr>
        <w:t>إستمرار</w:t>
      </w:r>
      <w:r>
        <w:rPr>
          <w:rFonts w:ascii="Simplified Arabic" w:hAnsi="Simplified Arabic" w:cs="Simplified Arabic"/>
          <w:rtl/>
        </w:rPr>
        <w:t xml:space="preserve"> العمل على تطوير البنية التكنولوجية </w:t>
      </w:r>
      <w:r>
        <w:rPr>
          <w:rFonts w:ascii="Simplified Arabic" w:hAnsi="Simplified Arabic" w:cs="Simplified Arabic" w:hint="cs"/>
          <w:rtl/>
        </w:rPr>
        <w:t>و</w:t>
      </w:r>
      <w:r>
        <w:rPr>
          <w:rFonts w:ascii="Simplified Arabic" w:hAnsi="Simplified Arabic" w:cs="Simplified Arabic"/>
          <w:rtl/>
        </w:rPr>
        <w:t xml:space="preserve">ربطها </w:t>
      </w:r>
      <w:r>
        <w:rPr>
          <w:rFonts w:ascii="Simplified Arabic" w:hAnsi="Simplified Arabic" w:cs="Simplified Arabic" w:hint="cs"/>
          <w:rtl/>
        </w:rPr>
        <w:t>بخوارزمي</w:t>
      </w:r>
      <w:r>
        <w:rPr>
          <w:rFonts w:ascii="Simplified Arabic" w:hAnsi="Simplified Arabic" w:cs="Simplified Arabic" w:hint="eastAsia"/>
          <w:rtl/>
        </w:rPr>
        <w:t>ات</w:t>
      </w:r>
      <w:r>
        <w:rPr>
          <w:rFonts w:ascii="Simplified Arabic" w:hAnsi="Simplified Arabic" w:cs="Simplified Arabic"/>
          <w:rtl/>
        </w:rPr>
        <w:t xml:space="preserve"> الذكاء الاصطناعي لتعزيز التكامل بين نظم المعلومات المختلفة داخل المنظومة البريدية، إضافة إلى الاستثمار في تنمية المهارات الرقمية للعاملين وتحديث آليات تقديم الخدمات بما يتماشى مع المعايير الدولية في إدارة الخدمات البريدية واللوجستية الحديثة</w:t>
      </w:r>
      <w:r>
        <w:rPr>
          <w:rFonts w:ascii="Simplified Arabic" w:hAnsi="Simplified Arabic" w:cs="Simplified Arabic"/>
        </w:rPr>
        <w:t>.</w:t>
      </w:r>
    </w:p>
    <w:p w:rsidR="00F54363" w:rsidRDefault="00F54363">
      <w:pPr>
        <w:bidi/>
        <w:spacing w:line="276" w:lineRule="auto"/>
        <w:jc w:val="both"/>
        <w:rPr>
          <w:rFonts w:ascii="Simplified Arabic" w:hAnsi="Simplified Arabic" w:cs="Simplified Arabic"/>
          <w:b/>
          <w:bCs/>
          <w:rtl/>
        </w:rPr>
      </w:pPr>
    </w:p>
    <w:p w:rsidR="00F54363" w:rsidRDefault="00F54363">
      <w:pPr>
        <w:bidi/>
        <w:spacing w:line="276" w:lineRule="auto"/>
        <w:jc w:val="both"/>
        <w:rPr>
          <w:rFonts w:ascii="Simplified Arabic" w:hAnsi="Simplified Arabic" w:cs="Simplified Arabic"/>
          <w:b/>
          <w:bCs/>
          <w:rtl/>
        </w:rPr>
      </w:pPr>
    </w:p>
    <w:p w:rsidR="00F54363" w:rsidRDefault="00F54363">
      <w:pPr>
        <w:bidi/>
        <w:spacing w:line="276" w:lineRule="auto"/>
        <w:jc w:val="both"/>
        <w:rPr>
          <w:rFonts w:ascii="Simplified Arabic" w:hAnsi="Simplified Arabic" w:cs="Simplified Arabic"/>
          <w:b/>
          <w:bCs/>
          <w:rtl/>
        </w:rPr>
      </w:pPr>
    </w:p>
    <w:p w:rsidR="00F54363" w:rsidRDefault="00F54363">
      <w:pPr>
        <w:bidi/>
        <w:spacing w:line="276" w:lineRule="auto"/>
        <w:jc w:val="both"/>
        <w:rPr>
          <w:rFonts w:ascii="Simplified Arabic" w:hAnsi="Simplified Arabic" w:cs="Simplified Arabic"/>
          <w:b/>
          <w:bCs/>
          <w:rtl/>
        </w:rPr>
      </w:pPr>
    </w:p>
    <w:p w:rsidR="00F54363" w:rsidRDefault="00F54363">
      <w:pPr>
        <w:bidi/>
        <w:spacing w:line="276" w:lineRule="auto"/>
        <w:jc w:val="both"/>
        <w:rPr>
          <w:rFonts w:ascii="Simplified Arabic" w:hAnsi="Simplified Arabic" w:cs="Simplified Arabic"/>
          <w:b/>
          <w:bCs/>
          <w:rtl/>
        </w:rPr>
      </w:pPr>
    </w:p>
    <w:p w:rsidR="00F54363" w:rsidRDefault="00F54363">
      <w:pPr>
        <w:bidi/>
        <w:jc w:val="both"/>
        <w:rPr>
          <w:rFonts w:ascii="Simplified Arabic" w:hAnsi="Simplified Arabic" w:cs="Simplified Arabic"/>
          <w:b/>
          <w:bCs/>
          <w:rtl/>
        </w:rPr>
      </w:pPr>
    </w:p>
    <w:p w:rsidR="00F54363" w:rsidRDefault="00F54363">
      <w:pPr>
        <w:bidi/>
        <w:jc w:val="both"/>
        <w:rPr>
          <w:rFonts w:ascii="Simplified Arabic" w:hAnsi="Simplified Arabic" w:cs="Simplified Arabic"/>
          <w:b/>
          <w:bCs/>
          <w:rtl/>
        </w:rPr>
      </w:pPr>
    </w:p>
    <w:p w:rsidR="00F54363" w:rsidRDefault="00F54363">
      <w:pPr>
        <w:bidi/>
        <w:jc w:val="both"/>
        <w:rPr>
          <w:rFonts w:ascii="Simplified Arabic" w:hAnsi="Simplified Arabic" w:cs="Simplified Arabic"/>
          <w:b/>
          <w:bCs/>
          <w:sz w:val="28"/>
          <w:szCs w:val="28"/>
        </w:rPr>
      </w:pPr>
    </w:p>
    <w:p w:rsidR="00F54363" w:rsidRDefault="00EE2122">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(جدول رقم 1) يوضح </w:t>
      </w:r>
      <w:r>
        <w:rPr>
          <w:rFonts w:ascii="Simplified Arabic" w:hAnsi="Simplified Arabic" w:cs="Simplified Arabic"/>
          <w:b/>
          <w:bCs/>
          <w:sz w:val="28"/>
          <w:szCs w:val="28"/>
          <w:rtl/>
        </w:rPr>
        <w:t>مصفوفة</w:t>
      </w:r>
      <w:r>
        <w:rPr>
          <w:rFonts w:ascii="Simplified Arabic" w:hAnsi="Simplified Arabic" w:cs="Simplified Arabic"/>
          <w:b/>
          <w:bCs/>
          <w:sz w:val="28"/>
          <w:szCs w:val="28"/>
          <w:lang w:bidi="ar-EG"/>
        </w:rPr>
        <w:t xml:space="preserve"> SWOT </w:t>
      </w:r>
      <w:r>
        <w:rPr>
          <w:rFonts w:ascii="Simplified Arabic" w:hAnsi="Simplified Arabic" w:cs="Simplified Arabic"/>
          <w:b/>
          <w:bCs/>
          <w:sz w:val="28"/>
          <w:szCs w:val="28"/>
          <w:rtl/>
        </w:rPr>
        <w:t>لإدخال الذكاء الاصطناعي في البريد المصري</w:t>
      </w:r>
    </w:p>
    <w:p w:rsidR="00F54363" w:rsidRDefault="00F54363">
      <w:pPr>
        <w:pStyle w:val="NoSpacing"/>
        <w:bidi/>
        <w:rPr>
          <w:rtl/>
        </w:rPr>
      </w:pPr>
    </w:p>
    <w:tbl>
      <w:tblPr>
        <w:tblStyle w:val="PlainTable12"/>
        <w:bidiVisual/>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501"/>
        <w:gridCol w:w="5182"/>
      </w:tblGrid>
      <w:tr w:rsidR="00F54363" w:rsidTr="00F54363">
        <w:trPr>
          <w:cnfStyle w:val="100000000000" w:firstRow="1" w:lastRow="0" w:firstColumn="0" w:lastColumn="0" w:oddVBand="0" w:evenVBand="0" w:oddHBand="0" w:evenHBand="0" w:firstRowFirstColumn="0" w:firstRowLastColumn="0" w:lastRowFirstColumn="0" w:lastRowLastColumn="0"/>
          <w:trHeight w:val="823"/>
          <w:jc w:val="center"/>
        </w:trPr>
        <w:tc>
          <w:tcPr>
            <w:cnfStyle w:val="001000000000" w:firstRow="0" w:lastRow="0" w:firstColumn="1" w:lastColumn="0" w:oddVBand="0" w:evenVBand="0" w:oddHBand="0" w:evenHBand="0" w:firstRowFirstColumn="0" w:firstRowLastColumn="0" w:lastRowFirstColumn="0" w:lastRowLastColumn="0"/>
            <w:tcW w:w="1580" w:type="dxa"/>
            <w:vAlign w:val="center"/>
          </w:tcPr>
          <w:p w:rsidR="00F54363" w:rsidRDefault="00EE2122">
            <w:pPr>
              <w:bidi/>
              <w:jc w:val="center"/>
              <w:rPr>
                <w:rFonts w:ascii="Simplified Arabic" w:eastAsia="Times New Roman" w:hAnsi="Simplified Arabic" w:cs="Simplified Arabic"/>
                <w:b w:val="0"/>
                <w:bCs w:val="0"/>
                <w:i/>
                <w:iCs/>
                <w:color w:val="FF0000"/>
                <w:kern w:val="0"/>
                <w14:ligatures w14:val="none"/>
              </w:rPr>
            </w:pPr>
            <w:r>
              <w:rPr>
                <w:rFonts w:ascii="Simplified Arabic" w:eastAsia="Times New Roman" w:hAnsi="Simplified Arabic" w:cs="Simplified Arabic" w:hint="cs"/>
                <w:i/>
                <w:iCs/>
                <w:color w:val="FF0000"/>
                <w:kern w:val="0"/>
                <w:rtl/>
                <w14:ligatures w14:val="none"/>
              </w:rPr>
              <w:t>البيئة الداخلية</w:t>
            </w:r>
          </w:p>
        </w:tc>
        <w:tc>
          <w:tcPr>
            <w:tcW w:w="3501" w:type="dxa"/>
            <w:vAlign w:val="center"/>
          </w:tcPr>
          <w:p w:rsidR="00F54363" w:rsidRDefault="00EE212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i/>
                <w:iCs/>
                <w:color w:val="FF0000"/>
                <w:kern w:val="0"/>
                <w14:ligatures w14:val="none"/>
              </w:rPr>
            </w:pPr>
            <w:r>
              <w:rPr>
                <w:rFonts w:ascii="Simplified Arabic" w:eastAsia="Times New Roman" w:hAnsi="Simplified Arabic" w:cs="Simplified Arabic"/>
                <w:color w:val="FF0000"/>
                <w:kern w:val="0"/>
                <w:rtl/>
                <w14:ligatures w14:val="none"/>
              </w:rPr>
              <w:t xml:space="preserve">نقاط القوة </w:t>
            </w:r>
            <w:r>
              <w:rPr>
                <w:rFonts w:ascii="Simplified Arabic" w:eastAsia="Times New Roman" w:hAnsi="Simplified Arabic" w:cs="Simplified Arabic"/>
                <w:color w:val="FF0000"/>
                <w:kern w:val="0"/>
                <w14:ligatures w14:val="none"/>
              </w:rPr>
              <w:t>(Strengths</w:t>
            </w:r>
            <w:r>
              <w:rPr>
                <w:rFonts w:ascii="Simplified Arabic" w:eastAsia="Times New Roman" w:hAnsi="Simplified Arabic" w:cs="Simplified Arabic"/>
                <w:i/>
                <w:iCs/>
                <w:color w:val="FF0000"/>
                <w:kern w:val="0"/>
                <w14:ligatures w14:val="none"/>
              </w:rPr>
              <w:t>)</w:t>
            </w:r>
          </w:p>
        </w:tc>
        <w:tc>
          <w:tcPr>
            <w:tcW w:w="5182" w:type="dxa"/>
            <w:vAlign w:val="center"/>
          </w:tcPr>
          <w:p w:rsidR="00F54363" w:rsidRDefault="00EE2122">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b w:val="0"/>
                <w:bCs w:val="0"/>
                <w:color w:val="FF0000"/>
                <w:kern w:val="0"/>
                <w14:ligatures w14:val="none"/>
              </w:rPr>
            </w:pPr>
            <w:r>
              <w:rPr>
                <w:rFonts w:ascii="Simplified Arabic" w:eastAsia="Times New Roman" w:hAnsi="Simplified Arabic" w:cs="Simplified Arabic"/>
                <w:color w:val="FF0000"/>
                <w:kern w:val="0"/>
                <w:rtl/>
                <w14:ligatures w14:val="none"/>
              </w:rPr>
              <w:t>نقاط الضعف (</w:t>
            </w:r>
            <w:r>
              <w:rPr>
                <w:rFonts w:ascii="Simplified Arabic" w:eastAsia="Times New Roman" w:hAnsi="Simplified Arabic" w:cs="Simplified Arabic"/>
                <w:color w:val="FF0000"/>
                <w:kern w:val="0"/>
                <w14:ligatures w14:val="none"/>
              </w:rPr>
              <w:t>(Weaknesses</w:t>
            </w:r>
          </w:p>
        </w:tc>
      </w:tr>
      <w:tr w:rsidR="00F54363" w:rsidTr="00F54363">
        <w:trPr>
          <w:trHeight w:val="119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F54363" w:rsidRDefault="00EE2122">
            <w:pPr>
              <w:bidi/>
              <w:jc w:val="center"/>
              <w:rPr>
                <w:rFonts w:ascii="Simplified Arabic" w:eastAsia="Times New Roman" w:hAnsi="Simplified Arabic" w:cs="Simplified Arabic"/>
                <w:b w:val="0"/>
                <w:bCs w:val="0"/>
                <w:color w:val="1F1F1F"/>
                <w:kern w:val="0"/>
                <w14:ligatures w14:val="none"/>
              </w:rPr>
            </w:pPr>
            <w:r>
              <w:rPr>
                <w:rFonts w:ascii="Simplified Arabic" w:eastAsia="Times New Roman" w:hAnsi="Simplified Arabic" w:cs="Simplified Arabic"/>
                <w:color w:val="1F1F1F"/>
                <w:kern w:val="0"/>
                <w:rtl/>
                <w14:ligatures w14:val="none"/>
              </w:rPr>
              <w:t>البيانات والانتشار</w:t>
            </w:r>
          </w:p>
        </w:tc>
        <w:tc>
          <w:tcPr>
            <w:tcW w:w="3501" w:type="dxa"/>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hint="cs"/>
                <w:b/>
                <w:bCs/>
                <w:color w:val="1F1F1F"/>
                <w:kern w:val="0"/>
                <w:rtl/>
                <w14:ligatures w14:val="none"/>
              </w:rPr>
              <w:t>إ</w:t>
            </w:r>
            <w:r>
              <w:rPr>
                <w:rFonts w:ascii="Simplified Arabic" w:eastAsia="Times New Roman" w:hAnsi="Simplified Arabic" w:cs="Simplified Arabic"/>
                <w:b/>
                <w:bCs/>
                <w:color w:val="1F1F1F"/>
                <w:kern w:val="0"/>
                <w:rtl/>
                <w14:ligatures w14:val="none"/>
              </w:rPr>
              <w:t xml:space="preserve">متلاك أكبر قاعدة بيانات للمواطنين (خاصة أصحاب المعاشات) وشبكة فروع تتجاوز </w:t>
            </w:r>
            <w:r>
              <w:rPr>
                <w:rFonts w:ascii="Simplified Arabic" w:eastAsia="Times New Roman" w:hAnsi="Simplified Arabic" w:cs="Simplified Arabic" w:hint="cs"/>
                <w:b/>
                <w:bCs/>
                <w:color w:val="1F1F1F"/>
                <w:kern w:val="0"/>
                <w:rtl/>
                <w14:ligatures w14:val="none"/>
              </w:rPr>
              <w:t>4700</w:t>
            </w:r>
            <w:r>
              <w:rPr>
                <w:rFonts w:ascii="Simplified Arabic" w:eastAsia="Times New Roman" w:hAnsi="Simplified Arabic" w:cs="Simplified Arabic"/>
                <w:b/>
                <w:bCs/>
                <w:color w:val="1F1F1F"/>
                <w:kern w:val="0"/>
                <w:rtl/>
                <w14:ligatures w14:val="none"/>
              </w:rPr>
              <w:t xml:space="preserve"> مكتب.</w:t>
            </w:r>
          </w:p>
        </w:tc>
        <w:tc>
          <w:tcPr>
            <w:tcW w:w="5182" w:type="dxa"/>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تقادم بعض النظم البرمجية (</w:t>
            </w:r>
            <w:r>
              <w:rPr>
                <w:rFonts w:ascii="Simplified Arabic" w:eastAsia="Times New Roman" w:hAnsi="Simplified Arabic" w:cs="Simplified Arabic"/>
                <w:b/>
                <w:bCs/>
                <w:color w:val="1F1F1F"/>
                <w:kern w:val="0"/>
                <w14:ligatures w14:val="none"/>
              </w:rPr>
              <w:t>Legacy Systems</w:t>
            </w:r>
            <w:r>
              <w:rPr>
                <w:rFonts w:ascii="Simplified Arabic" w:eastAsia="Times New Roman" w:hAnsi="Simplified Arabic" w:cs="Simplified Arabic"/>
                <w:b/>
                <w:bCs/>
                <w:color w:val="1F1F1F"/>
                <w:kern w:val="0"/>
                <w:rtl/>
                <w14:ligatures w14:val="none"/>
              </w:rPr>
              <w:t xml:space="preserve">) وصعوبة ربطها المباشر بخوارزميات </w:t>
            </w:r>
            <w:r>
              <w:rPr>
                <w:rFonts w:ascii="Simplified Arabic" w:eastAsia="Times New Roman" w:hAnsi="Simplified Arabic" w:cs="Simplified Arabic"/>
                <w:b/>
                <w:bCs/>
                <w:color w:val="1F1F1F"/>
                <w:kern w:val="0"/>
                <w14:ligatures w14:val="none"/>
              </w:rPr>
              <w:t>AI</w:t>
            </w:r>
            <w:r>
              <w:rPr>
                <w:rFonts w:ascii="Simplified Arabic" w:eastAsia="Times New Roman" w:hAnsi="Simplified Arabic" w:cs="Simplified Arabic"/>
                <w:b/>
                <w:bCs/>
                <w:color w:val="1F1F1F"/>
                <w:kern w:val="0"/>
                <w:rtl/>
                <w14:ligatures w14:val="none"/>
              </w:rPr>
              <w:t xml:space="preserve"> حديثة.</w:t>
            </w:r>
          </w:p>
        </w:tc>
      </w:tr>
      <w:tr w:rsidR="00F54363" w:rsidTr="00F54363">
        <w:trPr>
          <w:trHeight w:val="182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F54363" w:rsidRDefault="00EE2122">
            <w:pPr>
              <w:bidi/>
              <w:jc w:val="center"/>
              <w:rPr>
                <w:rFonts w:ascii="Simplified Arabic" w:eastAsia="Times New Roman" w:hAnsi="Simplified Arabic" w:cs="Simplified Arabic"/>
                <w:b w:val="0"/>
                <w:bCs w:val="0"/>
                <w:color w:val="1F1F1F"/>
                <w:kern w:val="0"/>
                <w14:ligatures w14:val="none"/>
              </w:rPr>
            </w:pPr>
            <w:r>
              <w:rPr>
                <w:rFonts w:ascii="Simplified Arabic" w:eastAsia="Times New Roman" w:hAnsi="Simplified Arabic" w:cs="Simplified Arabic"/>
                <w:color w:val="1F1F1F"/>
                <w:kern w:val="0"/>
                <w:rtl/>
                <w14:ligatures w14:val="none"/>
              </w:rPr>
              <w:t>الموارد البشرية</w:t>
            </w:r>
          </w:p>
        </w:tc>
        <w:tc>
          <w:tcPr>
            <w:tcW w:w="3501" w:type="dxa"/>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lang w:bidi="ar-EG"/>
                <w14:ligatures w14:val="none"/>
              </w:rPr>
            </w:pPr>
            <w:r>
              <w:rPr>
                <w:rFonts w:ascii="Simplified Arabic" w:eastAsia="Times New Roman" w:hAnsi="Simplified Arabic" w:cs="Simplified Arabic"/>
                <w:b/>
                <w:bCs/>
                <w:color w:val="1F1F1F"/>
                <w:kern w:val="0"/>
                <w:rtl/>
                <w14:ligatures w14:val="none"/>
              </w:rPr>
              <w:t>وجود كوادر إدارية بدأت بالفعل في التحول الرقمي والشمول المالي.</w:t>
            </w:r>
          </w:p>
        </w:tc>
        <w:tc>
          <w:tcPr>
            <w:tcW w:w="5182" w:type="dxa"/>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فجوة مهارات (</w:t>
            </w:r>
            <w:r>
              <w:rPr>
                <w:rFonts w:ascii="Simplified Arabic" w:eastAsia="Times New Roman" w:hAnsi="Simplified Arabic" w:cs="Simplified Arabic"/>
                <w:b/>
                <w:bCs/>
                <w:color w:val="1F1F1F"/>
                <w:kern w:val="0"/>
                <w14:ligatures w14:val="none"/>
              </w:rPr>
              <w:t>Skills Gap</w:t>
            </w:r>
            <w:r>
              <w:rPr>
                <w:rFonts w:ascii="Simplified Arabic" w:eastAsia="Times New Roman" w:hAnsi="Simplified Arabic" w:cs="Simplified Arabic"/>
                <w:b/>
                <w:bCs/>
                <w:color w:val="1F1F1F"/>
                <w:kern w:val="0"/>
                <w:rtl/>
                <w14:ligatures w14:val="none"/>
              </w:rPr>
              <w:t>) لدى صغار الموظفين في التعامل مع الأنظمة الذكية والتحليل التنبؤي</w:t>
            </w:r>
            <w:r>
              <w:rPr>
                <w:rFonts w:ascii="Simplified Arabic" w:eastAsia="Times New Roman" w:hAnsi="Simplified Arabic" w:cs="Simplified Arabic" w:hint="cs"/>
                <w:b/>
                <w:bCs/>
                <w:color w:val="1F1F1F"/>
                <w:kern w:val="0"/>
                <w:rtl/>
                <w14:ligatures w14:val="none"/>
              </w:rPr>
              <w:t xml:space="preserve"> حيث أن أكثر من نصف القوى العامله بالهيئة القومية للبريد من حملت الشهادات المتوسطه</w:t>
            </w:r>
            <w:r>
              <w:rPr>
                <w:rFonts w:ascii="Simplified Arabic" w:eastAsia="Times New Roman" w:hAnsi="Simplified Arabic" w:cs="Simplified Arabic"/>
                <w:b/>
                <w:bCs/>
                <w:color w:val="1F1F1F"/>
                <w:kern w:val="0"/>
                <w:rtl/>
                <w14:ligatures w14:val="none"/>
              </w:rPr>
              <w:t>.</w:t>
            </w:r>
            <w:r>
              <w:rPr>
                <w:rFonts w:ascii="Simplified Arabic" w:eastAsia="Times New Roman" w:hAnsi="Simplified Arabic" w:cs="Simplified Arabic" w:hint="cs"/>
                <w:b/>
                <w:bCs/>
                <w:color w:val="1F1F1F"/>
                <w:kern w:val="0"/>
                <w:rtl/>
                <w14:ligatures w14:val="none"/>
              </w:rPr>
              <w:t>(الجهاز المركزى للتعبئة العامة والاحصاء، 2026)</w:t>
            </w:r>
          </w:p>
        </w:tc>
      </w:tr>
      <w:tr w:rsidR="00F54363" w:rsidTr="00F54363">
        <w:trPr>
          <w:trHeight w:val="94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F54363" w:rsidRDefault="00EE2122">
            <w:pPr>
              <w:bidi/>
              <w:jc w:val="center"/>
              <w:rPr>
                <w:rFonts w:ascii="Simplified Arabic" w:eastAsia="Times New Roman" w:hAnsi="Simplified Arabic" w:cs="Simplified Arabic"/>
                <w:b w:val="0"/>
                <w:bCs w:val="0"/>
                <w:color w:val="1F1F1F"/>
                <w:kern w:val="0"/>
                <w14:ligatures w14:val="none"/>
              </w:rPr>
            </w:pPr>
            <w:r>
              <w:rPr>
                <w:rFonts w:ascii="Simplified Arabic" w:eastAsia="Times New Roman" w:hAnsi="Simplified Arabic" w:cs="Simplified Arabic"/>
                <w:color w:val="1F1F1F"/>
                <w:kern w:val="0"/>
                <w:rtl/>
                <w14:ligatures w14:val="none"/>
              </w:rPr>
              <w:t>الثقة المؤسسية</w:t>
            </w:r>
          </w:p>
        </w:tc>
        <w:tc>
          <w:tcPr>
            <w:tcW w:w="3501" w:type="dxa"/>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ثقة الجمهور العالية في "البوسطة" كمؤسسة وطنية عريقة .</w:t>
            </w:r>
          </w:p>
        </w:tc>
        <w:tc>
          <w:tcPr>
            <w:tcW w:w="5182" w:type="dxa"/>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البيروقراطية الإدارية التي قد تبطئ من سرعة تبني وتجربة تقنيات (</w:t>
            </w:r>
            <w:r>
              <w:rPr>
                <w:rFonts w:ascii="Simplified Arabic" w:eastAsia="Times New Roman" w:hAnsi="Simplified Arabic" w:cs="Simplified Arabic"/>
                <w:b/>
                <w:bCs/>
                <w:color w:val="1F1F1F"/>
                <w:kern w:val="0"/>
                <w14:ligatures w14:val="none"/>
              </w:rPr>
              <w:t>Sandbox</w:t>
            </w:r>
            <w:r>
              <w:rPr>
                <w:rFonts w:ascii="Simplified Arabic" w:eastAsia="Times New Roman" w:hAnsi="Simplified Arabic" w:cs="Simplified Arabic"/>
                <w:b/>
                <w:bCs/>
                <w:color w:val="1F1F1F"/>
                <w:kern w:val="0"/>
                <w:rtl/>
                <w14:ligatures w14:val="none"/>
              </w:rPr>
              <w:t>) المبتكرة.</w:t>
            </w:r>
          </w:p>
        </w:tc>
      </w:tr>
      <w:tr w:rsidR="00F54363" w:rsidTr="00F54363">
        <w:trPr>
          <w:trHeight w:val="1011"/>
          <w:jc w:val="center"/>
        </w:trPr>
        <w:tc>
          <w:tcPr>
            <w:cnfStyle w:val="001000000000" w:firstRow="0" w:lastRow="0" w:firstColumn="1" w:lastColumn="0" w:oddVBand="0" w:evenVBand="0" w:oddHBand="0" w:evenHBand="0" w:firstRowFirstColumn="0" w:firstRowLastColumn="0" w:lastRowFirstColumn="0" w:lastRowLastColumn="0"/>
            <w:tcW w:w="1580" w:type="dxa"/>
            <w:vAlign w:val="center"/>
          </w:tcPr>
          <w:p w:rsidR="00F54363" w:rsidRDefault="00EE2122">
            <w:pPr>
              <w:bidi/>
              <w:jc w:val="center"/>
              <w:rPr>
                <w:rFonts w:ascii="Simplified Arabic" w:eastAsia="Times New Roman" w:hAnsi="Simplified Arabic" w:cs="Simplified Arabic"/>
                <w:color w:val="FF0000"/>
                <w:kern w:val="0"/>
                <w:sz w:val="32"/>
                <w:szCs w:val="32"/>
                <w14:ligatures w14:val="none"/>
              </w:rPr>
            </w:pPr>
            <w:r>
              <w:rPr>
                <w:rFonts w:ascii="Simplified Arabic" w:eastAsia="Times New Roman" w:hAnsi="Simplified Arabic" w:cs="Simplified Arabic" w:hint="cs"/>
                <w:b w:val="0"/>
                <w:bCs w:val="0"/>
                <w:color w:val="FF0000"/>
                <w:kern w:val="0"/>
                <w:sz w:val="32"/>
                <w:szCs w:val="32"/>
                <w:rtl/>
                <w14:ligatures w14:val="none"/>
              </w:rPr>
              <w:t>البيئة الخارجية</w:t>
            </w:r>
          </w:p>
        </w:tc>
        <w:tc>
          <w:tcPr>
            <w:tcW w:w="3501" w:type="dxa"/>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FF0000"/>
                <w:kern w:val="0"/>
                <w:sz w:val="32"/>
                <w:szCs w:val="32"/>
                <w14:ligatures w14:val="none"/>
              </w:rPr>
            </w:pPr>
            <w:r>
              <w:rPr>
                <w:rFonts w:ascii="Simplified Arabic" w:eastAsia="Times New Roman" w:hAnsi="Simplified Arabic" w:cs="Simplified Arabic"/>
                <w:b/>
                <w:bCs/>
                <w:color w:val="FF0000"/>
                <w:kern w:val="0"/>
                <w:sz w:val="28"/>
                <w:szCs w:val="28"/>
                <w:rtl/>
                <w14:ligatures w14:val="none"/>
              </w:rPr>
              <w:t>الفرص</w:t>
            </w:r>
            <w:r>
              <w:rPr>
                <w:rFonts w:ascii="Simplified Arabic" w:eastAsia="Times New Roman" w:hAnsi="Simplified Arabic" w:cs="Simplified Arabic"/>
                <w:b/>
                <w:bCs/>
                <w:color w:val="FF0000"/>
                <w:kern w:val="0"/>
                <w:sz w:val="28"/>
                <w:szCs w:val="28"/>
                <w14:ligatures w14:val="none"/>
              </w:rPr>
              <w:t>(Opportunities</w:t>
            </w:r>
            <w:r>
              <w:rPr>
                <w:rFonts w:ascii="Simplified Arabic" w:eastAsia="Times New Roman" w:hAnsi="Simplified Arabic" w:cs="Simplified Arabic"/>
                <w:b/>
                <w:bCs/>
                <w:color w:val="FF0000"/>
                <w:kern w:val="0"/>
                <w:sz w:val="32"/>
                <w:szCs w:val="32"/>
                <w14:ligatures w14:val="none"/>
              </w:rPr>
              <w:t>)</w:t>
            </w:r>
          </w:p>
        </w:tc>
        <w:tc>
          <w:tcPr>
            <w:tcW w:w="5182" w:type="dxa"/>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sz w:val="32"/>
                <w:szCs w:val="32"/>
                <w14:ligatures w14:val="none"/>
              </w:rPr>
            </w:pPr>
            <w:r>
              <w:rPr>
                <w:rFonts w:ascii="Simplified Arabic" w:eastAsia="Times New Roman" w:hAnsi="Simplified Arabic" w:cs="Simplified Arabic"/>
                <w:b/>
                <w:bCs/>
                <w:color w:val="FF0000"/>
                <w:kern w:val="0"/>
                <w:sz w:val="28"/>
                <w:szCs w:val="28"/>
                <w:rtl/>
                <w14:ligatures w14:val="none"/>
              </w:rPr>
              <w:t xml:space="preserve">التهديدات </w:t>
            </w:r>
            <w:r>
              <w:rPr>
                <w:rFonts w:ascii="Simplified Arabic" w:eastAsia="Times New Roman" w:hAnsi="Simplified Arabic" w:cs="Simplified Arabic"/>
                <w:b/>
                <w:bCs/>
                <w:color w:val="FF0000"/>
                <w:kern w:val="0"/>
                <w:sz w:val="28"/>
                <w:szCs w:val="28"/>
                <w14:ligatures w14:val="none"/>
              </w:rPr>
              <w:t>(Threats)</w:t>
            </w:r>
          </w:p>
        </w:tc>
      </w:tr>
      <w:tr w:rsidR="00F54363" w:rsidTr="00F54363">
        <w:trPr>
          <w:trHeight w:val="133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F54363" w:rsidRDefault="00EE2122">
            <w:pPr>
              <w:bidi/>
              <w:jc w:val="center"/>
              <w:rPr>
                <w:rFonts w:ascii="Simplified Arabic" w:eastAsia="Times New Roman" w:hAnsi="Simplified Arabic" w:cs="Simplified Arabic"/>
                <w:b w:val="0"/>
                <w:bCs w:val="0"/>
                <w:color w:val="1F1F1F"/>
                <w:kern w:val="0"/>
                <w14:ligatures w14:val="none"/>
              </w:rPr>
            </w:pPr>
            <w:r>
              <w:rPr>
                <w:rFonts w:ascii="Simplified Arabic" w:eastAsia="Times New Roman" w:hAnsi="Simplified Arabic" w:cs="Simplified Arabic"/>
                <w:color w:val="1F1F1F"/>
                <w:kern w:val="0"/>
                <w:rtl/>
                <w14:ligatures w14:val="none"/>
              </w:rPr>
              <w:t>البيئة السياسية</w:t>
            </w:r>
          </w:p>
        </w:tc>
        <w:tc>
          <w:tcPr>
            <w:tcW w:w="3501" w:type="dxa"/>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الدعم الحكومي القوي للتحول الرقمي (إستراتيجية مصر الرقمية 2030) والذكاء الاصطناعي.</w:t>
            </w:r>
          </w:p>
        </w:tc>
        <w:tc>
          <w:tcPr>
            <w:tcW w:w="5182" w:type="dxa"/>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الهجمات السيبرانية (</w:t>
            </w:r>
            <w:r>
              <w:rPr>
                <w:rFonts w:ascii="Simplified Arabic" w:eastAsia="Times New Roman" w:hAnsi="Simplified Arabic" w:cs="Simplified Arabic"/>
                <w:b/>
                <w:bCs/>
                <w:color w:val="1F1F1F"/>
                <w:kern w:val="0"/>
                <w14:ligatures w14:val="none"/>
              </w:rPr>
              <w:t>Cybersecurity</w:t>
            </w:r>
            <w:r>
              <w:rPr>
                <w:rFonts w:ascii="Simplified Arabic" w:eastAsia="Times New Roman" w:hAnsi="Simplified Arabic" w:cs="Simplified Arabic"/>
                <w:b/>
                <w:bCs/>
                <w:color w:val="1F1F1F"/>
                <w:kern w:val="0"/>
                <w:rtl/>
                <w14:ligatures w14:val="none"/>
              </w:rPr>
              <w:t>) المتطورة التي تستهدف أنظمة الذكاء الاصطناعي والبيانات الشخصية.</w:t>
            </w:r>
          </w:p>
        </w:tc>
      </w:tr>
      <w:tr w:rsidR="00F54363" w:rsidTr="00F54363">
        <w:trPr>
          <w:trHeight w:val="1803"/>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F54363" w:rsidRDefault="00EE2122">
            <w:pPr>
              <w:bidi/>
              <w:jc w:val="center"/>
              <w:rPr>
                <w:rFonts w:ascii="Simplified Arabic" w:eastAsia="Times New Roman" w:hAnsi="Simplified Arabic" w:cs="Simplified Arabic"/>
                <w:b w:val="0"/>
                <w:bCs w:val="0"/>
                <w:color w:val="1F1F1F"/>
                <w:kern w:val="0"/>
                <w14:ligatures w14:val="none"/>
              </w:rPr>
            </w:pPr>
            <w:r>
              <w:rPr>
                <w:rFonts w:ascii="Simplified Arabic" w:eastAsia="Times New Roman" w:hAnsi="Simplified Arabic" w:cs="Simplified Arabic"/>
                <w:color w:val="1F1F1F"/>
                <w:kern w:val="0"/>
                <w:rtl/>
                <w14:ligatures w14:val="none"/>
              </w:rPr>
              <w:t>السوق والاقتصاد</w:t>
            </w:r>
          </w:p>
        </w:tc>
        <w:tc>
          <w:tcPr>
            <w:tcW w:w="3501" w:type="dxa"/>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نمو سوق التجارة الإلكترونية، مما يتيح فرصة ل</w:t>
            </w:r>
            <w:r>
              <w:rPr>
                <w:rFonts w:ascii="Simplified Arabic" w:eastAsia="Times New Roman" w:hAnsi="Simplified Arabic" w:cs="Simplified Arabic" w:hint="cs"/>
                <w:b/>
                <w:bCs/>
                <w:color w:val="1F1F1F"/>
                <w:kern w:val="0"/>
                <w:rtl/>
                <w14:ligatures w14:val="none"/>
              </w:rPr>
              <w:t>إ</w:t>
            </w:r>
            <w:r>
              <w:rPr>
                <w:rFonts w:ascii="Simplified Arabic" w:eastAsia="Times New Roman" w:hAnsi="Simplified Arabic" w:cs="Simplified Arabic"/>
                <w:b/>
                <w:bCs/>
                <w:color w:val="1F1F1F"/>
                <w:kern w:val="0"/>
                <w:rtl/>
                <w14:ligatures w14:val="none"/>
              </w:rPr>
              <w:t xml:space="preserve">ستخدام </w:t>
            </w:r>
            <w:r>
              <w:rPr>
                <w:rFonts w:ascii="Simplified Arabic" w:eastAsia="Times New Roman" w:hAnsi="Simplified Arabic" w:cs="Simplified Arabic"/>
                <w:b/>
                <w:bCs/>
                <w:color w:val="1F1F1F"/>
                <w:kern w:val="0"/>
                <w14:ligatures w14:val="none"/>
              </w:rPr>
              <w:t>AI</w:t>
            </w:r>
            <w:r>
              <w:rPr>
                <w:rFonts w:ascii="Simplified Arabic" w:eastAsia="Times New Roman" w:hAnsi="Simplified Arabic" w:cs="Simplified Arabic"/>
                <w:b/>
                <w:bCs/>
                <w:color w:val="1F1F1F"/>
                <w:kern w:val="0"/>
                <w:rtl/>
                <w14:ligatures w14:val="none"/>
              </w:rPr>
              <w:t xml:space="preserve"> في تحسين المسارات اللوجستية</w:t>
            </w:r>
          </w:p>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14:ligatures w14:val="none"/>
              </w:rPr>
              <w:t>(Logistics Optimization)</w:t>
            </w:r>
            <w:r>
              <w:rPr>
                <w:rFonts w:ascii="Simplified Arabic" w:eastAsia="Times New Roman" w:hAnsi="Simplified Arabic" w:cs="Simplified Arabic"/>
                <w:b/>
                <w:bCs/>
                <w:color w:val="1F1F1F"/>
                <w:kern w:val="0"/>
                <w:rtl/>
                <w14:ligatures w14:val="none"/>
              </w:rPr>
              <w:t>.</w:t>
            </w:r>
          </w:p>
        </w:tc>
        <w:tc>
          <w:tcPr>
            <w:tcW w:w="5182" w:type="dxa"/>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 xml:space="preserve">المنافسة الشرسة من شركات الشحن والـ </w:t>
            </w:r>
            <w:r>
              <w:rPr>
                <w:rFonts w:ascii="Simplified Arabic" w:eastAsia="Times New Roman" w:hAnsi="Simplified Arabic" w:cs="Simplified Arabic"/>
                <w:b/>
                <w:bCs/>
                <w:color w:val="1F1F1F"/>
                <w:kern w:val="0"/>
                <w14:ligatures w14:val="none"/>
              </w:rPr>
              <w:t>Fintech</w:t>
            </w:r>
            <w:r>
              <w:rPr>
                <w:rFonts w:ascii="Simplified Arabic" w:eastAsia="Times New Roman" w:hAnsi="Simplified Arabic" w:cs="Simplified Arabic"/>
                <w:b/>
                <w:bCs/>
                <w:color w:val="1F1F1F"/>
                <w:kern w:val="0"/>
                <w:rtl/>
                <w14:ligatures w14:val="none"/>
              </w:rPr>
              <w:t xml:space="preserve"> الخاصة التي تستخدم تقنيات </w:t>
            </w:r>
            <w:r>
              <w:rPr>
                <w:rFonts w:ascii="Simplified Arabic" w:eastAsia="Times New Roman" w:hAnsi="Simplified Arabic" w:cs="Simplified Arabic"/>
                <w:b/>
                <w:bCs/>
                <w:color w:val="1F1F1F"/>
                <w:kern w:val="0"/>
                <w14:ligatures w14:val="none"/>
              </w:rPr>
              <w:t>AI</w:t>
            </w:r>
            <w:r>
              <w:rPr>
                <w:rFonts w:ascii="Simplified Arabic" w:eastAsia="Times New Roman" w:hAnsi="Simplified Arabic" w:cs="Simplified Arabic"/>
                <w:b/>
                <w:bCs/>
                <w:color w:val="1F1F1F"/>
                <w:kern w:val="0"/>
                <w:rtl/>
                <w14:ligatures w14:val="none"/>
              </w:rPr>
              <w:t xml:space="preserve"> بمرونة أكبر.</w:t>
            </w:r>
          </w:p>
        </w:tc>
      </w:tr>
      <w:tr w:rsidR="00F54363" w:rsidTr="00F54363">
        <w:trPr>
          <w:trHeight w:val="118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F2F2F2" w:themeFill="background1" w:themeFillShade="F2"/>
            <w:vAlign w:val="center"/>
          </w:tcPr>
          <w:p w:rsidR="00F54363" w:rsidRDefault="00EE2122">
            <w:pPr>
              <w:bidi/>
              <w:jc w:val="center"/>
              <w:rPr>
                <w:rFonts w:ascii="Simplified Arabic" w:eastAsia="Times New Roman" w:hAnsi="Simplified Arabic" w:cs="Simplified Arabic"/>
                <w:b w:val="0"/>
                <w:bCs w:val="0"/>
                <w:color w:val="1F1F1F"/>
                <w:kern w:val="0"/>
                <w14:ligatures w14:val="none"/>
              </w:rPr>
            </w:pPr>
            <w:r>
              <w:rPr>
                <w:rFonts w:ascii="Simplified Arabic" w:eastAsia="Times New Roman" w:hAnsi="Simplified Arabic" w:cs="Simplified Arabic"/>
                <w:color w:val="1F1F1F"/>
                <w:kern w:val="0"/>
                <w:rtl/>
                <w14:ligatures w14:val="none"/>
              </w:rPr>
              <w:t>الاستدامة</w:t>
            </w:r>
          </w:p>
        </w:tc>
        <w:tc>
          <w:tcPr>
            <w:tcW w:w="3501" w:type="dxa"/>
            <w:tcBorders>
              <w:bottom w:val="single" w:sz="4" w:space="0" w:color="auto"/>
            </w:tcBorders>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إمكانية خفض التكاليف التشغيلية والانبعاثات من خلال "اللوجستيات الخضراء" الموجهة بالذكاء الاصطناعي.</w:t>
            </w:r>
          </w:p>
        </w:tc>
        <w:tc>
          <w:tcPr>
            <w:tcW w:w="5182" w:type="dxa"/>
            <w:tcBorders>
              <w:bottom w:val="single" w:sz="4" w:space="0" w:color="auto"/>
            </w:tcBorders>
            <w:shd w:val="clear" w:color="auto" w:fill="F2F2F2" w:themeFill="background1" w:themeFillShade="F2"/>
            <w:vAlign w:val="center"/>
          </w:tcPr>
          <w:p w:rsidR="00F54363" w:rsidRDefault="00EE2122">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1F1F1F"/>
                <w:kern w:val="0"/>
                <w14:ligatures w14:val="none"/>
              </w:rPr>
            </w:pPr>
            <w:r>
              <w:rPr>
                <w:rFonts w:ascii="Simplified Arabic" w:eastAsia="Times New Roman" w:hAnsi="Simplified Arabic" w:cs="Simplified Arabic"/>
                <w:b/>
                <w:bCs/>
                <w:color w:val="1F1F1F"/>
                <w:kern w:val="0"/>
                <w:rtl/>
                <w14:ligatures w14:val="none"/>
              </w:rPr>
              <w:t>التسارع التكنولوجي المذهل الذي قد يجعل بعض ال</w:t>
            </w:r>
            <w:r>
              <w:rPr>
                <w:rFonts w:ascii="Simplified Arabic" w:eastAsia="Times New Roman" w:hAnsi="Simplified Arabic" w:cs="Simplified Arabic" w:hint="cs"/>
                <w:b/>
                <w:bCs/>
                <w:color w:val="1F1F1F"/>
                <w:kern w:val="0"/>
                <w:rtl/>
                <w14:ligatures w14:val="none"/>
              </w:rPr>
              <w:t>إ</w:t>
            </w:r>
            <w:r>
              <w:rPr>
                <w:rFonts w:ascii="Simplified Arabic" w:eastAsia="Times New Roman" w:hAnsi="Simplified Arabic" w:cs="Simplified Arabic"/>
                <w:b/>
                <w:bCs/>
                <w:color w:val="1F1F1F"/>
                <w:kern w:val="0"/>
                <w:rtl/>
                <w14:ligatures w14:val="none"/>
              </w:rPr>
              <w:t xml:space="preserve">ستثمارات في </w:t>
            </w:r>
            <w:r>
              <w:rPr>
                <w:rFonts w:ascii="Simplified Arabic" w:eastAsia="Times New Roman" w:hAnsi="Simplified Arabic" w:cs="Simplified Arabic"/>
                <w:b/>
                <w:bCs/>
                <w:color w:val="1F1F1F"/>
                <w:kern w:val="0"/>
                <w14:ligatures w14:val="none"/>
              </w:rPr>
              <w:t>AI</w:t>
            </w:r>
            <w:r>
              <w:rPr>
                <w:rFonts w:ascii="Simplified Arabic" w:eastAsia="Times New Roman" w:hAnsi="Simplified Arabic" w:cs="Simplified Arabic"/>
                <w:b/>
                <w:bCs/>
                <w:color w:val="1F1F1F"/>
                <w:kern w:val="0"/>
                <w:rtl/>
                <w14:ligatures w14:val="none"/>
              </w:rPr>
              <w:t xml:space="preserve"> "متقادمة" قبل </w:t>
            </w:r>
            <w:r>
              <w:rPr>
                <w:rFonts w:ascii="Simplified Arabic" w:eastAsia="Times New Roman" w:hAnsi="Simplified Arabic" w:cs="Simplified Arabic" w:hint="cs"/>
                <w:b/>
                <w:bCs/>
                <w:color w:val="1F1F1F"/>
                <w:kern w:val="0"/>
                <w:rtl/>
                <w14:ligatures w14:val="none"/>
              </w:rPr>
              <w:t>إ</w:t>
            </w:r>
            <w:r>
              <w:rPr>
                <w:rFonts w:ascii="Simplified Arabic" w:eastAsia="Times New Roman" w:hAnsi="Simplified Arabic" w:cs="Simplified Arabic"/>
                <w:b/>
                <w:bCs/>
                <w:color w:val="1F1F1F"/>
                <w:kern w:val="0"/>
                <w:rtl/>
                <w14:ligatures w14:val="none"/>
              </w:rPr>
              <w:t>سترداد تكلفتها.</w:t>
            </w:r>
          </w:p>
        </w:tc>
      </w:tr>
      <w:tr w:rsidR="00F54363" w:rsidTr="00F54363">
        <w:trPr>
          <w:trHeight w:val="1180"/>
          <w:jc w:val="center"/>
        </w:trPr>
        <w:tc>
          <w:tcPr>
            <w:cnfStyle w:val="001000000000" w:firstRow="0" w:lastRow="0" w:firstColumn="1" w:lastColumn="0" w:oddVBand="0" w:evenVBand="0" w:oddHBand="0" w:evenHBand="0" w:firstRowFirstColumn="0" w:firstRowLastColumn="0" w:lastRowFirstColumn="0" w:lastRowLastColumn="0"/>
            <w:tcW w:w="10263" w:type="dxa"/>
            <w:gridSpan w:val="3"/>
            <w:tcBorders>
              <w:top w:val="single" w:sz="4" w:space="0" w:color="auto"/>
              <w:left w:val="nil"/>
              <w:bottom w:val="nil"/>
              <w:right w:val="nil"/>
            </w:tcBorders>
            <w:vAlign w:val="center"/>
          </w:tcPr>
          <w:p w:rsidR="00F54363" w:rsidRDefault="00EE2122">
            <w:pPr>
              <w:bidi/>
              <w:rPr>
                <w:rFonts w:ascii="Simplified Arabic" w:eastAsia="Times New Roman" w:hAnsi="Simplified Arabic" w:cs="Simplified Arabic"/>
                <w:color w:val="1F1F1F"/>
                <w:kern w:val="0"/>
                <w:rtl/>
                <w14:ligatures w14:val="none"/>
              </w:rPr>
            </w:pPr>
            <w:r>
              <w:rPr>
                <w:rFonts w:ascii="Simplified Arabic" w:eastAsia="Times New Roman" w:hAnsi="Simplified Arabic" w:cs="Simplified Arabic" w:hint="cs"/>
                <w:b w:val="0"/>
                <w:bCs w:val="0"/>
                <w:color w:val="1F1F1F"/>
                <w:kern w:val="0"/>
                <w:rtl/>
                <w14:ligatures w14:val="none"/>
              </w:rPr>
              <w:t>(اعداد الباحث)</w:t>
            </w:r>
          </w:p>
        </w:tc>
      </w:tr>
    </w:tbl>
    <w:p w:rsidR="00F54363" w:rsidRDefault="00EE2122">
      <w:pPr>
        <w:pStyle w:val="Heading1"/>
        <w:bidi/>
        <w:jc w:val="center"/>
        <w:rPr>
          <w:rFonts w:ascii="Simplified Arabic" w:eastAsiaTheme="minorHAnsi" w:hAnsi="Simplified Arabic" w:cs="Simplified Arabic"/>
          <w:b/>
          <w:bCs/>
          <w:color w:val="C00000"/>
          <w:sz w:val="28"/>
          <w:szCs w:val="28"/>
          <w:rtl/>
        </w:rPr>
      </w:pPr>
      <w:r>
        <w:rPr>
          <w:rFonts w:ascii="Simplified Arabic" w:eastAsiaTheme="minorHAnsi" w:hAnsi="Simplified Arabic" w:cs="Simplified Arabic" w:hint="cs"/>
          <w:b/>
          <w:bCs/>
          <w:color w:val="C00000"/>
          <w:sz w:val="28"/>
          <w:szCs w:val="28"/>
          <w:rtl/>
        </w:rPr>
        <w:lastRenderedPageBreak/>
        <w:t>القسم</w:t>
      </w:r>
      <w:r>
        <w:rPr>
          <w:rFonts w:ascii="Simplified Arabic" w:eastAsiaTheme="minorHAnsi" w:hAnsi="Simplified Arabic" w:cs="Simplified Arabic"/>
          <w:b/>
          <w:bCs/>
          <w:color w:val="C00000"/>
          <w:sz w:val="28"/>
          <w:szCs w:val="28"/>
          <w:rtl/>
        </w:rPr>
        <w:t xml:space="preserve"> الثالث</w:t>
      </w:r>
      <w:r>
        <w:rPr>
          <w:rFonts w:ascii="Simplified Arabic" w:eastAsiaTheme="minorHAnsi" w:hAnsi="Simplified Arabic" w:cs="Simplified Arabic" w:hint="cs"/>
          <w:b/>
          <w:bCs/>
          <w:color w:val="C00000"/>
          <w:sz w:val="28"/>
          <w:szCs w:val="28"/>
          <w:rtl/>
        </w:rPr>
        <w:t xml:space="preserve"> التطبيقي</w:t>
      </w:r>
    </w:p>
    <w:p w:rsidR="00F54363" w:rsidRDefault="00EE2122">
      <w:pPr>
        <w:pStyle w:val="Heading1"/>
        <w:bidi/>
        <w:jc w:val="center"/>
        <w:rPr>
          <w:rFonts w:ascii="Simplified Arabic" w:eastAsiaTheme="minorHAnsi" w:hAnsi="Simplified Arabic" w:cs="Simplified Arabic"/>
          <w:b/>
          <w:bCs/>
          <w:color w:val="auto"/>
          <w:sz w:val="24"/>
          <w:szCs w:val="24"/>
        </w:rPr>
      </w:pPr>
      <w:r>
        <w:rPr>
          <w:rFonts w:ascii="Simplified Arabic" w:eastAsiaTheme="minorHAnsi" w:hAnsi="Simplified Arabic" w:cs="Simplified Arabic" w:hint="cs"/>
          <w:b/>
          <w:bCs/>
          <w:color w:val="FF0000"/>
          <w:sz w:val="24"/>
          <w:szCs w:val="24"/>
          <w:rtl/>
        </w:rPr>
        <w:t>إ</w:t>
      </w:r>
      <w:r>
        <w:rPr>
          <w:rFonts w:ascii="Simplified Arabic" w:eastAsiaTheme="minorHAnsi" w:hAnsi="Simplified Arabic" w:cs="Simplified Arabic"/>
          <w:b/>
          <w:bCs/>
          <w:color w:val="FF0000"/>
          <w:sz w:val="24"/>
          <w:szCs w:val="24"/>
          <w:rtl/>
        </w:rPr>
        <w:t>ستراتيجيات دمج الذكاء الاصطناعي في المنظومة البريدية العالمية: دراسة تحليلية لنماذج الدول الرائدة وخارطة الطريق لتطوير البريد المصري</w:t>
      </w:r>
    </w:p>
    <w:p w:rsidR="00F54363" w:rsidRDefault="00EE2122">
      <w:pPr>
        <w:pStyle w:val="Heading2"/>
        <w:bidi/>
        <w:jc w:val="both"/>
        <w:rPr>
          <w:rFonts w:ascii="Simplified Arabic" w:eastAsiaTheme="minorHAnsi" w:hAnsi="Simplified Arabic" w:cs="Simplified Arabic"/>
          <w:color w:val="auto"/>
          <w:sz w:val="24"/>
          <w:szCs w:val="24"/>
          <w:rtl/>
          <w:lang w:bidi="ar-EG"/>
        </w:rPr>
      </w:pPr>
      <w:r>
        <w:rPr>
          <w:rFonts w:ascii="Simplified Arabic" w:hAnsi="Simplified Arabic" w:cs="Simplified Arabic"/>
          <w:b/>
          <w:bCs/>
          <w:color w:val="FF0000"/>
          <w:rtl/>
          <w:lang w:bidi="ar-EG"/>
        </w:rPr>
        <w:t xml:space="preserve">3-1 </w:t>
      </w:r>
      <w:r>
        <w:rPr>
          <w:rFonts w:ascii="Simplified Arabic" w:eastAsiaTheme="minorHAnsi" w:hAnsi="Simplified Arabic" w:cs="Simplified Arabic"/>
          <w:b/>
          <w:bCs/>
          <w:color w:val="auto"/>
          <w:sz w:val="24"/>
          <w:szCs w:val="24"/>
          <w:rtl/>
        </w:rPr>
        <w:t>التحول الهيكلي في المشهد البريدي العالمي: من الأتمتة التقليدية إلى الذكاء الاصطناعي ال</w:t>
      </w:r>
      <w:r>
        <w:rPr>
          <w:rFonts w:ascii="Simplified Arabic" w:eastAsiaTheme="minorHAnsi" w:hAnsi="Simplified Arabic" w:cs="Simplified Arabic" w:hint="cs"/>
          <w:b/>
          <w:bCs/>
          <w:color w:val="auto"/>
          <w:sz w:val="24"/>
          <w:szCs w:val="24"/>
          <w:rtl/>
          <w:lang w:bidi="ar-EG"/>
        </w:rPr>
        <w:t>إ</w:t>
      </w:r>
      <w:r>
        <w:rPr>
          <w:rFonts w:ascii="Simplified Arabic" w:eastAsiaTheme="minorHAnsi" w:hAnsi="Simplified Arabic" w:cs="Simplified Arabic"/>
          <w:b/>
          <w:bCs/>
          <w:color w:val="auto"/>
          <w:sz w:val="24"/>
          <w:szCs w:val="24"/>
          <w:rtl/>
          <w:lang w:bidi="ar-EG"/>
        </w:rPr>
        <w:t>ستراتيج</w:t>
      </w:r>
      <w:r>
        <w:rPr>
          <w:rFonts w:ascii="Simplified Arabic" w:eastAsiaTheme="minorHAnsi" w:hAnsi="Simplified Arabic" w:cs="Simplified Arabic" w:hint="cs"/>
          <w:b/>
          <w:bCs/>
          <w:color w:val="auto"/>
          <w:sz w:val="24"/>
          <w:szCs w:val="24"/>
          <w:rtl/>
          <w:lang w:bidi="ar-EG"/>
        </w:rPr>
        <w:t>ي</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يشهد القطاع البريدي واللوجستي العالمي في الوقت الراهن تحولاً جذرياً يتجاوز مجرد الرقمنة التقليدية ليدخل مرحلة "الذكاء الاصطناعي ال</w:t>
      </w:r>
      <w:r>
        <w:rPr>
          <w:rFonts w:ascii="Simplified Arabic" w:eastAsiaTheme="minorHAnsi" w:hAnsi="Simplified Arabic" w:cs="Simplified Arabic"/>
          <w:kern w:val="2"/>
          <w:rtl/>
          <w:lang w:bidi="ar-EG"/>
          <w14:ligatures w14:val="standardContextual"/>
        </w:rPr>
        <w:t>إ</w:t>
      </w:r>
      <w:r>
        <w:rPr>
          <w:rFonts w:ascii="Simplified Arabic" w:eastAsiaTheme="minorHAnsi" w:hAnsi="Simplified Arabic" w:cs="Simplified Arabic"/>
          <w:kern w:val="2"/>
          <w:rtl/>
          <w14:ligatures w14:val="standardContextual"/>
        </w:rPr>
        <w:t>ستراتيج</w:t>
      </w:r>
      <w:r>
        <w:rPr>
          <w:rFonts w:ascii="Simplified Arabic" w:eastAsiaTheme="minorHAnsi" w:hAnsi="Simplified Arabic" w:cs="Simplified Arabic" w:hint="cs"/>
          <w:kern w:val="2"/>
          <w:rtl/>
          <w14:ligatures w14:val="standardContextual"/>
        </w:rPr>
        <w:t>ي</w:t>
      </w:r>
      <w:r>
        <w:rPr>
          <w:rFonts w:ascii="Simplified Arabic" w:eastAsiaTheme="minorHAnsi" w:hAnsi="Simplified Arabic" w:cs="Simplified Arabic"/>
          <w:kern w:val="2"/>
          <w:rtl/>
          <w14:ligatures w14:val="standardContextual"/>
        </w:rPr>
        <w:t xml:space="preserve">" الذي يعيد صياغة مفهوم الخدمة العامة والقدرة التنافسية. وبحسب تقارير التوجهات البريدية لعام 2025، فقد </w:t>
      </w:r>
      <w:r>
        <w:rPr>
          <w:rFonts w:ascii="Simplified Arabic" w:eastAsiaTheme="minorHAnsi" w:hAnsi="Simplified Arabic" w:cs="Simplified Arabic" w:hint="cs"/>
          <w:kern w:val="2"/>
          <w:rtl/>
          <w14:ligatures w14:val="standardContextual"/>
        </w:rPr>
        <w:t>ارتقى</w:t>
      </w:r>
      <w:r>
        <w:rPr>
          <w:rFonts w:ascii="Simplified Arabic" w:eastAsiaTheme="minorHAnsi" w:hAnsi="Simplified Arabic" w:cs="Simplified Arabic"/>
          <w:kern w:val="2"/>
          <w:rtl/>
          <w14:ligatures w14:val="standardContextual"/>
        </w:rPr>
        <w:t xml:space="preserve"> الذكاء الاصطناعي ليصبح </w:t>
      </w:r>
      <w:r>
        <w:rPr>
          <w:rFonts w:ascii="Simplified Arabic" w:eastAsiaTheme="minorHAnsi" w:hAnsi="Simplified Arabic" w:cs="Simplified Arabic" w:hint="cs"/>
          <w:kern w:val="2"/>
          <w:rtl/>
          <w14:ligatures w14:val="standardContextual"/>
        </w:rPr>
        <w:t>الاتجاه</w:t>
      </w:r>
      <w:r>
        <w:rPr>
          <w:rFonts w:ascii="Simplified Arabic" w:eastAsiaTheme="minorHAnsi" w:hAnsi="Simplified Arabic" w:cs="Simplified Arabic"/>
          <w:kern w:val="2"/>
          <w:rtl/>
          <w14:ligatures w14:val="standardContextual"/>
        </w:rPr>
        <w:t xml:space="preserve"> التكنولوجي الأول الذي سيشكل ملامح السوق في السنوات الثلاث إلى الخمس القادمة، متقدماً على قطاعات كانت تتصدر المشهد مثل البيانات الضخمة التي تراجعت إلى المركز الخامس، مما يشير إلى أن البيانات لم تعد غاية في حد ذاتها بل أصبحت اللبنة الأساسية لبناء أنظمة ذكاء اصطناعي قادرة على </w:t>
      </w:r>
      <w:r>
        <w:rPr>
          <w:rFonts w:ascii="Simplified Arabic" w:eastAsiaTheme="minorHAnsi" w:hAnsi="Simplified Arabic" w:cs="Simplified Arabic" w:hint="cs"/>
          <w:kern w:val="2"/>
          <w:rtl/>
          <w14:ligatures w14:val="standardContextual"/>
        </w:rPr>
        <w:t>إ</w:t>
      </w:r>
      <w:r>
        <w:rPr>
          <w:rFonts w:ascii="Simplified Arabic" w:eastAsiaTheme="minorHAnsi" w:hAnsi="Simplified Arabic" w:cs="Simplified Arabic"/>
          <w:kern w:val="2"/>
          <w:rtl/>
          <w14:ligatures w14:val="standardContextual"/>
        </w:rPr>
        <w:t>تخاذ القرار،</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في عام 2024 كان التركيز منصباً على التجريب وإضافة الذكاء الاصطناعي التوليدي إلى الخدمات القائمة، ولكن بحلول عام 2025، </w:t>
      </w:r>
      <w:r>
        <w:rPr>
          <w:rFonts w:ascii="Simplified Arabic" w:eastAsiaTheme="minorHAnsi" w:hAnsi="Simplified Arabic" w:cs="Simplified Arabic" w:hint="cs"/>
          <w:kern w:val="2"/>
          <w:rtl/>
          <w14:ligatures w14:val="standardContextual"/>
        </w:rPr>
        <w:t>انتقل</w:t>
      </w:r>
      <w:r>
        <w:rPr>
          <w:rFonts w:ascii="Simplified Arabic" w:eastAsiaTheme="minorHAnsi" w:hAnsi="Simplified Arabic" w:cs="Simplified Arabic"/>
          <w:kern w:val="2"/>
          <w:rtl/>
          <w14:ligatures w14:val="standardContextual"/>
        </w:rPr>
        <w:t xml:space="preserve"> المشغلون البريديون نحو دمج وكلاء الذكاء الاصطناعي</w:t>
      </w:r>
      <w:r>
        <w:rPr>
          <w:rFonts w:ascii="Simplified Arabic" w:eastAsiaTheme="minorHAnsi" w:hAnsi="Simplified Arabic" w:cs="Simplified Arabic"/>
          <w:kern w:val="2"/>
          <w14:ligatures w14:val="standardContextual"/>
        </w:rPr>
        <w:t xml:space="preserve"> (Agentic AI) </w:t>
      </w:r>
      <w:r>
        <w:rPr>
          <w:rFonts w:ascii="Simplified Arabic" w:eastAsiaTheme="minorHAnsi" w:hAnsi="Simplified Arabic" w:cs="Simplified Arabic"/>
          <w:kern w:val="2"/>
          <w:rtl/>
          <w14:ligatures w14:val="standardContextual"/>
        </w:rPr>
        <w:t>القادرين على العمل بشكل مستقل لتحسين العمليات اللوجستية المعقدة</w:t>
      </w:r>
      <w:r>
        <w:rPr>
          <w:rFonts w:ascii="Simplified Arabic" w:eastAsiaTheme="minorHAnsi" w:hAnsi="Simplified Arabic" w:cs="Simplified Arabic"/>
          <w:kern w:val="2"/>
          <w14:ligatures w14:val="standardContextual"/>
        </w:rPr>
        <w:t xml:space="preserve"> .(</w:t>
      </w:r>
      <w:r>
        <w:fldChar w:fldCharType="begin"/>
      </w:r>
      <w:r>
        <w:instrText xml:space="preserve"> HYPERLINK "https://s3.eu-west-2.amazonaws.com/assets.stampfree.ai/WordPress/2025/04/The-Post-and-Parcel-Trends-Report-2025.pdf" </w:instrText>
      </w:r>
      <w:r>
        <w:fldChar w:fldCharType="separate"/>
      </w:r>
      <w:r>
        <w:rPr>
          <w:rFonts w:ascii="Simplified Arabic" w:eastAsiaTheme="minorHAnsi" w:hAnsi="Simplified Arabic" w:cs="Simplified Arabic"/>
          <w:kern w:val="2"/>
          <w14:ligatures w14:val="standardContextual"/>
        </w:rPr>
        <w:t>UPU, 2025</w:t>
      </w:r>
      <w:r>
        <w:rPr>
          <w:rFonts w:ascii="Simplified Arabic" w:eastAsiaTheme="minorHAnsi" w:hAnsi="Simplified Arabic" w:cs="Simplified Arabic"/>
          <w:kern w:val="2"/>
          <w14:ligatures w14:val="standardContextual"/>
        </w:rPr>
        <w:fldChar w:fldCharType="end"/>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 xml:space="preserve">هذا التحول يأتي في ظل بيئة </w:t>
      </w:r>
      <w:r>
        <w:rPr>
          <w:rFonts w:ascii="Simplified Arabic" w:eastAsiaTheme="minorHAnsi" w:hAnsi="Simplified Arabic" w:cs="Simplified Arabic" w:hint="cs"/>
          <w:kern w:val="2"/>
          <w:rtl/>
          <w:lang w:bidi="ar-EG"/>
          <w14:ligatures w14:val="standardContextual"/>
        </w:rPr>
        <w:t>ا</w:t>
      </w:r>
      <w:r>
        <w:rPr>
          <w:rFonts w:ascii="Simplified Arabic" w:eastAsiaTheme="minorHAnsi" w:hAnsi="Simplified Arabic" w:cs="Simplified Arabic"/>
          <w:kern w:val="2"/>
          <w:rtl/>
          <w14:ligatures w14:val="standardContextual"/>
        </w:rPr>
        <w:t>قتصادية تتسم بضغوط متزايدة ومنافسة شرسة على الحصص السوقية، حيث يرى 75% من مشغلي البريد أن الذكاء الاصطناعي هو التكنولوجيا الأكثر تأثيراً على مستقبلهم</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إن تبني هذه التقنيات لم يعد ترفاً تقنياً، بل ضرورة لبقاء المؤسسات البريدية ذات صلة </w:t>
      </w:r>
      <w:r>
        <w:rPr>
          <w:rFonts w:ascii="Simplified Arabic" w:eastAsiaTheme="minorHAnsi" w:hAnsi="Simplified Arabic" w:cs="Simplified Arabic" w:hint="cs"/>
          <w:kern w:val="2"/>
          <w:rtl/>
          <w14:ligatures w14:val="standardContextual"/>
        </w:rPr>
        <w:t>باحتياجات</w:t>
      </w:r>
      <w:r>
        <w:rPr>
          <w:rFonts w:ascii="Simplified Arabic" w:eastAsiaTheme="minorHAnsi" w:hAnsi="Simplified Arabic" w:cs="Simplified Arabic"/>
          <w:kern w:val="2"/>
          <w:rtl/>
          <w14:ligatures w14:val="standardContextual"/>
        </w:rPr>
        <w:t xml:space="preserve"> العملاء المتغيرة، خاصة مع ظهور مفاهيم "التعاون الفائق</w:t>
      </w:r>
      <w:r>
        <w:rPr>
          <w:rFonts w:ascii="Simplified Arabic" w:eastAsiaTheme="minorHAnsi" w:hAnsi="Simplified Arabic" w:cs="Simplified Arabic"/>
          <w:kern w:val="2"/>
          <w14:ligatures w14:val="standardContextual"/>
        </w:rPr>
        <w:t xml:space="preserve">" (Hyper-collaboration) </w:t>
      </w:r>
      <w:r>
        <w:rPr>
          <w:rFonts w:ascii="Simplified Arabic" w:eastAsiaTheme="minorHAnsi" w:hAnsi="Simplified Arabic" w:cs="Simplified Arabic"/>
          <w:kern w:val="2"/>
          <w:rtl/>
          <w14:ligatures w14:val="standardContextual"/>
        </w:rPr>
        <w:t xml:space="preserve">التي نادى بها خبراء الإتحاد البريدي العالمي لتكثيف مشاركة البيانات بين المشغلين وشركاء التجارة الإلكترونية العابرة </w:t>
      </w:r>
      <w:r>
        <w:rPr>
          <w:rFonts w:ascii="Simplified Arabic" w:eastAsiaTheme="minorHAnsi" w:hAnsi="Simplified Arabic" w:cs="Simplified Arabic" w:hint="cs"/>
          <w:kern w:val="2"/>
          <w:rtl/>
          <w14:ligatures w14:val="standardContextual"/>
        </w:rPr>
        <w:t>للحدود</w:t>
      </w:r>
      <w:r>
        <w:rPr>
          <w:rFonts w:ascii="Simplified Arabic" w:eastAsiaTheme="minorHAnsi" w:hAnsi="Simplified Arabic" w:cs="Simplified Arabic"/>
          <w:kern w:val="2"/>
          <w14:ligatures w14:val="standardContextual"/>
        </w:rPr>
        <w:t>.</w:t>
      </w:r>
      <w:r>
        <w:rPr>
          <w:rFonts w:ascii="Simplified Arabic" w:eastAsiaTheme="minorHAnsi" w:hAnsi="Simplified Arabic" w:cs="Simplified Arabic" w:hint="cs"/>
          <w:kern w:val="2"/>
          <w:rtl/>
          <w14:ligatures w14:val="standardContextual"/>
        </w:rPr>
        <w:t xml:space="preserve"> </w:t>
      </w:r>
      <w:r>
        <w:rPr>
          <w:rFonts w:ascii="Simplified Arabic" w:eastAsiaTheme="minorHAnsi" w:hAnsi="Simplified Arabic" w:cs="Simplified Arabic"/>
          <w:kern w:val="2"/>
          <w:rtl/>
          <w14:ligatures w14:val="standardContextual"/>
        </w:rPr>
        <w:t>(</w:t>
      </w:r>
      <w:r>
        <w:rPr>
          <w:rFonts w:ascii="Simplified Arabic" w:eastAsiaTheme="minorHAnsi" w:hAnsi="Simplified Arabic" w:cs="Simplified Arabic"/>
          <w:kern w:val="2"/>
          <w14:ligatures w14:val="standardContextual"/>
        </w:rPr>
        <w:t>(UPU, 2025</w:t>
      </w:r>
    </w:p>
    <w:p w:rsidR="00F54363" w:rsidRDefault="00EE2122">
      <w:pPr>
        <w:pStyle w:val="NoSpacing"/>
        <w:bidi/>
      </w:pPr>
      <w:r>
        <w:rPr>
          <w:rFonts w:hint="cs"/>
          <w:rtl/>
        </w:rPr>
        <w:t>جدول رقم (2) يوضح ترتيب الاهمية التكنولوجيا بين عامي 2024، 2025</w:t>
      </w:r>
    </w:p>
    <w:tbl>
      <w:tblPr>
        <w:tblStyle w:val="GridTable6Colorful-Accent61"/>
        <w:tblW w:w="10216" w:type="dxa"/>
        <w:jc w:val="center"/>
        <w:tblLook w:val="04A0" w:firstRow="1" w:lastRow="0" w:firstColumn="1" w:lastColumn="0" w:noHBand="0" w:noVBand="1"/>
      </w:tblPr>
      <w:tblGrid>
        <w:gridCol w:w="3531"/>
        <w:gridCol w:w="2078"/>
        <w:gridCol w:w="2078"/>
        <w:gridCol w:w="2529"/>
      </w:tblGrid>
      <w:tr w:rsidR="00F54363" w:rsidTr="00F54363">
        <w:trPr>
          <w:cnfStyle w:val="100000000000" w:firstRow="1" w:lastRow="0" w:firstColumn="0" w:lastColumn="0" w:oddVBand="0" w:evenVBand="0" w:oddHBand="0"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Spacing"/>
              <w:bidi/>
              <w:jc w:val="center"/>
              <w:rPr>
                <w:rStyle w:val="Strong"/>
                <w:rFonts w:ascii="Simplified Arabic" w:hAnsi="Simplified Arabic" w:cs="Simplified Arabic"/>
                <w:b/>
                <w:bCs/>
                <w:color w:val="000000" w:themeColor="text1"/>
                <w:rtl/>
              </w:rPr>
            </w:pPr>
            <w:r>
              <w:rPr>
                <w:rStyle w:val="Strong"/>
                <w:rFonts w:ascii="Simplified Arabic" w:hAnsi="Simplified Arabic" w:cs="Simplified Arabic"/>
                <w:color w:val="000000" w:themeColor="text1"/>
                <w:rtl/>
              </w:rPr>
              <w:t>التأثير المتوقع (3-5 سنوات</w:t>
            </w:r>
            <w:r>
              <w:rPr>
                <w:rStyle w:val="Strong"/>
                <w:rFonts w:ascii="Simplified Arabic" w:hAnsi="Simplified Arabic" w:cs="Simplified Arabic"/>
                <w:color w:val="000000" w:themeColor="text1"/>
              </w:rPr>
              <w:t>(</w:t>
            </w:r>
          </w:p>
        </w:tc>
        <w:tc>
          <w:tcPr>
            <w:tcW w:w="0" w:type="auto"/>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Style w:val="Strong"/>
                <w:rFonts w:ascii="Simplified Arabic" w:hAnsi="Simplified Arabic" w:cs="Simplified Arabic"/>
                <w:b/>
                <w:bCs/>
                <w:color w:val="000000" w:themeColor="text1"/>
                <w:rtl/>
              </w:rPr>
            </w:pPr>
            <w:r>
              <w:rPr>
                <w:rStyle w:val="Strong"/>
                <w:rFonts w:ascii="Simplified Arabic" w:hAnsi="Simplified Arabic" w:cs="Simplified Arabic"/>
                <w:color w:val="000000" w:themeColor="text1"/>
                <w:rtl/>
              </w:rPr>
              <w:t>ترتيب الأهمية في 2025</w:t>
            </w:r>
          </w:p>
        </w:tc>
        <w:tc>
          <w:tcPr>
            <w:tcW w:w="0" w:type="auto"/>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Style w:val="Strong"/>
                <w:rFonts w:ascii="Simplified Arabic" w:hAnsi="Simplified Arabic" w:cs="Simplified Arabic"/>
                <w:b/>
                <w:bCs/>
                <w:color w:val="000000" w:themeColor="text1"/>
                <w:rtl/>
              </w:rPr>
            </w:pPr>
            <w:r>
              <w:rPr>
                <w:rStyle w:val="Strong"/>
                <w:rFonts w:ascii="Simplified Arabic" w:hAnsi="Simplified Arabic" w:cs="Simplified Arabic"/>
                <w:color w:val="000000" w:themeColor="text1"/>
                <w:rtl/>
              </w:rPr>
              <w:t>ترتيب الأهمية في 2024</w:t>
            </w:r>
          </w:p>
        </w:tc>
        <w:tc>
          <w:tcPr>
            <w:tcW w:w="2529" w:type="dxa"/>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000000" w:themeColor="text1"/>
              </w:rPr>
            </w:pPr>
            <w:r>
              <w:rPr>
                <w:rStyle w:val="Strong"/>
                <w:rFonts w:ascii="Simplified Arabic" w:hAnsi="Simplified Arabic" w:cs="Simplified Arabic"/>
                <w:color w:val="000000" w:themeColor="text1"/>
                <w:rtl/>
              </w:rPr>
              <w:t>التكنولوجيا</w:t>
            </w:r>
          </w:p>
        </w:tc>
      </w:tr>
      <w:tr w:rsidR="00F54363" w:rsidTr="00F54363">
        <w:trPr>
          <w:trHeight w:val="59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2EFD9" w:themeFill="accent6" w:themeFillTint="33"/>
          </w:tcPr>
          <w:p w:rsidR="00F54363" w:rsidRDefault="00EE2122">
            <w:pPr>
              <w:pStyle w:val="NoSpacing"/>
              <w:bidi/>
              <w:jc w:val="center"/>
              <w:rPr>
                <w:rFonts w:ascii="Simplified Arabic" w:hAnsi="Simplified Arabic" w:cs="Simplified Arabic"/>
                <w:b w:val="0"/>
                <w:bCs w:val="0"/>
                <w:color w:val="000000" w:themeColor="text1"/>
                <w:rtl/>
              </w:rPr>
            </w:pPr>
            <w:r>
              <w:rPr>
                <w:rFonts w:ascii="Simplified Arabic" w:hAnsi="Simplified Arabic" w:cs="Simplified Arabic"/>
                <w:color w:val="000000" w:themeColor="text1"/>
                <w:rtl/>
              </w:rPr>
              <w:t>تأثير مرتفع جداً (75% من المشغلين</w:t>
            </w:r>
            <w:r>
              <w:rPr>
                <w:rFonts w:ascii="Simplified Arabic" w:hAnsi="Simplified Arabic" w:cs="Simplified Arabic"/>
                <w:color w:val="000000" w:themeColor="text1"/>
              </w:rPr>
              <w:t>(</w:t>
            </w:r>
          </w:p>
        </w:tc>
        <w:tc>
          <w:tcPr>
            <w:tcW w:w="0" w:type="auto"/>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Pr>
              <w:t>1</w:t>
            </w:r>
          </w:p>
        </w:tc>
        <w:tc>
          <w:tcPr>
            <w:tcW w:w="0" w:type="auto"/>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tl/>
              </w:rPr>
            </w:pPr>
            <w:r>
              <w:rPr>
                <w:rFonts w:ascii="Simplified Arabic" w:hAnsi="Simplified Arabic" w:cs="Simplified Arabic"/>
                <w:color w:val="000000" w:themeColor="text1"/>
              </w:rPr>
              <w:t>2</w:t>
            </w:r>
          </w:p>
        </w:tc>
        <w:tc>
          <w:tcPr>
            <w:tcW w:w="2529" w:type="dxa"/>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tl/>
              </w:rPr>
              <w:t>الذكاء الاصطناعي</w:t>
            </w:r>
            <w:r>
              <w:rPr>
                <w:rFonts w:ascii="Simplified Arabic" w:hAnsi="Simplified Arabic" w:cs="Simplified Arabic"/>
                <w:color w:val="000000" w:themeColor="text1"/>
              </w:rPr>
              <w:t xml:space="preserve"> (AI)</w:t>
            </w:r>
          </w:p>
        </w:tc>
      </w:tr>
      <w:tr w:rsidR="00F54363" w:rsidTr="00F54363">
        <w:trPr>
          <w:trHeight w:val="557"/>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Spacing"/>
              <w:bidi/>
              <w:jc w:val="center"/>
              <w:rPr>
                <w:rFonts w:ascii="Simplified Arabic" w:hAnsi="Simplified Arabic" w:cs="Simplified Arabic"/>
                <w:b w:val="0"/>
                <w:bCs w:val="0"/>
                <w:color w:val="000000" w:themeColor="text1"/>
                <w:rtl/>
              </w:rPr>
            </w:pPr>
            <w:r>
              <w:rPr>
                <w:rFonts w:ascii="Simplified Arabic" w:hAnsi="Simplified Arabic" w:cs="Simplified Arabic"/>
                <w:color w:val="000000" w:themeColor="text1"/>
                <w:rtl/>
              </w:rPr>
              <w:t>ضروري لحماية سلامة البيانات</w:t>
            </w:r>
          </w:p>
        </w:tc>
        <w:tc>
          <w:tcPr>
            <w:tcW w:w="0" w:type="auto"/>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Pr>
              <w:t>2</w:t>
            </w:r>
          </w:p>
        </w:tc>
        <w:tc>
          <w:tcPr>
            <w:tcW w:w="0" w:type="auto"/>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tl/>
              </w:rPr>
            </w:pPr>
            <w:r>
              <w:rPr>
                <w:rFonts w:ascii="Simplified Arabic" w:hAnsi="Simplified Arabic" w:cs="Simplified Arabic"/>
                <w:color w:val="000000" w:themeColor="text1"/>
              </w:rPr>
              <w:t>4</w:t>
            </w:r>
          </w:p>
        </w:tc>
        <w:tc>
          <w:tcPr>
            <w:tcW w:w="2529"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tl/>
              </w:rPr>
              <w:t>الأمن السيبراني</w:t>
            </w:r>
          </w:p>
        </w:tc>
      </w:tr>
      <w:tr w:rsidR="00F54363" w:rsidTr="00F54363">
        <w:trPr>
          <w:trHeight w:val="62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2EFD9" w:themeFill="accent6" w:themeFillTint="33"/>
          </w:tcPr>
          <w:p w:rsidR="00F54363" w:rsidRDefault="00EE2122">
            <w:pPr>
              <w:pStyle w:val="NoSpacing"/>
              <w:bidi/>
              <w:jc w:val="center"/>
              <w:rPr>
                <w:rFonts w:ascii="Simplified Arabic" w:hAnsi="Simplified Arabic" w:cs="Simplified Arabic"/>
                <w:b w:val="0"/>
                <w:bCs w:val="0"/>
                <w:color w:val="000000" w:themeColor="text1"/>
                <w:rtl/>
              </w:rPr>
            </w:pPr>
            <w:r>
              <w:rPr>
                <w:rFonts w:ascii="Simplified Arabic" w:hAnsi="Simplified Arabic" w:cs="Simplified Arabic"/>
                <w:color w:val="000000" w:themeColor="text1"/>
                <w:rtl/>
              </w:rPr>
              <w:t>تحسين كفاءة مراكز الفرز</w:t>
            </w:r>
          </w:p>
        </w:tc>
        <w:tc>
          <w:tcPr>
            <w:tcW w:w="0" w:type="auto"/>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Pr>
              <w:t>3</w:t>
            </w:r>
          </w:p>
        </w:tc>
        <w:tc>
          <w:tcPr>
            <w:tcW w:w="0" w:type="auto"/>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tl/>
              </w:rPr>
            </w:pPr>
            <w:r>
              <w:rPr>
                <w:rFonts w:ascii="Simplified Arabic" w:hAnsi="Simplified Arabic" w:cs="Simplified Arabic"/>
                <w:color w:val="000000" w:themeColor="text1"/>
              </w:rPr>
              <w:t>3</w:t>
            </w:r>
          </w:p>
        </w:tc>
        <w:tc>
          <w:tcPr>
            <w:tcW w:w="2529" w:type="dxa"/>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tl/>
              </w:rPr>
              <w:t>الأتمتة</w:t>
            </w:r>
            <w:r>
              <w:rPr>
                <w:rFonts w:ascii="Simplified Arabic" w:hAnsi="Simplified Arabic" w:cs="Simplified Arabic"/>
                <w:color w:val="000000" w:themeColor="text1"/>
              </w:rPr>
              <w:t xml:space="preserve"> (Automation)</w:t>
            </w:r>
          </w:p>
        </w:tc>
      </w:tr>
      <w:tr w:rsidR="00F54363" w:rsidTr="00F54363">
        <w:trPr>
          <w:trHeight w:val="701"/>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Spacing"/>
              <w:bidi/>
              <w:jc w:val="center"/>
              <w:rPr>
                <w:rFonts w:ascii="Simplified Arabic" w:hAnsi="Simplified Arabic" w:cs="Simplified Arabic"/>
                <w:b w:val="0"/>
                <w:bCs w:val="0"/>
                <w:color w:val="000000" w:themeColor="text1"/>
                <w:rtl/>
              </w:rPr>
            </w:pPr>
            <w:r>
              <w:rPr>
                <w:rFonts w:ascii="Simplified Arabic" w:hAnsi="Simplified Arabic" w:cs="Simplified Arabic"/>
                <w:color w:val="000000" w:themeColor="text1"/>
                <w:rtl/>
              </w:rPr>
              <w:t>الميل الأخير وإدارة المستودعات</w:t>
            </w:r>
          </w:p>
        </w:tc>
        <w:tc>
          <w:tcPr>
            <w:tcW w:w="0" w:type="auto"/>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Pr>
              <w:t>4</w:t>
            </w:r>
          </w:p>
        </w:tc>
        <w:tc>
          <w:tcPr>
            <w:tcW w:w="0" w:type="auto"/>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tl/>
              </w:rPr>
            </w:pPr>
            <w:r>
              <w:rPr>
                <w:rFonts w:ascii="Simplified Arabic" w:hAnsi="Simplified Arabic" w:cs="Simplified Arabic"/>
                <w:color w:val="000000" w:themeColor="text1"/>
              </w:rPr>
              <w:t>5</w:t>
            </w:r>
          </w:p>
        </w:tc>
        <w:tc>
          <w:tcPr>
            <w:tcW w:w="2529"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tl/>
              </w:rPr>
              <w:t>الحلول الروبوتية</w:t>
            </w:r>
          </w:p>
        </w:tc>
      </w:tr>
      <w:tr w:rsidR="00F54363" w:rsidTr="00F54363">
        <w:trPr>
          <w:trHeight w:val="1061"/>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2EFD9" w:themeFill="accent6" w:themeFillTint="33"/>
          </w:tcPr>
          <w:p w:rsidR="00F54363" w:rsidRDefault="00EE2122">
            <w:pPr>
              <w:pStyle w:val="NoSpacing"/>
              <w:bidi/>
              <w:jc w:val="center"/>
              <w:rPr>
                <w:rFonts w:ascii="Simplified Arabic" w:hAnsi="Simplified Arabic" w:cs="Simplified Arabic"/>
                <w:b w:val="0"/>
                <w:bCs w:val="0"/>
                <w:color w:val="000000" w:themeColor="text1"/>
                <w:rtl/>
              </w:rPr>
            </w:pPr>
            <w:r>
              <w:rPr>
                <w:rFonts w:ascii="Simplified Arabic" w:hAnsi="Simplified Arabic" w:cs="Simplified Arabic"/>
                <w:color w:val="000000" w:themeColor="text1"/>
                <w:rtl/>
              </w:rPr>
              <w:t>الوقود الأساسي لمحركات الذكاء الاصطناعي</w:t>
            </w:r>
          </w:p>
        </w:tc>
        <w:tc>
          <w:tcPr>
            <w:tcW w:w="0" w:type="auto"/>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Pr>
              <w:t>5</w:t>
            </w:r>
          </w:p>
        </w:tc>
        <w:tc>
          <w:tcPr>
            <w:tcW w:w="0" w:type="auto"/>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tl/>
              </w:rPr>
            </w:pPr>
            <w:r>
              <w:rPr>
                <w:rFonts w:ascii="Simplified Arabic" w:hAnsi="Simplified Arabic" w:cs="Simplified Arabic"/>
                <w:color w:val="000000" w:themeColor="text1"/>
              </w:rPr>
              <w:t>1</w:t>
            </w:r>
          </w:p>
        </w:tc>
        <w:tc>
          <w:tcPr>
            <w:tcW w:w="2529" w:type="dxa"/>
            <w:shd w:val="clear" w:color="auto" w:fill="E2EFD9" w:themeFill="accent6"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rPr>
            </w:pPr>
            <w:r>
              <w:rPr>
                <w:rFonts w:ascii="Simplified Arabic" w:hAnsi="Simplified Arabic" w:cs="Simplified Arabic"/>
                <w:color w:val="000000" w:themeColor="text1"/>
                <w:rtl/>
              </w:rPr>
              <w:t>البيانات الضخمة</w:t>
            </w:r>
            <w:r>
              <w:rPr>
                <w:rFonts w:ascii="Simplified Arabic" w:hAnsi="Simplified Arabic" w:cs="Simplified Arabic"/>
                <w:color w:val="000000" w:themeColor="text1"/>
              </w:rPr>
              <w:t xml:space="preserve"> (Big Data)</w:t>
            </w:r>
          </w:p>
        </w:tc>
      </w:tr>
    </w:tbl>
    <w:p w:rsidR="00F54363" w:rsidRDefault="00EE2122">
      <w:pPr>
        <w:pStyle w:val="NoSpacing"/>
        <w:bidi/>
      </w:pPr>
      <w:r>
        <w:rPr>
          <w:rFonts w:hint="cs"/>
          <w:rtl/>
        </w:rPr>
        <w:t>المصدر (</w:t>
      </w:r>
      <w:r>
        <w:t>(UPU, 2025</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lastRenderedPageBreak/>
        <w:t>يشير هذا التحول في الأولويات إلى أن الصناعة أدركت أن كفاءة العمليات لا تكمن في جمع البيانات فقط، بل في القدرة على معالجتها لحظياً للتنبؤ بمواعيد التسليم، وتحسين المسارات، واكتشاف المخاطر الأمنية قبل وقوعها.</w:t>
      </w:r>
      <w:r>
        <w:rPr>
          <w:rFonts w:ascii="Simplified Arabic" w:eastAsiaTheme="minorHAnsi" w:hAnsi="Simplified Arabic" w:cs="Simplified Arabic"/>
          <w:kern w:val="2"/>
          <w14:ligatures w14:val="standardContextual"/>
        </w:rPr>
        <w:t xml:space="preserve"> </w:t>
      </w:r>
      <w:proofErr w:type="gramStart"/>
      <w:r>
        <w:rPr>
          <w:rFonts w:ascii="Simplified Arabic" w:eastAsiaTheme="minorHAnsi" w:hAnsi="Simplified Arabic" w:cs="Simplified Arabic"/>
          <w:kern w:val="2"/>
          <w14:ligatures w14:val="standardContextual"/>
        </w:rPr>
        <w:t>.(</w:t>
      </w:r>
      <w:proofErr w:type="gramEnd"/>
      <w:r>
        <w:fldChar w:fldCharType="begin"/>
      </w:r>
      <w:r>
        <w:instrText xml:space="preserve"> HYPERLINK "https://www.upu.int/en/news/2025/october/upus-ai-push-boosts-global-postal-collaboration-and-innovation" </w:instrText>
      </w:r>
      <w:r>
        <w:fldChar w:fldCharType="separate"/>
      </w:r>
      <w:r>
        <w:rPr>
          <w:rFonts w:ascii="Simplified Arabic" w:eastAsiaTheme="minorHAnsi" w:hAnsi="Simplified Arabic" w:cs="Simplified Arabic"/>
          <w:kern w:val="2"/>
          <w14:ligatures w14:val="standardContextual"/>
        </w:rPr>
        <w:t>upus ai push boosts global postal collaboration and innovation</w:t>
      </w:r>
      <w:r>
        <w:rPr>
          <w:rFonts w:ascii="Simplified Arabic" w:eastAsiaTheme="minorHAnsi" w:hAnsi="Simplified Arabic" w:cs="Simplified Arabic"/>
          <w:kern w:val="2"/>
          <w14:ligatures w14:val="standardContextual"/>
        </w:rPr>
        <w:fldChar w:fldCharType="end"/>
      </w:r>
      <w:r>
        <w:rPr>
          <w:rFonts w:ascii="Simplified Arabic" w:eastAsiaTheme="minorHAnsi" w:hAnsi="Simplified Arabic" w:cs="Simplified Arabic"/>
          <w:kern w:val="2"/>
          <w14:ligatures w14:val="standardContextual"/>
        </w:rPr>
        <w:t>, 2025)</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b/>
          <w:bCs/>
          <w:color w:val="FF0000"/>
          <w:rtl/>
          <w:lang w:bidi="ar-EG"/>
        </w:rPr>
        <w:t>1-1</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b/>
          <w:bCs/>
          <w:kern w:val="2"/>
          <w:rtl/>
          <w14:ligatures w14:val="standardContextual"/>
        </w:rPr>
        <w:t>مبادرات الإتحاد البريدي العالمي</w:t>
      </w:r>
      <w:r>
        <w:rPr>
          <w:rFonts w:ascii="Simplified Arabic" w:eastAsiaTheme="minorHAnsi" w:hAnsi="Simplified Arabic" w:cs="Simplified Arabic"/>
          <w:b/>
          <w:bCs/>
          <w:kern w:val="2"/>
          <w14:ligatures w14:val="standardContextual"/>
        </w:rPr>
        <w:t xml:space="preserve"> (UPU) </w:t>
      </w:r>
      <w:r>
        <w:rPr>
          <w:rFonts w:ascii="Simplified Arabic" w:eastAsiaTheme="minorHAnsi" w:hAnsi="Simplified Arabic" w:cs="Simplified Arabic"/>
          <w:b/>
          <w:bCs/>
          <w:kern w:val="2"/>
          <w:rtl/>
          <w14:ligatures w14:val="standardContextual"/>
        </w:rPr>
        <w:t>لتمكين الذكاء الاصطناعي عالمياً</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 xml:space="preserve">يلعب الإتحاد البريدي العالمي دوراً محورياً كمحفز </w:t>
      </w:r>
      <w:r>
        <w:rPr>
          <w:rFonts w:ascii="Simplified Arabic" w:eastAsiaTheme="minorHAnsi" w:hAnsi="Simplified Arabic" w:cs="Simplified Arabic" w:hint="cs"/>
          <w:kern w:val="2"/>
          <w:rtl/>
          <w14:ligatures w14:val="standardContextual"/>
        </w:rPr>
        <w:t>للابتكار</w:t>
      </w:r>
      <w:r>
        <w:rPr>
          <w:rFonts w:ascii="Simplified Arabic" w:eastAsiaTheme="minorHAnsi" w:hAnsi="Simplified Arabic" w:cs="Simplified Arabic"/>
          <w:kern w:val="2"/>
          <w:rtl/>
          <w14:ligatures w14:val="standardContextual"/>
        </w:rPr>
        <w:t xml:space="preserve">، حيث أطلق عدة أدوات تكنولوجية تعتمد على تعلم الآلة لمساعدة الدول الأعضاء خاصة النامية منها على سد الفجوة الرقمية. تعتبر "منصة البيانات الموحدة" التابعة </w:t>
      </w:r>
      <w:r>
        <w:rPr>
          <w:rFonts w:ascii="Simplified Arabic" w:eastAsiaTheme="minorHAnsi" w:hAnsi="Simplified Arabic" w:cs="Simplified Arabic" w:hint="cs"/>
          <w:kern w:val="2"/>
          <w:rtl/>
          <w14:ligatures w14:val="standardContextual"/>
        </w:rPr>
        <w:t>للاتحاد</w:t>
      </w:r>
      <w:r>
        <w:rPr>
          <w:rFonts w:ascii="Simplified Arabic" w:eastAsiaTheme="minorHAnsi" w:hAnsi="Simplified Arabic" w:cs="Simplified Arabic"/>
          <w:kern w:val="2"/>
          <w:rtl/>
          <w14:ligatures w14:val="standardContextual"/>
        </w:rPr>
        <w:t xml:space="preserve"> هي العمود الفقري لهذه المبادرات، حيث توفر بنية تحتية آمنة تحت نطاق</w:t>
      </w:r>
      <w:r>
        <w:rPr>
          <w:rFonts w:ascii="Simplified Arabic" w:eastAsiaTheme="minorHAnsi" w:hAnsi="Simplified Arabic" w:cs="Simplified Arabic"/>
          <w:kern w:val="2"/>
          <w14:ligatures w14:val="standardContextual"/>
        </w:rPr>
        <w:t xml:space="preserve"> (POST) </w:t>
      </w:r>
      <w:r>
        <w:rPr>
          <w:rFonts w:ascii="Simplified Arabic" w:eastAsiaTheme="minorHAnsi" w:hAnsi="Simplified Arabic" w:cs="Simplified Arabic"/>
          <w:kern w:val="2"/>
          <w:rtl/>
          <w14:ligatures w14:val="standardContextual"/>
        </w:rPr>
        <w:t>الموثوق</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eastAsiaTheme="minorHAnsi" w:hAnsi="Simplified Arabic" w:cs="Simplified Arabic"/>
          <w:b/>
          <w:bCs/>
          <w:kern w:val="2"/>
          <w:rtl/>
          <w14:ligatures w14:val="standardContextual"/>
        </w:rPr>
        <w:t>محرك التنبؤ في نظام تتبع الطرود العالمي</w:t>
      </w:r>
      <w:r>
        <w:rPr>
          <w:rFonts w:ascii="Simplified Arabic" w:eastAsiaTheme="minorHAnsi" w:hAnsi="Simplified Arabic" w:cs="Simplified Arabic"/>
          <w:b/>
          <w:bCs/>
          <w:kern w:val="2"/>
          <w14:ligatures w14:val="standardContextual"/>
        </w:rPr>
        <w:t xml:space="preserve"> (GTT)</w:t>
      </w:r>
    </w:p>
    <w:p w:rsidR="00F54363" w:rsidRDefault="00EE2122">
      <w:pPr>
        <w:pStyle w:val="NormalWeb"/>
        <w:bidi/>
        <w:jc w:val="both"/>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 xml:space="preserve">يمثل نظام تتبع الطرود العالمي أحد أنجح تطبيقات الذكاء الاصطناعي التي يقدمها الإتحاد، حيث يعالج ملايين </w:t>
      </w:r>
      <w:r>
        <w:rPr>
          <w:rFonts w:ascii="Simplified Arabic" w:eastAsiaTheme="minorHAnsi" w:hAnsi="Simplified Arabic" w:cs="Simplified Arabic" w:hint="cs"/>
          <w:kern w:val="2"/>
          <w:rtl/>
          <w14:ligatures w14:val="standardContextual"/>
        </w:rPr>
        <w:t>الاستفسارات</w:t>
      </w:r>
      <w:r>
        <w:rPr>
          <w:rFonts w:ascii="Simplified Arabic" w:eastAsiaTheme="minorHAnsi" w:hAnsi="Simplified Arabic" w:cs="Simplified Arabic"/>
          <w:kern w:val="2"/>
          <w:rtl/>
          <w14:ligatures w14:val="standardContextual"/>
        </w:rPr>
        <w:t xml:space="preserve"> يومياً</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المشكلة الكبرى التي كانت تواجه المشغلين هي عدم دقة مواعيد التسليم المتوقعة، خاصة في الدول الجزرية والنامية. ولحل هذه المعضلة، طور الإتحاد محرك تنبؤ يعتمد على نماذج تعلم الآلة المدربة على سنوات من البيانات الضخمة البريدية تتميز هذه النماذج بالقدرة على إعادة تقييم التوقعات في الوقت الفعلي مع كل حدث جديد يطرأ على الشحنة وتظهر البيانات الفنية أن الدقة تتحسن بشكل ملحوظ مع تقدم الشحنة في سلسلة التوريد</w:t>
      </w:r>
      <w:r>
        <w:rPr>
          <w:rFonts w:ascii="Simplified Arabic" w:eastAsiaTheme="minorHAnsi" w:hAnsi="Simplified Arabic" w:cs="Simplified Arabic"/>
          <w:kern w:val="2"/>
          <w14:ligatures w14:val="standardContextual"/>
        </w:rPr>
        <w:t>.</w:t>
      </w:r>
    </w:p>
    <w:p w:rsidR="00F54363" w:rsidRDefault="00EE2122">
      <w:pPr>
        <w:pStyle w:val="NoSpacing"/>
        <w:bidi/>
        <w:jc w:val="center"/>
      </w:pPr>
      <w:r>
        <w:rPr>
          <w:rFonts w:hint="cs"/>
          <w:rtl/>
        </w:rPr>
        <w:t>جدول رقم (3) يوضح دقة التنبؤ في سلسلة التوريد</w:t>
      </w:r>
    </w:p>
    <w:tbl>
      <w:tblPr>
        <w:tblStyle w:val="PlainTable12"/>
        <w:tblW w:w="5082" w:type="dxa"/>
        <w:jc w:val="center"/>
        <w:tblLook w:val="04A0" w:firstRow="1" w:lastRow="0" w:firstColumn="1" w:lastColumn="0" w:noHBand="0" w:noVBand="1"/>
      </w:tblPr>
      <w:tblGrid>
        <w:gridCol w:w="1780"/>
        <w:gridCol w:w="3302"/>
      </w:tblGrid>
      <w:tr w:rsidR="00F54363" w:rsidTr="00F54363">
        <w:trPr>
          <w:cnfStyle w:val="100000000000" w:firstRow="1" w:lastRow="0" w:firstColumn="0" w:lastColumn="0" w:oddVBand="0" w:evenVBand="0" w:oddHBand="0" w:evenHBand="0" w:firstRowFirstColumn="0" w:firstRowLastColumn="0" w:lastRowFirstColumn="0" w:lastRowLastColumn="0"/>
          <w:trHeight w:val="909"/>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نسبة الدقة المحققة</w:t>
            </w:r>
          </w:p>
        </w:tc>
        <w:tc>
          <w:tcPr>
            <w:tcW w:w="0" w:type="auto"/>
          </w:tcPr>
          <w:p w:rsidR="00F54363" w:rsidRDefault="00EE2122">
            <w:pPr>
              <w:pStyle w:val="NormalWeb"/>
              <w:bidi/>
              <w:jc w:val="both"/>
              <w:cnfStyle w:val="100000000000" w:firstRow="1" w:lastRow="0" w:firstColumn="0" w:lastColumn="0" w:oddVBand="0" w:evenVBand="0" w:oddHBand="0" w:evenHBand="0" w:firstRowFirstColumn="0" w:firstRowLastColumn="0" w:lastRowFirstColumn="0" w:lastRowLastColumn="0"/>
              <w:rPr>
                <w:rFonts w:ascii="Simplified Arabic" w:eastAsiaTheme="minorHAnsi" w:hAnsi="Simplified Arabic" w:cs="Simplified Arabic"/>
                <w:b w:val="0"/>
                <w:bCs w:val="0"/>
                <w:kern w:val="2"/>
                <w:rtl/>
                <w14:ligatures w14:val="standardContextual"/>
              </w:rPr>
            </w:pPr>
            <w:r>
              <w:rPr>
                <w:rFonts w:ascii="Simplified Arabic" w:eastAsiaTheme="minorHAnsi" w:hAnsi="Simplified Arabic" w:cs="Simplified Arabic"/>
                <w:kern w:val="2"/>
                <w:rtl/>
                <w14:ligatures w14:val="standardContextual"/>
              </w:rPr>
              <w:t>وقت التنبؤ</w:t>
            </w:r>
          </w:p>
        </w:tc>
      </w:tr>
      <w:tr w:rsidR="00F54363" w:rsidTr="00F54363">
        <w:trPr>
          <w:trHeight w:val="107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val="0"/>
                <w:bCs w:val="0"/>
                <w:kern w:val="2"/>
                <w14:ligatures w14:val="standardContextual"/>
              </w:rPr>
              <w:t>61% - 67%</w:t>
            </w:r>
          </w:p>
        </w:tc>
        <w:tc>
          <w:tcPr>
            <w:tcW w:w="0" w:type="auto"/>
            <w:shd w:val="clear" w:color="auto" w:fill="F2F2F2" w:themeFill="background1" w:themeFillShade="F2"/>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لحظة إيداع الطرد في بلد المنشأ</w:t>
            </w:r>
          </w:p>
        </w:tc>
      </w:tr>
      <w:tr w:rsidR="00F54363" w:rsidTr="00F54363">
        <w:trPr>
          <w:trHeight w:val="1052"/>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val="0"/>
                <w:bCs w:val="0"/>
                <w:kern w:val="2"/>
                <w14:ligatures w14:val="standardContextual"/>
              </w:rPr>
              <w:t>87% - 91%</w:t>
            </w:r>
          </w:p>
        </w:tc>
        <w:tc>
          <w:tcPr>
            <w:tcW w:w="0" w:type="auto"/>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بعد الإفراج من الجمارك في بلد المقصد</w:t>
            </w:r>
          </w:p>
        </w:tc>
      </w:tr>
    </w:tbl>
    <w:p w:rsidR="00F54363" w:rsidRDefault="00EE2122">
      <w:pPr>
        <w:pStyle w:val="NoSpacing"/>
        <w:jc w:val="right"/>
        <w:rPr>
          <w:rStyle w:val="BookTitle1"/>
          <w:rtl/>
        </w:rPr>
      </w:pPr>
      <w:r>
        <w:rPr>
          <w:rFonts w:hint="cs"/>
          <w:rtl/>
        </w:rPr>
        <w:t xml:space="preserve">                    </w:t>
      </w:r>
      <w:r>
        <w:rPr>
          <w:rStyle w:val="BookTitle1"/>
          <w:rFonts w:hint="cs"/>
          <w:rtl/>
        </w:rPr>
        <w:t xml:space="preserve">      </w:t>
      </w:r>
      <w:r>
        <w:rPr>
          <w:rStyle w:val="BookTitle1"/>
        </w:rPr>
        <w:t>(UPU, 2025)</w:t>
      </w:r>
      <w:r>
        <w:rPr>
          <w:rStyle w:val="BookTitle1"/>
          <w:rFonts w:hint="cs"/>
          <w:rtl/>
        </w:rPr>
        <w:t xml:space="preserve">                                  المصدر </w:t>
      </w:r>
    </w:p>
    <w:p w:rsidR="00F54363" w:rsidRDefault="00EE2122">
      <w:pPr>
        <w:pStyle w:val="NoSpacing"/>
        <w:bidi/>
        <w:rPr>
          <w:rFonts w:ascii="Simplified Arabic" w:hAnsi="Simplified Arabic" w:cs="Simplified Arabic"/>
        </w:rPr>
      </w:pPr>
      <w:r>
        <w:rPr>
          <w:rFonts w:ascii="Simplified Arabic" w:hAnsi="Simplified Arabic" w:cs="Simplified Arabic"/>
          <w:rtl/>
        </w:rPr>
        <w:t>هذا المحرك متاح للمشغلين عبر واجهات برمجة التطبيقات</w:t>
      </w:r>
      <w:r>
        <w:rPr>
          <w:rFonts w:ascii="Simplified Arabic" w:hAnsi="Simplified Arabic" w:cs="Simplified Arabic"/>
        </w:rPr>
        <w:t xml:space="preserve"> (APIs)</w:t>
      </w:r>
      <w:r>
        <w:rPr>
          <w:rFonts w:ascii="Simplified Arabic" w:hAnsi="Simplified Arabic" w:cs="Simplified Arabic"/>
          <w:rtl/>
        </w:rPr>
        <w:t xml:space="preserve"> مما يسمح للبريد المصري، على سبيل المثال، بدمجه مباشرة في موقعه الإلكتروني لتقديم معلومات موثوقة لعملائه دون الحاجة لتطوير نماذج معقدة من الصفر</w:t>
      </w:r>
      <w:r>
        <w:rPr>
          <w:rFonts w:ascii="Simplified Arabic" w:hAnsi="Simplified Arabic" w:cs="Simplified Arabic"/>
        </w:rPr>
        <w:t>.</w:t>
      </w:r>
    </w:p>
    <w:p w:rsidR="00F54363" w:rsidRDefault="00EE2122">
      <w:pPr>
        <w:pStyle w:val="NoSpacing"/>
        <w:bidi/>
        <w:rPr>
          <w:rFonts w:ascii="Simplified Arabic" w:hAnsi="Simplified Arabic" w:cs="Simplified Arabic"/>
        </w:rPr>
      </w:pPr>
      <w:r>
        <w:rPr>
          <w:rFonts w:ascii="Simplified Arabic" w:hAnsi="Simplified Arabic" w:cs="Simplified Arabic"/>
        </w:rPr>
        <w:t>. (UPU</w:t>
      </w:r>
      <w:proofErr w:type="gramStart"/>
      <w:r>
        <w:rPr>
          <w:rFonts w:ascii="Simplified Arabic" w:hAnsi="Simplified Arabic" w:cs="Simplified Arabic"/>
        </w:rPr>
        <w:t>,2025</w:t>
      </w:r>
      <w:proofErr w:type="gramEnd"/>
      <w:r>
        <w:rPr>
          <w:rFonts w:ascii="Simplified Arabic" w:hAnsi="Simplified Arabic" w:cs="Simplified Arabic"/>
        </w:rPr>
        <w:t xml:space="preserve">) </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eastAsiaTheme="minorHAnsi" w:hAnsi="Simplified Arabic" w:cs="Simplified Arabic"/>
          <w:b/>
          <w:bCs/>
          <w:kern w:val="2"/>
          <w:rtl/>
          <w14:ligatures w14:val="standardContextual"/>
        </w:rPr>
        <w:t>وكيل الذكاء الاصطناعي والتوائم الرقمية</w:t>
      </w:r>
    </w:p>
    <w:p w:rsidR="00F54363" w:rsidRDefault="00EE2122">
      <w:pPr>
        <w:pStyle w:val="NormalWeb"/>
        <w:bidi/>
        <w:jc w:val="both"/>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في مؤتمر دبي 2025، كشف الإتحاد عن وكيل ذكاء اصطناعي</w:t>
      </w:r>
      <w:r>
        <w:rPr>
          <w:rFonts w:ascii="Simplified Arabic" w:eastAsiaTheme="minorHAnsi" w:hAnsi="Simplified Arabic" w:cs="Simplified Arabic"/>
          <w:kern w:val="2"/>
          <w14:ligatures w14:val="standardContextual"/>
        </w:rPr>
        <w:t xml:space="preserve"> (AI Agent) </w:t>
      </w:r>
      <w:r>
        <w:rPr>
          <w:rFonts w:ascii="Simplified Arabic" w:eastAsiaTheme="minorHAnsi" w:hAnsi="Simplified Arabic" w:cs="Simplified Arabic"/>
          <w:kern w:val="2"/>
          <w:rtl/>
          <w14:ligatures w14:val="standardContextual"/>
        </w:rPr>
        <w:t xml:space="preserve">تم تطويره بتمويل ياباني لدعم </w:t>
      </w:r>
      <w:r>
        <w:rPr>
          <w:rFonts w:ascii="Simplified Arabic" w:eastAsiaTheme="minorHAnsi" w:hAnsi="Simplified Arabic" w:cs="Simplified Arabic" w:hint="cs"/>
          <w:kern w:val="2"/>
          <w:rtl/>
          <w14:ligatures w14:val="standardContextual"/>
        </w:rPr>
        <w:t>اتخاذ</w:t>
      </w:r>
      <w:r>
        <w:rPr>
          <w:rFonts w:ascii="Simplified Arabic" w:eastAsiaTheme="minorHAnsi" w:hAnsi="Simplified Arabic" w:cs="Simplified Arabic"/>
          <w:kern w:val="2"/>
          <w:rtl/>
          <w14:ligatures w14:val="standardContextual"/>
        </w:rPr>
        <w:t xml:space="preserve"> القرارات التنظيمية والتشغيلية</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يهدف هذا الوكيل إلى مساعدة مديري البريد في تحليل فجوات التطوير وتقديم توصيات حول تحسين الميل الأخير والتخليص الجمركي. كما يؤكد الإتحاد أن المستقبل يتجه نحو "التوائم الرقمية</w:t>
      </w:r>
      <w:r>
        <w:rPr>
          <w:rFonts w:ascii="Simplified Arabic" w:eastAsiaTheme="minorHAnsi" w:hAnsi="Simplified Arabic" w:cs="Simplified Arabic"/>
          <w:kern w:val="2"/>
          <w14:ligatures w14:val="standardContextual"/>
        </w:rPr>
        <w:t xml:space="preserve">" (Digital Twins) </w:t>
      </w:r>
      <w:r>
        <w:rPr>
          <w:rFonts w:ascii="Simplified Arabic" w:eastAsiaTheme="minorHAnsi" w:hAnsi="Simplified Arabic" w:cs="Simplified Arabic"/>
          <w:kern w:val="2"/>
          <w:rtl/>
          <w14:ligatures w14:val="standardContextual"/>
        </w:rPr>
        <w:t>لكامل سلسلة التوريد البريدية، مما يتيح محاكاة العمليات وتحديد ال</w:t>
      </w:r>
      <w:r>
        <w:rPr>
          <w:rFonts w:ascii="Simplified Arabic" w:eastAsiaTheme="minorHAnsi" w:hAnsi="Simplified Arabic" w:cs="Simplified Arabic" w:hint="cs"/>
          <w:kern w:val="2"/>
          <w:rtl/>
          <w:lang w:bidi="ar-EG"/>
          <w14:ligatures w14:val="standardContextual"/>
        </w:rPr>
        <w:t>ا</w:t>
      </w:r>
      <w:r>
        <w:rPr>
          <w:rFonts w:ascii="Simplified Arabic" w:eastAsiaTheme="minorHAnsi" w:hAnsi="Simplified Arabic" w:cs="Simplified Arabic"/>
          <w:kern w:val="2"/>
          <w:rtl/>
          <w14:ligatures w14:val="standardContextual"/>
        </w:rPr>
        <w:t>ختناقات قبل حدوثها مادياً، وهو ما يعد بمثابة طوق نجاة لهوامش الأرباح المتقلصة في القطاع</w:t>
      </w:r>
      <w:r>
        <w:rPr>
          <w:rFonts w:ascii="Simplified Arabic" w:eastAsiaTheme="minorHAnsi" w:hAnsi="Simplified Arabic" w:cs="Simplified Arabic"/>
          <w:kern w:val="2"/>
          <w14:ligatures w14:val="standardContextual"/>
        </w:rPr>
        <w:t xml:space="preserve">(UPU, 2025) </w:t>
      </w:r>
      <w:r>
        <w:rPr>
          <w:rFonts w:ascii="Simplified Arabic" w:eastAsiaTheme="minorHAnsi" w:hAnsi="Simplified Arabic" w:cs="Simplified Arabic"/>
          <w:kern w:val="2"/>
          <w:rtl/>
          <w14:ligatures w14:val="standardContextual"/>
        </w:rPr>
        <w:t>.</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eastAsiaTheme="minorHAnsi" w:hAnsi="Simplified Arabic" w:cs="Simplified Arabic"/>
          <w:b/>
          <w:bCs/>
          <w:kern w:val="2"/>
          <w:rtl/>
          <w14:ligatures w14:val="standardContextual"/>
        </w:rPr>
        <w:lastRenderedPageBreak/>
        <w:t>أمن الشبكة: أداة البحث عن البضائع الخطرة</w:t>
      </w:r>
      <w:r>
        <w:rPr>
          <w:rFonts w:ascii="Simplified Arabic" w:eastAsiaTheme="minorHAnsi" w:hAnsi="Simplified Arabic" w:cs="Simplified Arabic"/>
          <w:b/>
          <w:bCs/>
          <w:kern w:val="2"/>
          <w14:ligatures w14:val="standardContextual"/>
        </w:rPr>
        <w:t xml:space="preserve"> (DGST)</w:t>
      </w:r>
    </w:p>
    <w:p w:rsidR="00F54363" w:rsidRDefault="00EE2122">
      <w:pPr>
        <w:bidi/>
      </w:pPr>
      <w:r>
        <w:rPr>
          <w:rFonts w:ascii="Simplified Arabic" w:hAnsi="Simplified Arabic" w:cs="Simplified Arabic"/>
          <w:rtl/>
        </w:rPr>
        <w:t>لحماية أمن البريد العالمي، تم إطلاق أداة</w:t>
      </w:r>
      <w:r>
        <w:t>(Dangerous Goods Screening Tool)</w:t>
      </w:r>
      <w:r>
        <w:rPr>
          <w:rFonts w:ascii="Simplified Arabic" w:hAnsi="Simplified Arabic" w:cs="Simplified Arabic"/>
        </w:rPr>
        <w:t xml:space="preserve"> (DGST) </w:t>
      </w:r>
      <w:r>
        <w:rPr>
          <w:rFonts w:ascii="Simplified Arabic" w:hAnsi="Simplified Arabic" w:cs="Simplified Arabic" w:hint="cs"/>
          <w:rtl/>
        </w:rPr>
        <w:t xml:space="preserve">اى </w:t>
      </w:r>
      <w:r>
        <w:rPr>
          <w:rtl/>
        </w:rPr>
        <w:t>أداة فحص/كشف البضائع الخطرة</w:t>
      </w:r>
      <w:r>
        <w:rPr>
          <w:rFonts w:hint="cs"/>
          <w:rtl/>
        </w:rPr>
        <w:t xml:space="preserve"> </w:t>
      </w:r>
      <w:r>
        <w:rPr>
          <w:rFonts w:ascii="Simplified Arabic" w:hAnsi="Simplified Arabic" w:cs="Simplified Arabic"/>
          <w:rtl/>
        </w:rPr>
        <w:t>التي تستخدم تعلم الآلة لتحليل رسائل التبادل الإلكتروني للبيانات</w:t>
      </w:r>
      <w:r>
        <w:t>(Electronic Data Interchange)</w:t>
      </w:r>
      <w:r>
        <w:rPr>
          <w:rFonts w:ascii="Simplified Arabic" w:hAnsi="Simplified Arabic" w:cs="Simplified Arabic"/>
        </w:rPr>
        <w:t xml:space="preserve"> </w:t>
      </w:r>
      <w:r>
        <w:rPr>
          <w:rFonts w:ascii="Simplified Arabic" w:hAnsi="Simplified Arabic" w:cs="Simplified Arabic" w:hint="cs"/>
          <w:rtl/>
        </w:rPr>
        <w:t xml:space="preserve"> </w:t>
      </w:r>
      <w:r>
        <w:rPr>
          <w:rFonts w:ascii="Simplified Arabic" w:hAnsi="Simplified Arabic" w:cs="Simplified Arabic"/>
        </w:rPr>
        <w:t>(EDI)</w:t>
      </w:r>
      <w:r>
        <w:rPr>
          <w:rFonts w:ascii="Simplified Arabic" w:hAnsi="Simplified Arabic" w:cs="Simplified Arabic"/>
          <w:rtl/>
        </w:rPr>
        <w:t>لحظياً</w:t>
      </w:r>
      <w:r>
        <w:rPr>
          <w:rFonts w:ascii="Simplified Arabic" w:hAnsi="Simplified Arabic" w:cs="Simplified Arabic"/>
        </w:rPr>
        <w:t xml:space="preserve">. </w:t>
      </w:r>
      <w:r>
        <w:rPr>
          <w:rFonts w:ascii="Simplified Arabic" w:hAnsi="Simplified Arabic" w:cs="Simplified Arabic"/>
          <w:rtl/>
        </w:rPr>
        <w:t>يقوم النظام بحساب "درجة التنبؤ بالبضائع الخطرة" بناءً على بيانات الجمارك</w:t>
      </w:r>
      <w:r>
        <w:rPr>
          <w:rFonts w:ascii="Simplified Arabic" w:hAnsi="Simplified Arabic" w:cs="Simplified Arabic"/>
        </w:rPr>
        <w:t xml:space="preserve"> </w:t>
      </w:r>
      <w:r>
        <w:t>(Item Attribute Message)</w:t>
      </w:r>
      <w:r>
        <w:rPr>
          <w:rFonts w:ascii="Simplified Arabic" w:hAnsi="Simplified Arabic" w:cs="Simplified Arabic"/>
        </w:rPr>
        <w:t xml:space="preserve"> (ITMATT) </w:t>
      </w:r>
      <w:r>
        <w:rPr>
          <w:rFonts w:ascii="Simplified Arabic" w:hAnsi="Simplified Arabic" w:cs="Simplified Arabic"/>
          <w:rtl/>
        </w:rPr>
        <w:t>وأحداث التتبع</w:t>
      </w:r>
      <w:r>
        <w:rPr>
          <w:rFonts w:ascii="Simplified Arabic" w:hAnsi="Simplified Arabic" w:cs="Simplified Arabic"/>
        </w:rPr>
        <w:t xml:space="preserve"> </w:t>
      </w:r>
      <w:r>
        <w:rPr>
          <w:rFonts w:ascii="Simplified Arabic" w:hAnsi="Simplified Arabic" w:cs="Simplified Arabic" w:hint="cs"/>
          <w:rtl/>
        </w:rPr>
        <w:t xml:space="preserve"> </w:t>
      </w:r>
      <w:r>
        <w:rPr>
          <w:rFonts w:ascii="Simplified Arabic" w:hAnsi="Simplified Arabic" w:cs="Simplified Arabic"/>
        </w:rPr>
        <w:t>(EMSEVT)</w:t>
      </w:r>
      <w:r>
        <w:rPr>
          <w:rFonts w:ascii="Simplified Arabic" w:hAnsi="Simplified Arabic" w:cs="Simplified Arabic" w:hint="cs"/>
          <w:rtl/>
        </w:rPr>
        <w:t xml:space="preserve"> </w:t>
      </w:r>
      <w:r>
        <w:t>(EMS Event Message)</w:t>
      </w:r>
      <w:r>
        <w:rPr>
          <w:rFonts w:ascii="Simplified Arabic" w:hAnsi="Simplified Arabic" w:cs="Simplified Arabic"/>
          <w:rtl/>
        </w:rPr>
        <w:t>، مما يسمح باكتشاف المواد المحظورة بدقة عالية. يتم إعادة تدريب هذا النموذج كل ثلاثة أشهر لضمان مواكبة الأنماط الجديدة للمهربين</w:t>
      </w:r>
      <w:r>
        <w:rPr>
          <w:rFonts w:ascii="Simplified Arabic" w:hAnsi="Simplified Arabic" w:cs="Simplified Arabic"/>
        </w:rPr>
        <w:t>.</w:t>
      </w:r>
      <w:r>
        <w:t xml:space="preserve"> </w:t>
      </w:r>
      <w:proofErr w:type="gramStart"/>
      <w:r>
        <w:t>.(</w:t>
      </w:r>
      <w:proofErr w:type="gramEnd"/>
      <w:r>
        <w:t>UPU, 2025)</w:t>
      </w:r>
    </w:p>
    <w:p w:rsidR="00F54363" w:rsidRDefault="00EE2122">
      <w:pPr>
        <w:pStyle w:val="NoSpacing"/>
        <w:bidi/>
        <w:rPr>
          <w:b/>
          <w:bCs/>
        </w:rPr>
      </w:pPr>
      <w:r>
        <w:rPr>
          <w:rFonts w:hint="cs"/>
          <w:b/>
          <w:bCs/>
          <w:color w:val="FF0000"/>
          <w:rtl/>
        </w:rPr>
        <w:t>3</w:t>
      </w:r>
      <w:r>
        <w:rPr>
          <w:b/>
          <w:bCs/>
          <w:color w:val="FF0000"/>
          <w:rtl/>
        </w:rPr>
        <w:t>-</w:t>
      </w:r>
      <w:r>
        <w:rPr>
          <w:rFonts w:hint="cs"/>
          <w:b/>
          <w:bCs/>
          <w:color w:val="FF0000"/>
          <w:rtl/>
        </w:rPr>
        <w:t>2</w:t>
      </w:r>
      <w:r>
        <w:rPr>
          <w:b/>
          <w:bCs/>
          <w:color w:val="FF0000"/>
          <w:rtl/>
        </w:rPr>
        <w:t xml:space="preserve"> </w:t>
      </w:r>
      <w:r>
        <w:rPr>
          <w:b/>
          <w:bCs/>
          <w:rtl/>
        </w:rPr>
        <w:t xml:space="preserve">إحصائيات الذكاء الاصطناعي في الخدمات </w:t>
      </w:r>
      <w:r>
        <w:rPr>
          <w:rFonts w:hint="cs"/>
          <w:b/>
          <w:bCs/>
          <w:rtl/>
        </w:rPr>
        <w:t>البريدية</w:t>
      </w:r>
    </w:p>
    <w:p w:rsidR="00F54363" w:rsidRDefault="00EE2122">
      <w:pPr>
        <w:bidi/>
        <w:spacing w:before="100" w:beforeAutospacing="1" w:after="100" w:afterAutospacing="1"/>
        <w:jc w:val="both"/>
        <w:rPr>
          <w:rFonts w:ascii="Simplified Arabic" w:eastAsia="Times New Roman" w:hAnsi="Simplified Arabic" w:cs="Simplified Arabic"/>
          <w:kern w:val="0"/>
          <w:rtl/>
          <w14:ligatures w14:val="none"/>
        </w:rPr>
      </w:pPr>
      <w:r>
        <w:rPr>
          <w:rFonts w:ascii="Simplified Arabic" w:eastAsia="Times New Roman" w:hAnsi="Simplified Arabic" w:cs="Simplified Arabic" w:hint="cs"/>
          <w:kern w:val="0"/>
          <w:rtl/>
          <w14:ligatures w14:val="none"/>
        </w:rPr>
        <w:t xml:space="preserve">لقد قامت </w:t>
      </w:r>
      <w:r>
        <w:rPr>
          <w:rFonts w:ascii="Simplified Arabic" w:eastAsia="Times New Roman" w:hAnsi="Simplified Arabic" w:cs="Simplified Arabic" w:hint="cs"/>
          <w:b/>
          <w:bCs/>
          <w:kern w:val="0"/>
          <w:rtl/>
          <w14:ligatures w14:val="none"/>
        </w:rPr>
        <w:t xml:space="preserve">مؤسسة </w:t>
      </w:r>
      <w:r>
        <w:rPr>
          <w:rFonts w:ascii="Poppins Fallback" w:eastAsia="Times New Roman" w:hAnsi="Poppins Fallback" w:cs="Times New Roman"/>
          <w:b/>
          <w:bCs/>
          <w:kern w:val="0"/>
          <w:sz w:val="21"/>
          <w:szCs w:val="21"/>
          <w:shd w:val="clear" w:color="auto" w:fill="FFFFFF"/>
          <w14:ligatures w14:val="none"/>
        </w:rPr>
        <w:t>WifiTalents</w:t>
      </w:r>
      <w:r>
        <w:rPr>
          <w:rFonts w:ascii="Poppins Fallback" w:eastAsia="Times New Roman" w:hAnsi="Poppins Fallback" w:cs="Times New Roman" w:hint="cs"/>
          <w:b/>
          <w:bCs/>
          <w:kern w:val="0"/>
          <w:sz w:val="21"/>
          <w:szCs w:val="21"/>
          <w:shd w:val="clear" w:color="auto" w:fill="FFFFFF"/>
          <w:rtl/>
          <w14:ligatures w14:val="none"/>
        </w:rPr>
        <w:t xml:space="preserve"> ل</w:t>
      </w:r>
      <w:r>
        <w:rPr>
          <w:rFonts w:ascii="Poppins Fallback" w:eastAsia="Times New Roman" w:hAnsi="Poppins Fallback" w:cs="Times New Roman" w:hint="cs"/>
          <w:b/>
          <w:bCs/>
          <w:kern w:val="0"/>
          <w:sz w:val="21"/>
          <w:szCs w:val="21"/>
          <w:shd w:val="clear" w:color="auto" w:fill="FFFFFF"/>
          <w:rtl/>
          <w:lang w:bidi="ar-EG"/>
          <w14:ligatures w14:val="none"/>
        </w:rPr>
        <w:t>أ</w:t>
      </w:r>
      <w:r>
        <w:rPr>
          <w:rFonts w:ascii="Poppins Fallback" w:eastAsia="Times New Roman" w:hAnsi="Poppins Fallback" w:cs="Times New Roman" w:hint="cs"/>
          <w:b/>
          <w:bCs/>
          <w:kern w:val="0"/>
          <w:sz w:val="21"/>
          <w:szCs w:val="21"/>
          <w:shd w:val="clear" w:color="auto" w:fill="FFFFFF"/>
          <w:rtl/>
          <w14:ligatures w14:val="none"/>
        </w:rPr>
        <w:t>بحاث السوق في فبراير 2026</w:t>
      </w:r>
      <w:r>
        <w:rPr>
          <w:rFonts w:ascii="Simplified Arabic" w:eastAsia="Times New Roman" w:hAnsi="Simplified Arabic" w:cs="Simplified Arabic"/>
          <w:b/>
          <w:bCs/>
          <w:kern w:val="0"/>
          <w:rtl/>
          <w14:ligatures w14:val="none"/>
        </w:rPr>
        <w:t xml:space="preserve"> </w:t>
      </w:r>
      <w:r>
        <w:rPr>
          <w:rFonts w:ascii="Simplified Arabic" w:eastAsia="Times New Roman" w:hAnsi="Simplified Arabic" w:cs="Simplified Arabic" w:hint="cs"/>
          <w:kern w:val="0"/>
          <w:rtl/>
          <w14:ligatures w14:val="none"/>
        </w:rPr>
        <w:t xml:space="preserve">عبر فريق بحثي عن دور الذكاء الاصطناعي في الخدمات البريدية وأكدت أنه </w:t>
      </w:r>
      <w:r>
        <w:rPr>
          <w:rFonts w:ascii="Simplified Arabic" w:eastAsia="Times New Roman" w:hAnsi="Simplified Arabic" w:cs="Simplified Arabic"/>
          <w:kern w:val="0"/>
          <w:rtl/>
          <w14:ligatures w14:val="none"/>
        </w:rPr>
        <w:t xml:space="preserve">تشهد الخدمات البريدية واللوجستية في العصر الرقمي تحوّلًا نوعيًا مدفوعًا بالتقدم المتسارع في تطبيقات الذكاء الاصطناعي، حيث لم يعد هذا القطاع يعتمد فقط على البنية التحتية التقليدية، بل أصبح قائمًا على منظومات ذكية قادرة على التعلم والتنبؤ </w:t>
      </w:r>
      <w:r>
        <w:rPr>
          <w:rFonts w:ascii="Simplified Arabic" w:eastAsia="Times New Roman" w:hAnsi="Simplified Arabic" w:cs="Simplified Arabic" w:hint="cs"/>
          <w:kern w:val="0"/>
          <w:rtl/>
          <w14:ligatures w14:val="none"/>
        </w:rPr>
        <w:t>واتخاذ</w:t>
      </w:r>
      <w:r>
        <w:rPr>
          <w:rFonts w:ascii="Simplified Arabic" w:eastAsia="Times New Roman" w:hAnsi="Simplified Arabic" w:cs="Simplified Arabic"/>
          <w:kern w:val="0"/>
          <w:rtl/>
          <w14:ligatures w14:val="none"/>
        </w:rPr>
        <w:t xml:space="preserve"> القرار. وتُظهر البيانات الحديثة أن هذا التحول لا يقتصر على تحسين الكفاءة التشغيلية فحسب، بل يمتد ليعيد تشكيل نماذج الأعمال ذاتها، في ظل تصاعد الطلب العالمي على خدمات التوصيل المرتبطة بالتجارة الإلكترونية</w:t>
      </w:r>
      <w:r>
        <w:rPr>
          <w:rFonts w:ascii="Simplified Arabic" w:eastAsia="Times New Roman" w:hAnsi="Simplified Arabic" w:cs="Simplified Arabic"/>
          <w:kern w:val="0"/>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rtl/>
          <w14:ligatures w14:val="none"/>
        </w:rPr>
      </w:pPr>
      <w:r>
        <w:rPr>
          <w:rFonts w:ascii="Simplified Arabic" w:eastAsia="Times New Roman" w:hAnsi="Simplified Arabic" w:cs="Simplified Arabic"/>
          <w:kern w:val="0"/>
          <w:rtl/>
          <w14:ligatures w14:val="none"/>
        </w:rPr>
        <w:t xml:space="preserve">تشير الإحصائيات إلى أن سوق الذكاء الاصطناعي في خدمات التوصيل والبريد مرشح للوصول إلى نحو 11.49 مليار دولار بحلول عام 2030، وهو ما يعكس تسارع وتيرة </w:t>
      </w:r>
      <w:r>
        <w:rPr>
          <w:rFonts w:ascii="Simplified Arabic" w:eastAsia="Times New Roman" w:hAnsi="Simplified Arabic" w:cs="Simplified Arabic" w:hint="cs"/>
          <w:kern w:val="0"/>
          <w:rtl/>
          <w14:ligatures w14:val="none"/>
        </w:rPr>
        <w:t>الاستثمار</w:t>
      </w:r>
      <w:r>
        <w:rPr>
          <w:rFonts w:ascii="Simplified Arabic" w:eastAsia="Times New Roman" w:hAnsi="Simplified Arabic" w:cs="Simplified Arabic"/>
          <w:kern w:val="0"/>
          <w:rtl/>
          <w14:ligatures w14:val="none"/>
        </w:rPr>
        <w:t xml:space="preserve"> في هذا المجال، مدفوعًا بقدرة هذه التقنيات على تحقيق وفورات تشغيلية وتعزيز الربحية، حيث يمكن أن تزيد هوامش الربح بنسبة تتجاوز 5% لدى المؤسسات التي تتبنى هذه الحلول </w:t>
      </w:r>
      <w:r>
        <w:rPr>
          <w:rFonts w:ascii="Simplified Arabic" w:eastAsia="Times New Roman" w:hAnsi="Simplified Arabic" w:cs="Simplified Arabic" w:hint="cs"/>
          <w:kern w:val="0"/>
          <w:rtl/>
          <w14:ligatures w14:val="none"/>
        </w:rPr>
        <w:t>مبكرًا.</w:t>
      </w:r>
      <w:r>
        <w:rPr>
          <w:rFonts w:ascii="Simplified Arabic" w:eastAsia="Times New Roman" w:hAnsi="Simplified Arabic" w:cs="Simplified Arabic"/>
          <w:kern w:val="0"/>
          <w:rtl/>
          <w14:ligatures w14:val="none"/>
        </w:rPr>
        <w:t xml:space="preserve"> كما توضح البيانات أن </w:t>
      </w:r>
      <w:r>
        <w:rPr>
          <w:rFonts w:ascii="Simplified Arabic" w:eastAsia="Times New Roman" w:hAnsi="Simplified Arabic" w:cs="Simplified Arabic" w:hint="cs"/>
          <w:kern w:val="0"/>
          <w:rtl/>
          <w14:ligatures w14:val="none"/>
        </w:rPr>
        <w:t>استخدام</w:t>
      </w:r>
      <w:r>
        <w:rPr>
          <w:rFonts w:ascii="Simplified Arabic" w:eastAsia="Times New Roman" w:hAnsi="Simplified Arabic" w:cs="Simplified Arabic"/>
          <w:kern w:val="0"/>
          <w:rtl/>
          <w14:ligatures w14:val="none"/>
        </w:rPr>
        <w:t xml:space="preserve"> الذكاء الاصطناعي في تحسين المسارات التشغيلية يسهم في خفض استهلاك الوقود بنسبة تصل إلى 15%، وتقليل تكاليف التوصيل في المرحلة الأخيرة بنسبة قد تبلغ 40%، وهو ما يعكس التأثير المباشر لهذه التقنيات على كفاءة </w:t>
      </w:r>
      <w:r>
        <w:rPr>
          <w:rFonts w:ascii="Simplified Arabic" w:eastAsia="Times New Roman" w:hAnsi="Simplified Arabic" w:cs="Simplified Arabic" w:hint="cs"/>
          <w:kern w:val="0"/>
          <w:rtl/>
          <w14:ligatures w14:val="none"/>
        </w:rPr>
        <w:t>الموارد</w:t>
      </w:r>
      <w:r>
        <w:rPr>
          <w:rFonts w:ascii="Simplified Arabic" w:eastAsia="Times New Roman" w:hAnsi="Simplified Arabic" w:cs="Simplified Arabic"/>
          <w:kern w:val="0"/>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rtl/>
          <w14:ligatures w14:val="none"/>
        </w:rPr>
      </w:pPr>
      <w:r>
        <w:rPr>
          <w:rFonts w:ascii="Simplified Arabic" w:eastAsia="Times New Roman" w:hAnsi="Simplified Arabic" w:cs="Simplified Arabic"/>
          <w:kern w:val="0"/>
          <w:rtl/>
          <w14:ligatures w14:val="none"/>
        </w:rPr>
        <w:t xml:space="preserve">وعلى مستوى العمليات الداخلية، تبرز تطبيقات الأتمتة الذكية في مراكز الفرز والتخزين كأحد أهم مجالات التحول، حيث تحقق زيادة في الإنتاجية تصل إلى 25%، مع </w:t>
      </w:r>
      <w:r>
        <w:rPr>
          <w:rFonts w:ascii="Simplified Arabic" w:eastAsia="Times New Roman" w:hAnsi="Simplified Arabic" w:cs="Simplified Arabic" w:hint="cs"/>
          <w:kern w:val="0"/>
          <w:rtl/>
          <w:lang w:bidi="ar-EG"/>
          <w14:ligatures w14:val="none"/>
        </w:rPr>
        <w:t>ا</w:t>
      </w:r>
      <w:r>
        <w:rPr>
          <w:rFonts w:ascii="Simplified Arabic" w:eastAsia="Times New Roman" w:hAnsi="Simplified Arabic" w:cs="Simplified Arabic"/>
          <w:kern w:val="0"/>
          <w:rtl/>
          <w14:ligatures w14:val="none"/>
        </w:rPr>
        <w:t xml:space="preserve">رتفاع دقة عمليات الفرز إلى مستويات تقارب 99.9%، مما يقلل من الأخطاء التشغيلية ويعزز موثوقية </w:t>
      </w:r>
      <w:r>
        <w:rPr>
          <w:rFonts w:ascii="Simplified Arabic" w:eastAsia="Times New Roman" w:hAnsi="Simplified Arabic" w:cs="Simplified Arabic" w:hint="cs"/>
          <w:kern w:val="0"/>
          <w:rtl/>
          <w14:ligatures w14:val="none"/>
        </w:rPr>
        <w:t>الخدمة.</w:t>
      </w:r>
      <w:r>
        <w:rPr>
          <w:rFonts w:ascii="Simplified Arabic" w:eastAsia="Times New Roman" w:hAnsi="Simplified Arabic" w:cs="Simplified Arabic"/>
          <w:kern w:val="0"/>
          <w:rtl/>
          <w14:ligatures w14:val="none"/>
        </w:rPr>
        <w:t xml:space="preserve"> كما تسهم تقنيات الصيانة التنبؤية المعتمدة على الذكاء الاصطناعي في خفض فترات تعطل المركبات بنسبة تصل إلى 30%، وهو ما يدعم </w:t>
      </w:r>
      <w:r>
        <w:rPr>
          <w:rFonts w:ascii="Simplified Arabic" w:eastAsia="Times New Roman" w:hAnsi="Simplified Arabic" w:cs="Simplified Arabic" w:hint="cs"/>
          <w:kern w:val="0"/>
          <w:rtl/>
          <w14:ligatures w14:val="none"/>
        </w:rPr>
        <w:t>ا</w:t>
      </w:r>
      <w:r>
        <w:rPr>
          <w:rFonts w:ascii="Simplified Arabic" w:eastAsia="Times New Roman" w:hAnsi="Simplified Arabic" w:cs="Simplified Arabic"/>
          <w:kern w:val="0"/>
          <w:rtl/>
          <w14:ligatures w14:val="none"/>
        </w:rPr>
        <w:t>ستمرارية العمليات ويحد من التكاليف غير المتوقعة</w:t>
      </w:r>
      <w:r>
        <w:rPr>
          <w:rFonts w:ascii="Simplified Arabic" w:eastAsia="Times New Roman" w:hAnsi="Simplified Arabic" w:cs="Simplified Arabic"/>
          <w:kern w:val="0"/>
          <w14:ligatures w14:val="none"/>
        </w:rPr>
        <w:t xml:space="preserve"> </w:t>
      </w:r>
    </w:p>
    <w:p w:rsidR="00F54363" w:rsidRDefault="00EE2122">
      <w:pPr>
        <w:bidi/>
        <w:spacing w:before="100" w:beforeAutospacing="1" w:after="100" w:afterAutospacing="1"/>
        <w:jc w:val="both"/>
        <w:rPr>
          <w:rFonts w:ascii="Simplified Arabic" w:eastAsia="Times New Roman" w:hAnsi="Simplified Arabic" w:cs="Simplified Arabic"/>
          <w:kern w:val="0"/>
          <w:rtl/>
          <w14:ligatures w14:val="none"/>
        </w:rPr>
      </w:pPr>
      <w:r>
        <w:rPr>
          <w:rFonts w:ascii="Simplified Arabic" w:eastAsia="Times New Roman" w:hAnsi="Simplified Arabic" w:cs="Simplified Arabic"/>
          <w:kern w:val="0"/>
          <w:rtl/>
          <w14:ligatures w14:val="none"/>
        </w:rPr>
        <w:t xml:space="preserve">أما على صعيد تجربة العملاء، فقد أحدث الذكاء الاصطناعي تحولًا ملحوظًا في طبيعة التفاعل بين المؤسسات البريدية والمستفيدين، حيث أصبحت أنظمة المحادثة الذكية قادرة على التعامل مع نحو 80% من الاستفسارات الروتينية، إلى جانب تقليل زمن الاستجابة من ساعات إلى ثوانٍ معدودة، وتحقيق دقة عالية في تقدير مواعيد التسليم تصل إلى 98% ضمن هامش زمني </w:t>
      </w:r>
      <w:r>
        <w:rPr>
          <w:rFonts w:ascii="Simplified Arabic" w:eastAsia="Times New Roman" w:hAnsi="Simplified Arabic" w:cs="Simplified Arabic" w:hint="cs"/>
          <w:kern w:val="0"/>
          <w:rtl/>
          <w14:ligatures w14:val="none"/>
        </w:rPr>
        <w:t>ضيق.</w:t>
      </w:r>
      <w:r>
        <w:rPr>
          <w:rFonts w:ascii="Simplified Arabic" w:eastAsia="Times New Roman" w:hAnsi="Simplified Arabic" w:cs="Simplified Arabic"/>
          <w:kern w:val="0"/>
          <w:rtl/>
          <w14:ligatures w14:val="none"/>
        </w:rPr>
        <w:t xml:space="preserve"> وتؤكد هذه المؤشرات أن الذكاء الاصطناعي لا يسهم فقط في تحسين الكفاءة، بل يعيد تشكيل توقعات العملاء ومعايير جودة الخدمة</w:t>
      </w:r>
      <w:r>
        <w:rPr>
          <w:rFonts w:ascii="Simplified Arabic" w:eastAsia="Times New Roman" w:hAnsi="Simplified Arabic" w:cs="Simplified Arabic"/>
          <w:kern w:val="0"/>
          <w14:ligatures w14:val="none"/>
        </w:rPr>
        <w:t>.</w:t>
      </w:r>
    </w:p>
    <w:p w:rsidR="00F54363" w:rsidRDefault="00EE2122">
      <w:pPr>
        <w:bidi/>
        <w:spacing w:before="100" w:beforeAutospacing="1" w:after="100" w:afterAutospacing="1"/>
        <w:jc w:val="both"/>
        <w:rPr>
          <w:rFonts w:ascii="Simplified Arabic" w:eastAsia="Times New Roman" w:hAnsi="Simplified Arabic" w:cs="Simplified Arabic"/>
          <w:kern w:val="0"/>
          <w14:ligatures w14:val="none"/>
        </w:rPr>
      </w:pPr>
      <w:r>
        <w:rPr>
          <w:rFonts w:ascii="Simplified Arabic" w:eastAsia="Times New Roman" w:hAnsi="Simplified Arabic" w:cs="Simplified Arabic"/>
          <w:kern w:val="0"/>
          <w:rtl/>
          <w14:ligatures w14:val="none"/>
        </w:rPr>
        <w:t xml:space="preserve">وفي ضوء هذه المعطيات، يتضح أن الذكاء الاصطناعي يمثل ركيزة إستراتيجية لمستقبل الخدمات البريدية، حيث تتجه غالبية المؤسسات إلى تعميم </w:t>
      </w:r>
      <w:r>
        <w:rPr>
          <w:rFonts w:ascii="Simplified Arabic" w:eastAsia="Times New Roman" w:hAnsi="Simplified Arabic" w:cs="Simplified Arabic" w:hint="cs"/>
          <w:kern w:val="0"/>
          <w:rtl/>
          <w14:ligatures w14:val="none"/>
        </w:rPr>
        <w:t>استخدامه</w:t>
      </w:r>
      <w:r>
        <w:rPr>
          <w:rFonts w:ascii="Simplified Arabic" w:eastAsia="Times New Roman" w:hAnsi="Simplified Arabic" w:cs="Simplified Arabic"/>
          <w:kern w:val="0"/>
          <w:rtl/>
          <w14:ligatures w14:val="none"/>
        </w:rPr>
        <w:t xml:space="preserve">، إذ يتوقع أن يصبح تقنية أساسية لدى 72% من شركات الخدمات اللوجستية، مع توجه 88% من القيادات التنفيذية لزيادة الإنفاق عليه . ومن ثم، فإن دراسة هذه الإحصائيات وتحليل دلالاتها تمثل مدخلًا </w:t>
      </w:r>
      <w:r>
        <w:rPr>
          <w:rFonts w:ascii="Simplified Arabic" w:eastAsia="Times New Roman" w:hAnsi="Simplified Arabic" w:cs="Simplified Arabic"/>
          <w:kern w:val="0"/>
          <w:rtl/>
          <w14:ligatures w14:val="none"/>
        </w:rPr>
        <w:lastRenderedPageBreak/>
        <w:t xml:space="preserve">مهمًا لفهم مسار التحول الرقمي في هذا القطاع، </w:t>
      </w:r>
      <w:r>
        <w:rPr>
          <w:rFonts w:ascii="Simplified Arabic" w:eastAsia="Times New Roman" w:hAnsi="Simplified Arabic" w:cs="Simplified Arabic" w:hint="cs"/>
          <w:kern w:val="0"/>
          <w:rtl/>
          <w14:ligatures w14:val="none"/>
        </w:rPr>
        <w:t>واستشراف</w:t>
      </w:r>
      <w:r>
        <w:rPr>
          <w:rFonts w:ascii="Simplified Arabic" w:eastAsia="Times New Roman" w:hAnsi="Simplified Arabic" w:cs="Simplified Arabic"/>
          <w:kern w:val="0"/>
          <w:rtl/>
          <w14:ligatures w14:val="none"/>
        </w:rPr>
        <w:t xml:space="preserve"> آفاقه المستقبلية في ظل بيئة تنافسية متسارعة.</w:t>
      </w:r>
      <w:r>
        <w:rPr>
          <w:rFonts w:ascii="Simplified Arabic" w:eastAsia="Times New Roman" w:hAnsi="Simplified Arabic" w:cs="Simplified Arabic"/>
          <w:kern w:val="0"/>
          <w14:ligatures w14:val="none"/>
        </w:rPr>
        <w:t xml:space="preserve">        (</w:t>
      </w:r>
      <w:hyperlink r:id="rId36" w:history="1">
        <w:r>
          <w:rPr>
            <w:rFonts w:ascii="Simplified Arabic" w:eastAsiaTheme="majorEastAsia" w:hAnsi="Simplified Arabic" w:cs="Simplified Arabic"/>
            <w:kern w:val="0"/>
            <w:sz w:val="28"/>
            <w:szCs w:val="28"/>
            <w14:ligatures w14:val="none"/>
          </w:rPr>
          <w:t>Trevor Hamilton</w:t>
        </w:r>
      </w:hyperlink>
      <w:r>
        <w:rPr>
          <w:rFonts w:ascii="Times New Roman" w:eastAsiaTheme="majorEastAsia" w:hAnsi="Times New Roman" w:cs="Simplified Arabic"/>
          <w:kern w:val="0"/>
          <w:sz w:val="28"/>
          <w:szCs w:val="28"/>
          <w14:ligatures w14:val="none"/>
        </w:rPr>
        <w:t>,</w:t>
      </w:r>
      <w:r>
        <w:rPr>
          <w:rFonts w:ascii="Simplified Arabic" w:eastAsiaTheme="majorEastAsia" w:hAnsi="Simplified Arabic" w:cs="Simplified Arabic"/>
          <w:kern w:val="0"/>
          <w:sz w:val="28"/>
          <w:szCs w:val="28"/>
          <w14:ligatures w14:val="none"/>
        </w:rPr>
        <w:t> </w:t>
      </w:r>
      <w:hyperlink r:id="rId37" w:history="1">
        <w:r>
          <w:rPr>
            <w:rFonts w:ascii="Simplified Arabic" w:eastAsiaTheme="majorEastAsia" w:hAnsi="Simplified Arabic" w:cs="Simplified Arabic"/>
            <w:kern w:val="0"/>
            <w:sz w:val="28"/>
            <w:szCs w:val="28"/>
            <w14:ligatures w14:val="none"/>
          </w:rPr>
          <w:t>Natalie Brooks</w:t>
        </w:r>
      </w:hyperlink>
      <w:proofErr w:type="gramStart"/>
      <w:r>
        <w:rPr>
          <w:rFonts w:ascii="Simplified Arabic" w:eastAsiaTheme="majorEastAsia" w:hAnsi="Simplified Arabic" w:cs="Simplified Arabic"/>
          <w:kern w:val="0"/>
          <w:sz w:val="28"/>
          <w:szCs w:val="28"/>
          <w14:ligatures w14:val="none"/>
        </w:rPr>
        <w:t>,  </w:t>
      </w:r>
      <w:proofErr w:type="gramEnd"/>
      <w:r>
        <w:fldChar w:fldCharType="begin"/>
      </w:r>
      <w:r>
        <w:instrText xml:space="preserve"> HYPERLINK "https://wifitalents.com/about/laura-sandstr%C3%B6m/" </w:instrText>
      </w:r>
      <w:r>
        <w:fldChar w:fldCharType="separate"/>
      </w:r>
      <w:r>
        <w:rPr>
          <w:rFonts w:ascii="Simplified Arabic" w:eastAsiaTheme="majorEastAsia" w:hAnsi="Simplified Arabic" w:cs="Simplified Arabic"/>
          <w:kern w:val="0"/>
          <w:sz w:val="28"/>
          <w:szCs w:val="28"/>
          <w14:ligatures w14:val="none"/>
        </w:rPr>
        <w:t>Laura Sandstrom</w:t>
      </w:r>
      <w:r>
        <w:rPr>
          <w:rFonts w:ascii="Simplified Arabic" w:eastAsiaTheme="majorEastAsia" w:hAnsi="Simplified Arabic" w:cs="Simplified Arabic"/>
          <w:kern w:val="0"/>
          <w:sz w:val="28"/>
          <w:szCs w:val="28"/>
          <w14:ligatures w14:val="none"/>
        </w:rPr>
        <w:fldChar w:fldCharType="end"/>
      </w:r>
      <w:r>
        <w:rPr>
          <w:rFonts w:ascii="Simplified Arabic" w:eastAsiaTheme="majorEastAsia" w:hAnsi="Simplified Arabic" w:cs="Simplified Arabic"/>
          <w:kern w:val="0"/>
          <w:sz w:val="28"/>
          <w:szCs w:val="28"/>
          <w14:ligatures w14:val="none"/>
        </w:rPr>
        <w:t>,</w:t>
      </w:r>
      <w:r>
        <w:rPr>
          <w:rFonts w:ascii="Simplified Arabic" w:eastAsia="Times New Roman" w:hAnsi="Simplified Arabic" w:cs="Simplified Arabic"/>
          <w:kern w:val="0"/>
          <w14:ligatures w14:val="none"/>
        </w:rPr>
        <w:t xml:space="preserve"> 2026)</w:t>
      </w:r>
    </w:p>
    <w:p w:rsidR="00F54363" w:rsidRDefault="00EE2122">
      <w:pPr>
        <w:pStyle w:val="NormalWeb"/>
        <w:bidi/>
        <w:jc w:val="both"/>
        <w:rPr>
          <w:rFonts w:ascii="Simplified Arabic" w:hAnsi="Simplified Arabic" w:cs="Simplified Arabic"/>
          <w:b/>
          <w:bCs/>
          <w:color w:val="FF0000"/>
          <w:rtl/>
          <w:lang w:bidi="ar-EG"/>
        </w:rPr>
      </w:pPr>
      <w:r>
        <w:rPr>
          <w:rFonts w:ascii="Simplified Arabic" w:hAnsi="Simplified Arabic" w:cs="Simplified Arabic" w:hint="cs"/>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b/>
          <w:bCs/>
          <w:kern w:val="2"/>
          <w:rtl/>
          <w14:ligatures w14:val="standardContextual"/>
        </w:rPr>
        <w:t>نماذج ل</w:t>
      </w:r>
      <w:r>
        <w:rPr>
          <w:rFonts w:ascii="Simplified Arabic" w:eastAsiaTheme="minorHAnsi" w:hAnsi="Simplified Arabic" w:cs="Simplified Arabic" w:hint="cs"/>
          <w:b/>
          <w:bCs/>
          <w:kern w:val="2"/>
          <w:rtl/>
          <w:lang w:bidi="ar-EG"/>
          <w14:ligatures w14:val="standardContextual"/>
        </w:rPr>
        <w:t>ا</w:t>
      </w:r>
      <w:r>
        <w:rPr>
          <w:rFonts w:ascii="Simplified Arabic" w:eastAsiaTheme="minorHAnsi" w:hAnsi="Simplified Arabic" w:cs="Simplified Arabic"/>
          <w:b/>
          <w:bCs/>
          <w:kern w:val="2"/>
          <w:rtl/>
          <w14:ligatures w14:val="standardContextual"/>
        </w:rPr>
        <w:t xml:space="preserve">ستخدام الذكاء الاصطناعي </w:t>
      </w:r>
      <w:r>
        <w:rPr>
          <w:rFonts w:ascii="Simplified Arabic" w:eastAsiaTheme="minorHAnsi" w:hAnsi="Simplified Arabic" w:cs="Simplified Arabic" w:hint="cs"/>
          <w:b/>
          <w:bCs/>
          <w:kern w:val="2"/>
          <w:rtl/>
          <w14:ligatures w14:val="standardContextual"/>
        </w:rPr>
        <w:t>في</w:t>
      </w:r>
      <w:r>
        <w:rPr>
          <w:rFonts w:ascii="Simplified Arabic" w:eastAsiaTheme="minorHAnsi" w:hAnsi="Simplified Arabic" w:cs="Simplified Arabic"/>
          <w:b/>
          <w:bCs/>
          <w:kern w:val="2"/>
          <w:rtl/>
          <w14:ligatures w14:val="standardContextual"/>
        </w:rPr>
        <w:t xml:space="preserve"> الخدمات البريدية</w:t>
      </w:r>
    </w:p>
    <w:p w:rsidR="00F54363" w:rsidRDefault="00EE2122">
      <w:pPr>
        <w:pStyle w:val="NormalWeb"/>
        <w:bidi/>
        <w:jc w:val="both"/>
        <w:rPr>
          <w:rFonts w:ascii="Simplified Arabic" w:eastAsiaTheme="minorHAnsi" w:hAnsi="Simplified Arabic" w:cs="Simplified Arabic"/>
          <w:b/>
          <w:bCs/>
          <w:kern w:val="2"/>
          <w:rtl/>
          <w14:ligatures w14:val="standardContextual"/>
        </w:rPr>
      </w:pP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rtl/>
          <w:lang w:bidi="ar-EG"/>
        </w:rPr>
        <w:t>-1</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hint="cs"/>
          <w:b/>
          <w:bCs/>
          <w:kern w:val="2"/>
          <w:rtl/>
          <w14:ligatures w14:val="standardContextual"/>
        </w:rPr>
        <w:t>أ</w:t>
      </w:r>
      <w:r>
        <w:rPr>
          <w:rFonts w:ascii="Simplified Arabic" w:eastAsiaTheme="minorHAnsi" w:hAnsi="Simplified Arabic" w:cs="Simplified Arabic"/>
          <w:b/>
          <w:bCs/>
          <w:kern w:val="2"/>
          <w:rtl/>
          <w14:ligatures w14:val="standardContextual"/>
        </w:rPr>
        <w:t xml:space="preserve">سباب </w:t>
      </w:r>
      <w:r>
        <w:rPr>
          <w:rFonts w:ascii="Simplified Arabic" w:eastAsiaTheme="minorHAnsi" w:hAnsi="Simplified Arabic" w:cs="Simplified Arabic" w:hint="cs"/>
          <w:b/>
          <w:bCs/>
          <w:kern w:val="2"/>
          <w:rtl/>
          <w14:ligatures w14:val="standardContextual"/>
        </w:rPr>
        <w:t>اختيار نماذج</w:t>
      </w:r>
      <w:r>
        <w:rPr>
          <w:rFonts w:ascii="Simplified Arabic" w:eastAsiaTheme="minorHAnsi" w:hAnsi="Simplified Arabic" w:cs="Simplified Arabic"/>
          <w:b/>
          <w:bCs/>
          <w:kern w:val="2"/>
          <w:rtl/>
          <w14:ligatures w14:val="standardContextual"/>
        </w:rPr>
        <w:t xml:space="preserve"> معينه </w:t>
      </w:r>
    </w:p>
    <w:p w:rsidR="00F54363" w:rsidRDefault="00EE2122">
      <w:pPr>
        <w:pStyle w:val="NormalWeb"/>
        <w:bidi/>
        <w:jc w:val="center"/>
        <w:rPr>
          <w:rFonts w:ascii="Simplified Arabic" w:eastAsiaTheme="minorHAnsi" w:hAnsi="Simplified Arabic" w:cs="Simplified Arabic"/>
          <w:b/>
          <w:bCs/>
          <w:kern w:val="2"/>
          <w:rtl/>
          <w14:ligatures w14:val="standardContextual"/>
        </w:rPr>
      </w:pPr>
      <w:r>
        <w:rPr>
          <w:rFonts w:ascii="Simplified Arabic" w:eastAsiaTheme="minorHAnsi" w:hAnsi="Simplified Arabic" w:cs="Simplified Arabic" w:hint="cs"/>
          <w:b/>
          <w:bCs/>
          <w:kern w:val="2"/>
          <w:rtl/>
          <w14:ligatures w14:val="standardContextual"/>
        </w:rPr>
        <w:t>جدول رقم (4) يوضح معايير اختيار نماذج</w:t>
      </w:r>
      <w:r>
        <w:rPr>
          <w:rFonts w:ascii="Simplified Arabic" w:eastAsiaTheme="minorHAnsi" w:hAnsi="Simplified Arabic" w:cs="Simplified Arabic"/>
          <w:b/>
          <w:bCs/>
          <w:kern w:val="2"/>
          <w:rtl/>
          <w14:ligatures w14:val="standardContextual"/>
        </w:rPr>
        <w:t xml:space="preserve"> </w:t>
      </w:r>
      <w:r>
        <w:rPr>
          <w:rFonts w:ascii="Simplified Arabic" w:eastAsiaTheme="minorHAnsi" w:hAnsi="Simplified Arabic" w:cs="Simplified Arabic" w:hint="cs"/>
          <w:b/>
          <w:bCs/>
          <w:kern w:val="2"/>
          <w:rtl/>
          <w14:ligatures w14:val="standardContextual"/>
        </w:rPr>
        <w:t>لاستخدام</w:t>
      </w:r>
      <w:r>
        <w:rPr>
          <w:rFonts w:ascii="Simplified Arabic" w:eastAsiaTheme="minorHAnsi" w:hAnsi="Simplified Arabic" w:cs="Simplified Arabic"/>
          <w:b/>
          <w:bCs/>
          <w:kern w:val="2"/>
          <w:rtl/>
          <w14:ligatures w14:val="standardContextual"/>
        </w:rPr>
        <w:t xml:space="preserve"> الذكاء الاصطناعي </w:t>
      </w:r>
      <w:r>
        <w:rPr>
          <w:rFonts w:ascii="Simplified Arabic" w:eastAsiaTheme="minorHAnsi" w:hAnsi="Simplified Arabic" w:cs="Simplified Arabic" w:hint="cs"/>
          <w:b/>
          <w:bCs/>
          <w:kern w:val="2"/>
          <w:rtl/>
          <w14:ligatures w14:val="standardContextual"/>
        </w:rPr>
        <w:t>في</w:t>
      </w:r>
      <w:r>
        <w:rPr>
          <w:rFonts w:ascii="Simplified Arabic" w:eastAsiaTheme="minorHAnsi" w:hAnsi="Simplified Arabic" w:cs="Simplified Arabic"/>
          <w:b/>
          <w:bCs/>
          <w:kern w:val="2"/>
          <w:rtl/>
          <w14:ligatures w14:val="standardContextual"/>
        </w:rPr>
        <w:t xml:space="preserve"> الخدمات البريدية</w:t>
      </w:r>
    </w:p>
    <w:tbl>
      <w:tblPr>
        <w:tblStyle w:val="MediumShading2-Accent2"/>
        <w:bidiVisual/>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3468"/>
        <w:gridCol w:w="4718"/>
      </w:tblGrid>
      <w:tr w:rsidR="00F54363" w:rsidTr="00F5436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100" w:firstRow="0" w:lastRow="0" w:firstColumn="1" w:lastColumn="0" w:oddVBand="0" w:evenVBand="0" w:oddHBand="0" w:evenHBand="0" w:firstRowFirstColumn="1" w:firstRowLastColumn="0" w:lastRowFirstColumn="0" w:lastRowLastColumn="0"/>
            <w:tcW w:w="0" w:type="auto"/>
            <w:tcBorders>
              <w:top w:val="nil"/>
              <w:bottom w:val="nil"/>
            </w:tcBorders>
          </w:tcPr>
          <w:p w:rsidR="00F54363" w:rsidRDefault="00EE2122" w:rsidP="004423D9">
            <w:pPr>
              <w:pStyle w:val="NormalWeb"/>
              <w:bidi/>
              <w:jc w:val="center"/>
              <w:rPr>
                <w:rFonts w:ascii="Simplified Arabic" w:hAnsi="Simplified Arabic" w:cs="Simplified Arabic"/>
                <w:b w:val="0"/>
                <w:bCs w:val="0"/>
              </w:rPr>
            </w:pPr>
            <w:r>
              <w:rPr>
                <w:rFonts w:ascii="Simplified Arabic" w:hAnsi="Simplified Arabic" w:cs="Simplified Arabic"/>
                <w:rtl/>
              </w:rPr>
              <w:t>النموذج الدولي</w:t>
            </w:r>
          </w:p>
        </w:tc>
        <w:tc>
          <w:tcPr>
            <w:tcW w:w="0" w:type="auto"/>
            <w:tcBorders>
              <w:top w:val="nil"/>
              <w:bottom w:val="nil"/>
            </w:tcBorders>
          </w:tcPr>
          <w:p w:rsidR="00F54363" w:rsidRDefault="00EE2122" w:rsidP="004423D9">
            <w:pPr>
              <w:pStyle w:val="NormalWeb"/>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rPr>
            </w:pPr>
            <w:r>
              <w:rPr>
                <w:rFonts w:ascii="Simplified Arabic" w:hAnsi="Simplified Arabic" w:cs="Simplified Arabic"/>
                <w:rtl/>
              </w:rPr>
              <w:t xml:space="preserve">معايير </w:t>
            </w:r>
            <w:r>
              <w:rPr>
                <w:rFonts w:ascii="Simplified Arabic" w:hAnsi="Simplified Arabic" w:cs="Simplified Arabic" w:hint="cs"/>
                <w:rtl/>
              </w:rPr>
              <w:t>الاختيار</w:t>
            </w:r>
          </w:p>
        </w:tc>
        <w:tc>
          <w:tcPr>
            <w:tcW w:w="0" w:type="auto"/>
            <w:tcBorders>
              <w:top w:val="nil"/>
              <w:bottom w:val="nil"/>
            </w:tcBorders>
          </w:tcPr>
          <w:p w:rsidR="00F54363" w:rsidRDefault="00EE2122" w:rsidP="004423D9">
            <w:pPr>
              <w:pStyle w:val="NormalWeb"/>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rPr>
            </w:pPr>
            <w:r>
              <w:rPr>
                <w:rFonts w:ascii="Simplified Arabic" w:hAnsi="Simplified Arabic" w:cs="Simplified Arabic"/>
                <w:rtl/>
              </w:rPr>
              <w:t>القيمة المضافة والأهمية البحثية</w:t>
            </w:r>
          </w:p>
        </w:tc>
      </w:tr>
      <w:tr w:rsidR="00F54363" w:rsidTr="00F5436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both"/>
              <w:rPr>
                <w:rFonts w:ascii="Simplified Arabic" w:hAnsi="Simplified Arabic" w:cs="Simplified Arabic"/>
                <w:b w:val="0"/>
                <w:bCs w:val="0"/>
              </w:rPr>
            </w:pPr>
            <w:r>
              <w:rPr>
                <w:rFonts w:ascii="Simplified Arabic" w:hAnsi="Simplified Arabic" w:cs="Simplified Arabic"/>
                <w:rtl/>
              </w:rPr>
              <w:t>الصين</w:t>
            </w:r>
          </w:p>
        </w:tc>
        <w:tc>
          <w:tcPr>
            <w:tcW w:w="0" w:type="auto"/>
            <w:shd w:val="clear" w:color="auto" w:fill="D8D8D8" w:themeFill="background1" w:themeFillShade="D8"/>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الريادة العالمية في التحول الرقمي اللوجستي، وضخامة العمليات (الأكبر قيمة</w:t>
            </w:r>
            <w:r>
              <w:rPr>
                <w:rFonts w:ascii="Simplified Arabic" w:hAnsi="Simplified Arabic" w:cs="Simplified Arabic" w:hint="cs"/>
                <w:b/>
                <w:bCs/>
                <w:rtl/>
              </w:rPr>
              <w:t>ً</w:t>
            </w:r>
            <w:r>
              <w:rPr>
                <w:rFonts w:ascii="Simplified Arabic" w:hAnsi="Simplified Arabic" w:cs="Simplified Arabic"/>
                <w:b/>
                <w:bCs/>
                <w:rtl/>
              </w:rPr>
              <w:t xml:space="preserve"> وعدداً).</w:t>
            </w:r>
          </w:p>
        </w:tc>
        <w:tc>
          <w:tcPr>
            <w:tcW w:w="0" w:type="auto"/>
            <w:shd w:val="clear" w:color="auto" w:fill="D8D8D8" w:themeFill="background1" w:themeFillShade="D8"/>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دراسة توظيف الروبوتات، أنظمة الفرز الذكية، والطائرات بدون طيار في تقليل التكاليف التشغيلية.</w:t>
            </w:r>
          </w:p>
        </w:tc>
      </w:tr>
      <w:tr w:rsidR="00F54363" w:rsidTr="00F5436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both"/>
              <w:rPr>
                <w:rFonts w:ascii="Simplified Arabic" w:hAnsi="Simplified Arabic" w:cs="Simplified Arabic"/>
                <w:b w:val="0"/>
                <w:bCs w:val="0"/>
              </w:rPr>
            </w:pPr>
            <w:r>
              <w:rPr>
                <w:rFonts w:ascii="Simplified Arabic" w:hAnsi="Simplified Arabic" w:cs="Simplified Arabic"/>
                <w:rtl/>
              </w:rPr>
              <w:t>فرنسا</w:t>
            </w:r>
          </w:p>
        </w:tc>
        <w:tc>
          <w:tcPr>
            <w:tcW w:w="0" w:type="auto"/>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تمثيل "التجربة الأوروبية" المتقدمة في القطاع البريدي.</w:t>
            </w:r>
          </w:p>
        </w:tc>
        <w:tc>
          <w:tcPr>
            <w:tcW w:w="0" w:type="auto"/>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فهم التوازن بين التطور التقني والبيئة التنظيمية والتشريعية الأوروبية المتقدمة.</w:t>
            </w:r>
          </w:p>
        </w:tc>
      </w:tr>
      <w:tr w:rsidR="00F54363" w:rsidTr="00F5436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both"/>
              <w:rPr>
                <w:rFonts w:ascii="Simplified Arabic" w:hAnsi="Simplified Arabic" w:cs="Simplified Arabic"/>
                <w:b w:val="0"/>
                <w:bCs w:val="0"/>
              </w:rPr>
            </w:pPr>
            <w:r>
              <w:rPr>
                <w:rFonts w:ascii="Simplified Arabic" w:hAnsi="Simplified Arabic" w:cs="Simplified Arabic"/>
                <w:rtl/>
              </w:rPr>
              <w:t xml:space="preserve">شركة </w:t>
            </w:r>
            <w:r>
              <w:rPr>
                <w:rFonts w:ascii="Simplified Arabic" w:hAnsi="Simplified Arabic" w:cs="Simplified Arabic"/>
              </w:rPr>
              <w:t>DHL</w:t>
            </w:r>
          </w:p>
        </w:tc>
        <w:tc>
          <w:tcPr>
            <w:tcW w:w="0" w:type="auto"/>
            <w:shd w:val="clear" w:color="auto" w:fill="D8D8D8" w:themeFill="background1" w:themeFillShade="D8"/>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 xml:space="preserve">النموذج العالمي الأكثر </w:t>
            </w:r>
            <w:r>
              <w:rPr>
                <w:rFonts w:ascii="Simplified Arabic" w:hAnsi="Simplified Arabic" w:cs="Simplified Arabic" w:hint="cs"/>
                <w:b/>
                <w:bCs/>
                <w:rtl/>
              </w:rPr>
              <w:t>انتشاراً،</w:t>
            </w:r>
            <w:r>
              <w:rPr>
                <w:rFonts w:ascii="Simplified Arabic" w:hAnsi="Simplified Arabic" w:cs="Simplified Arabic"/>
                <w:b/>
                <w:bCs/>
                <w:rtl/>
              </w:rPr>
              <w:t xml:space="preserve"> والقيادة في مجال </w:t>
            </w:r>
            <w:r>
              <w:rPr>
                <w:rFonts w:ascii="Simplified Arabic" w:hAnsi="Simplified Arabic" w:cs="Simplified Arabic" w:hint="cs"/>
                <w:b/>
                <w:bCs/>
                <w:rtl/>
              </w:rPr>
              <w:t>الابتكار</w:t>
            </w:r>
            <w:r>
              <w:rPr>
                <w:rFonts w:ascii="Simplified Arabic" w:hAnsi="Simplified Arabic" w:cs="Simplified Arabic"/>
                <w:b/>
                <w:bCs/>
                <w:rtl/>
              </w:rPr>
              <w:t xml:space="preserve"> التكنولوجي.</w:t>
            </w:r>
          </w:p>
        </w:tc>
        <w:tc>
          <w:tcPr>
            <w:tcW w:w="0" w:type="auto"/>
            <w:shd w:val="clear" w:color="auto" w:fill="D8D8D8" w:themeFill="background1" w:themeFillShade="D8"/>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hint="cs"/>
                <w:b/>
                <w:bCs/>
                <w:rtl/>
              </w:rPr>
              <w:t>استخلاص</w:t>
            </w:r>
            <w:r>
              <w:rPr>
                <w:rFonts w:ascii="Simplified Arabic" w:hAnsi="Simplified Arabic" w:cs="Simplified Arabic"/>
                <w:b/>
                <w:bCs/>
                <w:rtl/>
              </w:rPr>
              <w:t xml:space="preserve"> أفضل الممارسات من منظور الشركات اللوجستية العالمية والقطاع الخاص الرائد.</w:t>
            </w:r>
          </w:p>
        </w:tc>
      </w:tr>
      <w:tr w:rsidR="00F54363" w:rsidTr="00F54363">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F54363" w:rsidRDefault="00EE2122">
            <w:pPr>
              <w:pStyle w:val="NormalWeb"/>
              <w:bidi/>
              <w:jc w:val="both"/>
              <w:rPr>
                <w:rFonts w:ascii="Simplified Arabic" w:hAnsi="Simplified Arabic" w:cs="Simplified Arabic"/>
                <w:b w:val="0"/>
                <w:bCs w:val="0"/>
              </w:rPr>
            </w:pPr>
            <w:r>
              <w:rPr>
                <w:rFonts w:ascii="Simplified Arabic" w:hAnsi="Simplified Arabic" w:cs="Simplified Arabic"/>
                <w:rtl/>
              </w:rPr>
              <w:t>السعودية والإمارات</w:t>
            </w:r>
          </w:p>
        </w:tc>
        <w:tc>
          <w:tcPr>
            <w:tcW w:w="0" w:type="auto"/>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 xml:space="preserve">القرب الجغرافي </w:t>
            </w:r>
            <w:r>
              <w:rPr>
                <w:rFonts w:ascii="Simplified Arabic" w:hAnsi="Simplified Arabic" w:cs="Simplified Arabic" w:hint="cs"/>
                <w:b/>
                <w:bCs/>
                <w:rtl/>
              </w:rPr>
              <w:t>والاشتراك</w:t>
            </w:r>
            <w:r>
              <w:rPr>
                <w:rFonts w:ascii="Simplified Arabic" w:hAnsi="Simplified Arabic" w:cs="Simplified Arabic"/>
                <w:b/>
                <w:bCs/>
                <w:rtl/>
              </w:rPr>
              <w:t xml:space="preserve"> في البيئة الإقليمية (منطقة الشرق الأوسط).</w:t>
            </w:r>
          </w:p>
        </w:tc>
        <w:tc>
          <w:tcPr>
            <w:tcW w:w="0" w:type="auto"/>
          </w:tcPr>
          <w:p w:rsidR="00F54363" w:rsidRDefault="00EE2122">
            <w:pPr>
              <w:pStyle w:val="NormalWeb"/>
              <w:bidi/>
              <w:jc w:val="both"/>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rPr>
            </w:pPr>
            <w:r>
              <w:rPr>
                <w:rFonts w:ascii="Simplified Arabic" w:hAnsi="Simplified Arabic" w:cs="Simplified Arabic"/>
                <w:b/>
                <w:bCs/>
                <w:rtl/>
              </w:rPr>
              <w:t>تقديم نموذج للمؤسسات التي حققت قفزات نوعية في تحسين تجربة العميل والخدمات المالية في بيئة مشابهة للسياق المصري.</w:t>
            </w:r>
          </w:p>
        </w:tc>
      </w:tr>
    </w:tbl>
    <w:p w:rsidR="00F54363" w:rsidRDefault="00EE2122">
      <w:pPr>
        <w:pStyle w:val="NoSpacing"/>
        <w:bidi/>
        <w:rPr>
          <w:rtl/>
        </w:rPr>
      </w:pPr>
      <w:r>
        <w:rPr>
          <w:rFonts w:hint="cs"/>
          <w:rtl/>
        </w:rPr>
        <w:t>(إعداد الباحث)</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 xml:space="preserve">تستند عملية اختيار النماذج الدولية محل الدراسة في هذا البحث إلى مجموعة من المعايير العلمية والعملية التي تضمن </w:t>
      </w:r>
      <w:r>
        <w:rPr>
          <w:rFonts w:ascii="Simplified Arabic" w:eastAsiaTheme="minorHAnsi" w:hAnsi="Simplified Arabic" w:cs="Simplified Arabic" w:hint="cs"/>
          <w:kern w:val="2"/>
          <w:rtl/>
          <w14:ligatures w14:val="standardContextual"/>
        </w:rPr>
        <w:t>الاستفادة</w:t>
      </w:r>
      <w:r>
        <w:rPr>
          <w:rFonts w:ascii="Simplified Arabic" w:eastAsiaTheme="minorHAnsi" w:hAnsi="Simplified Arabic" w:cs="Simplified Arabic"/>
          <w:kern w:val="2"/>
          <w:rtl/>
          <w14:ligatures w14:val="standardContextual"/>
        </w:rPr>
        <w:t xml:space="preserve"> من تجارب رائدة في توظيف تقنيات الذكاء الاصطناعي في القطاع البريدي والخدمات اللوجستية</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فقد تم اختيار  هذه النماذج بناءً على درجة التقدم في تطبيقات الذكاء الاصطناعي داخل المؤسسات البريدية، ومدى تكامل هذه التقنيات مع العمليات التشغيلية والمالية، إضافة إلى تنوع البيئات الجغرافية والتنظيمية التي تعمل فيها هذه المؤسسات، بما يسمح بتقديم رؤية مقارنة يمكن </w:t>
      </w:r>
      <w:r>
        <w:rPr>
          <w:rFonts w:ascii="Simplified Arabic" w:eastAsiaTheme="minorHAnsi" w:hAnsi="Simplified Arabic" w:cs="Simplified Arabic" w:hint="cs"/>
          <w:kern w:val="2"/>
          <w:rtl/>
          <w14:ligatures w14:val="standardContextual"/>
        </w:rPr>
        <w:t>الاستفادة</w:t>
      </w:r>
      <w:r>
        <w:rPr>
          <w:rFonts w:ascii="Simplified Arabic" w:eastAsiaTheme="minorHAnsi" w:hAnsi="Simplified Arabic" w:cs="Simplified Arabic"/>
          <w:kern w:val="2"/>
          <w:rtl/>
          <w14:ligatures w14:val="standardContextual"/>
        </w:rPr>
        <w:t xml:space="preserve"> منها في تطوير الخدمات البريدية في مصر</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فعلى سبيل المثال، تم اختيار  تجربة الصين نظرًا لكونها من أكثر الدول تقدمًا في مجال التحول الرقمي اللوجستي، حيث </w:t>
      </w:r>
      <w:r>
        <w:rPr>
          <w:rFonts w:ascii="Simplified Arabic" w:eastAsiaTheme="minorHAnsi" w:hAnsi="Simplified Arabic" w:cs="Simplified Arabic" w:hint="cs"/>
          <w:kern w:val="2"/>
          <w:rtl/>
          <w14:ligatures w14:val="standardContextual"/>
        </w:rPr>
        <w:t>اعتمدت</w:t>
      </w:r>
      <w:r>
        <w:rPr>
          <w:rFonts w:ascii="Simplified Arabic" w:eastAsiaTheme="minorHAnsi" w:hAnsi="Simplified Arabic" w:cs="Simplified Arabic"/>
          <w:kern w:val="2"/>
          <w:rtl/>
          <w14:ligatures w14:val="standardContextual"/>
        </w:rPr>
        <w:t xml:space="preserve"> المؤسسات البريدية على تقنيات الذكاء الاصطناعي والروبوتات وأنظمة الفرز الذكية والطائرات بدون طيار لتحسين كفاءة عمليات النقل والتوزيع وزيادة سرعة الخدمات البريدية، الأمر الذي أسهم في رفع كفاءة العمليات وتقليل التكاليف التشغيلية بشكل ملحوظ وتعتبر من </w:t>
      </w:r>
      <w:r>
        <w:rPr>
          <w:rFonts w:ascii="Simplified Arabic" w:eastAsiaTheme="minorHAnsi" w:hAnsi="Simplified Arabic" w:cs="Simplified Arabic" w:hint="cs"/>
          <w:kern w:val="2"/>
          <w:rtl/>
          <w:lang w:bidi="ar-EG"/>
          <w14:ligatures w14:val="standardContextual"/>
        </w:rPr>
        <w:t>أ</w:t>
      </w:r>
      <w:r>
        <w:rPr>
          <w:rFonts w:ascii="Simplified Arabic" w:eastAsiaTheme="minorHAnsi" w:hAnsi="Simplified Arabic" w:cs="Simplified Arabic"/>
          <w:kern w:val="2"/>
          <w:rtl/>
          <w14:ligatures w14:val="standardContextual"/>
        </w:rPr>
        <w:t xml:space="preserve">كبر الهيئات البريدية  </w:t>
      </w:r>
      <w:r>
        <w:rPr>
          <w:rFonts w:ascii="Simplified Arabic" w:eastAsiaTheme="minorHAnsi" w:hAnsi="Simplified Arabic" w:cs="Simplified Arabic" w:hint="cs"/>
          <w:kern w:val="2"/>
          <w:rtl/>
          <w14:ligatures w14:val="standardContextual"/>
        </w:rPr>
        <w:t>الحكومية</w:t>
      </w:r>
      <w:r>
        <w:rPr>
          <w:rFonts w:ascii="Simplified Arabic" w:eastAsiaTheme="minorHAnsi" w:hAnsi="Simplified Arabic" w:cs="Simplified Arabic"/>
          <w:kern w:val="2"/>
          <w:rtl/>
          <w14:ligatures w14:val="standardContextual"/>
        </w:rPr>
        <w:t xml:space="preserve"> من حيث القيمة و</w:t>
      </w:r>
      <w:r>
        <w:rPr>
          <w:rFonts w:ascii="Simplified Arabic" w:eastAsiaTheme="minorHAnsi" w:hAnsi="Simplified Arabic" w:cs="Simplified Arabic" w:hint="cs"/>
          <w:kern w:val="2"/>
          <w:rtl/>
          <w14:ligatures w14:val="standardContextual"/>
        </w:rPr>
        <w:t>إ</w:t>
      </w:r>
      <w:r>
        <w:rPr>
          <w:rFonts w:ascii="Simplified Arabic" w:eastAsiaTheme="minorHAnsi" w:hAnsi="Simplified Arabic" w:cs="Simplified Arabic"/>
          <w:kern w:val="2"/>
          <w:rtl/>
          <w14:ligatures w14:val="standardContextual"/>
        </w:rPr>
        <w:t>عداد الشحنات والخدمات</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w:t>
      </w:r>
      <w:r>
        <w:rPr>
          <w:rFonts w:ascii="Simplified Arabic" w:eastAsiaTheme="minorHAnsi" w:hAnsi="Simplified Arabic" w:cs="Simplified Arabic"/>
          <w:kern w:val="2"/>
          <w14:ligatures w14:val="standardContextual"/>
        </w:rPr>
        <w:t>huaxia, 2025</w:t>
      </w:r>
      <w:r>
        <w:rPr>
          <w:rFonts w:ascii="Simplified Arabic" w:eastAsiaTheme="minorHAnsi" w:hAnsi="Simplified Arabic" w:cs="Simplified Arabic"/>
          <w:kern w:val="2"/>
          <w:rtl/>
          <w14:ligatures w14:val="standardContextual"/>
        </w:rPr>
        <w:t>)</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كما أظهرت التجارب الحديثة أن تطبيق تقنيات الذكاء الاصطناعي في الشبكات البريدية يمكن أن يدعم عمليات التنبؤ بالطلب وتحسين تخطيط المسارات وتحليل البيانات التشغيلية الضخمة، وهو ما يعزز كفاءة إدارة الموارد وجودة الخدمات المقدمة </w:t>
      </w:r>
      <w:r>
        <w:rPr>
          <w:rFonts w:ascii="Simplified Arabic" w:eastAsiaTheme="minorHAnsi" w:hAnsi="Simplified Arabic" w:cs="Simplified Arabic"/>
          <w:kern w:val="2"/>
          <w14:ligatures w14:val="standardContextual"/>
        </w:rPr>
        <w:t>(</w:t>
      </w:r>
      <w:r>
        <w:rPr>
          <w:rFonts w:ascii="Simplified Arabic" w:eastAsiaTheme="minorHAnsi" w:hAnsi="Simplified Arabic" w:cs="Simplified Arabic"/>
          <w:kern w:val="2"/>
          <w:lang w:bidi="ar-EG"/>
          <w14:ligatures w14:val="standardContextual"/>
        </w:rPr>
        <w:t>UPU, 2024)</w:t>
      </w:r>
      <w:r>
        <w:rPr>
          <w:rFonts w:ascii="Simplified Arabic" w:eastAsiaTheme="minorHAnsi" w:hAnsi="Simplified Arabic" w:cs="Simplified Arabic"/>
          <w:kern w:val="2"/>
          <w:rtl/>
          <w14:ligatures w14:val="standardContextual"/>
        </w:rPr>
        <w:t xml:space="preserve"> </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 xml:space="preserve">وفي السياق ذاته، تم </w:t>
      </w:r>
      <w:r>
        <w:rPr>
          <w:rFonts w:ascii="Simplified Arabic" w:eastAsiaTheme="minorHAnsi" w:hAnsi="Simplified Arabic" w:cs="Simplified Arabic" w:hint="cs"/>
          <w:kern w:val="2"/>
          <w:rtl/>
          <w14:ligatures w14:val="standardContextual"/>
        </w:rPr>
        <w:t>اختيار نماذج</w:t>
      </w:r>
      <w:r>
        <w:rPr>
          <w:rFonts w:ascii="Simplified Arabic" w:eastAsiaTheme="minorHAnsi" w:hAnsi="Simplified Arabic" w:cs="Simplified Arabic"/>
          <w:kern w:val="2"/>
          <w:rtl/>
          <w14:ligatures w14:val="standardContextual"/>
        </w:rPr>
        <w:t xml:space="preserve"> مثل التجربة الأوروبية ممثلة في فرنسا</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 والتجارب المتقدمة لشركات الخدمات اللوجستية العالمية مثل </w:t>
      </w:r>
      <w:r>
        <w:rPr>
          <w:rFonts w:ascii="Simplified Arabic" w:eastAsiaTheme="minorHAnsi" w:hAnsi="Simplified Arabic" w:cs="Simplified Arabic"/>
          <w:kern w:val="2"/>
          <w14:ligatures w14:val="standardContextual"/>
        </w:rPr>
        <w:t>DHL</w:t>
      </w:r>
      <w:r>
        <w:rPr>
          <w:rFonts w:ascii="Simplified Arabic" w:eastAsiaTheme="minorHAnsi" w:hAnsi="Simplified Arabic" w:cs="Simplified Arabic"/>
          <w:kern w:val="2"/>
          <w:rtl/>
          <w14:ligatures w14:val="standardContextual"/>
        </w:rPr>
        <w:t xml:space="preserve"> وال</w:t>
      </w:r>
      <w:r>
        <w:rPr>
          <w:rFonts w:ascii="Simplified Arabic" w:eastAsiaTheme="minorHAnsi" w:hAnsi="Simplified Arabic" w:cs="Simplified Arabic" w:hint="cs"/>
          <w:kern w:val="2"/>
          <w:rtl/>
          <w14:ligatures w14:val="standardContextual"/>
        </w:rPr>
        <w:t>أ</w:t>
      </w:r>
      <w:r>
        <w:rPr>
          <w:rFonts w:ascii="Simplified Arabic" w:eastAsiaTheme="minorHAnsi" w:hAnsi="Simplified Arabic" w:cs="Simplified Arabic"/>
          <w:kern w:val="2"/>
          <w:rtl/>
          <w14:ligatures w14:val="standardContextual"/>
        </w:rPr>
        <w:t xml:space="preserve">كثر </w:t>
      </w:r>
      <w:r>
        <w:rPr>
          <w:rFonts w:ascii="Simplified Arabic" w:eastAsiaTheme="minorHAnsi" w:hAnsi="Simplified Arabic" w:cs="Simplified Arabic" w:hint="cs"/>
          <w:kern w:val="2"/>
          <w:rtl/>
          <w14:ligatures w14:val="standardContextual"/>
        </w:rPr>
        <w:t>انتشاراً</w:t>
      </w:r>
      <w:r>
        <w:rPr>
          <w:rFonts w:ascii="Simplified Arabic" w:eastAsiaTheme="minorHAnsi" w:hAnsi="Simplified Arabic" w:cs="Simplified Arabic"/>
          <w:kern w:val="2"/>
          <w:rtl/>
          <w14:ligatures w14:val="standardContextual"/>
        </w:rPr>
        <w:t xml:space="preserve"> على المستوى </w:t>
      </w:r>
      <w:r>
        <w:rPr>
          <w:rFonts w:ascii="Simplified Arabic" w:eastAsiaTheme="minorHAnsi" w:hAnsi="Simplified Arabic" w:cs="Simplified Arabic" w:hint="cs"/>
          <w:kern w:val="2"/>
          <w:rtl/>
          <w14:ligatures w14:val="standardContextual"/>
        </w:rPr>
        <w:t>الدولي</w:t>
      </w:r>
      <w:r>
        <w:rPr>
          <w:rFonts w:ascii="Simplified Arabic" w:eastAsiaTheme="minorHAnsi" w:hAnsi="Simplified Arabic" w:cs="Simplified Arabic"/>
          <w:kern w:val="2"/>
          <w:rtl/>
          <w14:ligatures w14:val="standardContextual"/>
        </w:rPr>
        <w:t>، بالإضافة إلى تجارب البريد السعودي والبريد الإماراتي ل</w:t>
      </w:r>
      <w:r>
        <w:rPr>
          <w:rFonts w:ascii="Simplified Arabic" w:eastAsiaTheme="minorHAnsi" w:hAnsi="Simplified Arabic" w:cs="Simplified Arabic" w:hint="cs"/>
          <w:kern w:val="2"/>
          <w:rtl/>
          <w14:ligatures w14:val="standardContextual"/>
        </w:rPr>
        <w:t>أ</w:t>
      </w:r>
      <w:r>
        <w:rPr>
          <w:rFonts w:ascii="Simplified Arabic" w:eastAsiaTheme="minorHAnsi" w:hAnsi="Simplified Arabic" w:cs="Simplified Arabic"/>
          <w:kern w:val="2"/>
          <w:rtl/>
          <w14:ligatures w14:val="standardContextual"/>
        </w:rPr>
        <w:t xml:space="preserve">نهم </w:t>
      </w:r>
      <w:r>
        <w:rPr>
          <w:rFonts w:ascii="Simplified Arabic" w:eastAsiaTheme="minorHAnsi" w:hAnsi="Simplified Arabic" w:cs="Simplified Arabic" w:hint="cs"/>
          <w:kern w:val="2"/>
          <w:rtl/>
          <w14:ligatures w14:val="standardContextual"/>
        </w:rPr>
        <w:t>في</w:t>
      </w:r>
      <w:r>
        <w:rPr>
          <w:rFonts w:ascii="Simplified Arabic" w:eastAsiaTheme="minorHAnsi" w:hAnsi="Simplified Arabic" w:cs="Simplified Arabic"/>
          <w:kern w:val="2"/>
          <w:rtl/>
          <w14:ligatures w14:val="standardContextual"/>
        </w:rPr>
        <w:t xml:space="preserve"> نفس منطقة الشرق ال</w:t>
      </w:r>
      <w:r>
        <w:rPr>
          <w:rFonts w:ascii="Simplified Arabic" w:eastAsiaTheme="minorHAnsi" w:hAnsi="Simplified Arabic" w:cs="Simplified Arabic" w:hint="cs"/>
          <w:kern w:val="2"/>
          <w:rtl/>
          <w14:ligatures w14:val="standardContextual"/>
        </w:rPr>
        <w:t>أ</w:t>
      </w:r>
      <w:r>
        <w:rPr>
          <w:rFonts w:ascii="Simplified Arabic" w:eastAsiaTheme="minorHAnsi" w:hAnsi="Simplified Arabic" w:cs="Simplified Arabic"/>
          <w:kern w:val="2"/>
          <w:rtl/>
          <w14:ligatures w14:val="standardContextual"/>
        </w:rPr>
        <w:t xml:space="preserve">وسط ، نظرًا لما حققته هذه المؤسسات من تقدم ملحوظ في توظيف التقنيات الرقمية والذكاء </w:t>
      </w:r>
      <w:r>
        <w:rPr>
          <w:rFonts w:ascii="Simplified Arabic" w:eastAsiaTheme="minorHAnsi" w:hAnsi="Simplified Arabic" w:cs="Simplified Arabic"/>
          <w:kern w:val="2"/>
          <w:rtl/>
          <w14:ligatures w14:val="standardContextual"/>
        </w:rPr>
        <w:lastRenderedPageBreak/>
        <w:t>الاصطناعي في مجالات إدارة العمليات اللوجستية، وتحسين تجربة العملاء، وتعزيز كفاءة الخدمات المالية والبريدية</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كما يراعي </w:t>
      </w:r>
      <w:r>
        <w:rPr>
          <w:rFonts w:ascii="Simplified Arabic" w:eastAsiaTheme="minorHAnsi" w:hAnsi="Simplified Arabic" w:cs="Simplified Arabic" w:hint="cs"/>
          <w:kern w:val="2"/>
          <w:rtl/>
          <w14:ligatures w14:val="standardContextual"/>
        </w:rPr>
        <w:t>اختيار هذه</w:t>
      </w:r>
      <w:r>
        <w:rPr>
          <w:rFonts w:ascii="Simplified Arabic" w:eastAsiaTheme="minorHAnsi" w:hAnsi="Simplified Arabic" w:cs="Simplified Arabic"/>
          <w:kern w:val="2"/>
          <w:rtl/>
          <w14:ligatures w14:val="standardContextual"/>
        </w:rPr>
        <w:t xml:space="preserve"> النماذج تمثيلها لأنماط مختلفة من المؤسسات البريدية</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rtl/>
          <w14:ligatures w14:val="standardContextual"/>
        </w:rPr>
        <w:t xml:space="preserve"> بعضها يمثل مؤسسات بريدية وطنية ذات </w:t>
      </w:r>
      <w:r>
        <w:rPr>
          <w:rFonts w:ascii="Simplified Arabic" w:eastAsiaTheme="minorHAnsi" w:hAnsi="Simplified Arabic" w:cs="Simplified Arabic" w:hint="cs"/>
          <w:kern w:val="2"/>
          <w:rtl/>
          <w14:ligatures w14:val="standardContextual"/>
        </w:rPr>
        <w:t>انتشار</w:t>
      </w:r>
      <w:r>
        <w:rPr>
          <w:rFonts w:ascii="Simplified Arabic" w:eastAsiaTheme="minorHAnsi" w:hAnsi="Simplified Arabic" w:cs="Simplified Arabic"/>
          <w:kern w:val="2"/>
          <w:rtl/>
          <w14:ligatures w14:val="standardContextual"/>
        </w:rPr>
        <w:t xml:space="preserve"> واسع، بينما يمثل البعض الآخر شركات لوجستية عالمية رائدة في </w:t>
      </w:r>
      <w:r>
        <w:rPr>
          <w:rFonts w:ascii="Simplified Arabic" w:eastAsiaTheme="minorHAnsi" w:hAnsi="Simplified Arabic" w:cs="Simplified Arabic" w:hint="cs"/>
          <w:kern w:val="2"/>
          <w:rtl/>
          <w14:ligatures w14:val="standardContextual"/>
        </w:rPr>
        <w:t>الابتكار</w:t>
      </w:r>
      <w:r>
        <w:rPr>
          <w:rFonts w:ascii="Simplified Arabic" w:eastAsiaTheme="minorHAnsi" w:hAnsi="Simplified Arabic" w:cs="Simplified Arabic"/>
          <w:kern w:val="2"/>
          <w:rtl/>
          <w14:ligatures w14:val="standardContextual"/>
        </w:rPr>
        <w:t xml:space="preserve"> التكنولوجي، الأمر الذي يتيح إطارًا تحليليًا مقارنًا يساعد على </w:t>
      </w:r>
      <w:r>
        <w:rPr>
          <w:rFonts w:ascii="Simplified Arabic" w:eastAsiaTheme="minorHAnsi" w:hAnsi="Simplified Arabic" w:cs="Simplified Arabic" w:hint="cs"/>
          <w:kern w:val="2"/>
          <w:rtl/>
          <w14:ligatures w14:val="standardContextual"/>
        </w:rPr>
        <w:t>استخلاص</w:t>
      </w:r>
      <w:r>
        <w:rPr>
          <w:rFonts w:ascii="Simplified Arabic" w:eastAsiaTheme="minorHAnsi" w:hAnsi="Simplified Arabic" w:cs="Simplified Arabic"/>
          <w:kern w:val="2"/>
          <w:rtl/>
          <w14:ligatures w14:val="standardContextual"/>
        </w:rPr>
        <w:t xml:space="preserve"> الدروس المستفادة وأفضل الممارسات الدولية في مجال توظيف الذكاء الاصطناعي في الخدمات البريدية</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وبذلك يهدف هذا </w:t>
      </w:r>
      <w:r>
        <w:rPr>
          <w:rFonts w:ascii="Simplified Arabic" w:eastAsiaTheme="minorHAnsi" w:hAnsi="Simplified Arabic" w:cs="Simplified Arabic" w:hint="cs"/>
          <w:kern w:val="2"/>
          <w:rtl/>
          <w14:ligatures w14:val="standardContextual"/>
        </w:rPr>
        <w:t>الاختيار المنهجي</w:t>
      </w:r>
      <w:r>
        <w:rPr>
          <w:rFonts w:ascii="Simplified Arabic" w:eastAsiaTheme="minorHAnsi" w:hAnsi="Simplified Arabic" w:cs="Simplified Arabic"/>
          <w:kern w:val="2"/>
          <w:rtl/>
          <w14:ligatures w14:val="standardContextual"/>
        </w:rPr>
        <w:t xml:space="preserve"> للنماذج إلى توفير أساس علمي وتحليلي يمكن من خلاله </w:t>
      </w:r>
      <w:r>
        <w:rPr>
          <w:rFonts w:ascii="Simplified Arabic" w:eastAsiaTheme="minorHAnsi" w:hAnsi="Simplified Arabic" w:cs="Simplified Arabic" w:hint="cs"/>
          <w:kern w:val="2"/>
          <w:rtl/>
          <w14:ligatures w14:val="standardContextual"/>
        </w:rPr>
        <w:t>استشراف</w:t>
      </w:r>
      <w:r>
        <w:rPr>
          <w:rFonts w:ascii="Simplified Arabic" w:eastAsiaTheme="minorHAnsi" w:hAnsi="Simplified Arabic" w:cs="Simplified Arabic"/>
          <w:kern w:val="2"/>
          <w:rtl/>
          <w14:ligatures w14:val="standardContextual"/>
        </w:rPr>
        <w:t xml:space="preserve"> فرص تطوير الخدمات البريدية في مصر في ضوء التجارب الدولية الناجحة </w:t>
      </w:r>
      <w:r>
        <w:rPr>
          <w:rFonts w:ascii="Simplified Arabic" w:eastAsiaTheme="minorHAnsi" w:hAnsi="Simplified Arabic" w:cs="Simplified Arabic" w:hint="cs"/>
          <w:kern w:val="2"/>
          <w:rtl/>
          <w14:ligatures w14:val="standardContextual"/>
        </w:rPr>
        <w:t>والاتجاهات</w:t>
      </w:r>
      <w:r>
        <w:rPr>
          <w:rFonts w:ascii="Simplified Arabic" w:eastAsiaTheme="minorHAnsi" w:hAnsi="Simplified Arabic" w:cs="Simplified Arabic"/>
          <w:kern w:val="2"/>
          <w:rtl/>
          <w14:ligatures w14:val="standardContextual"/>
        </w:rPr>
        <w:t xml:space="preserve"> الحديثة في التحول الرقمي للقطاع البريدي</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rtl/>
          <w:lang w:bidi="ar-EG"/>
        </w:rPr>
        <w:t>-2</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b/>
          <w:bCs/>
          <w:kern w:val="2"/>
          <w:rtl/>
          <w14:ligatures w14:val="standardContextual"/>
        </w:rPr>
        <w:t>دراسة حالة النموذج الصيني: الريادة من خلال الأتمتة والمحاكاة</w:t>
      </w:r>
    </w:p>
    <w:p w:rsidR="00F54363" w:rsidRDefault="00EE2122">
      <w:pPr>
        <w:pStyle w:val="NormalWeb"/>
        <w:bidi/>
        <w:ind w:firstLine="720"/>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يعد البريد الصيني</w:t>
      </w:r>
      <w:r>
        <w:rPr>
          <w:rFonts w:ascii="Simplified Arabic" w:eastAsiaTheme="minorHAnsi" w:hAnsi="Simplified Arabic" w:cs="Simplified Arabic"/>
          <w:kern w:val="2"/>
          <w14:ligatures w14:val="standardContextual"/>
        </w:rPr>
        <w:t xml:space="preserve"> (China Post) </w:t>
      </w:r>
      <w:r>
        <w:rPr>
          <w:rFonts w:ascii="Simplified Arabic" w:eastAsiaTheme="minorHAnsi" w:hAnsi="Simplified Arabic" w:cs="Simplified Arabic"/>
          <w:kern w:val="2"/>
          <w:rtl/>
          <w14:ligatures w14:val="standardContextual"/>
        </w:rPr>
        <w:t xml:space="preserve">والشركات اللوجستية في الصين نموذجاً يحتذى به في تطبيق الذكاء الاصطناعي على نطاق واسع، حيث تجاوز حجم الطرود في الصين 180 مليار طرد في عام 2025(وكالة انباء شينخوا، ديسمبر 2025) ، </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تهدف الصين من خلال خطتها الخمسية الخامسة عشرة (2026-2030) إلى تعزيز الذكاء الاصطناعي كقوة دفع رئيسية للتحول الصناعي</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eastAsiaTheme="minorHAnsi" w:hAnsi="Simplified Arabic" w:cs="Simplified Arabic"/>
          <w:b/>
          <w:bCs/>
          <w:kern w:val="2"/>
          <w:rtl/>
          <w14:ligatures w14:val="standardContextual"/>
        </w:rPr>
        <w:t>تحسين موارد مراكز الفرز في شنتشن</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في دراسة فنية أ</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rtl/>
          <w14:ligatures w14:val="standardContextual"/>
        </w:rPr>
        <w:t>جريت في عام 2024 على عمليات البريد الصيني في مركز شنتشن، تم تطبيق إطار عمل يعتمد على المحاكاة والتحسين الخوارزمي لإدارة الموارد في عمليات النقل الجوي والبري عالية الأولية</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hint="cs"/>
          <w:kern w:val="2"/>
          <w:rtl/>
          <w14:ligatures w14:val="standardContextual"/>
        </w:rPr>
        <w:t>اعتمد</w:t>
      </w:r>
      <w:r>
        <w:rPr>
          <w:rFonts w:ascii="Simplified Arabic" w:eastAsiaTheme="minorHAnsi" w:hAnsi="Simplified Arabic" w:cs="Simplified Arabic"/>
          <w:kern w:val="2"/>
          <w:rtl/>
          <w14:ligatures w14:val="standardContextual"/>
        </w:rPr>
        <w:t xml:space="preserve"> النظام على ثلاث مراحل</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التقييم الأساسي</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جمع البيانات الميدانية والخبرات التشغيلية</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المحاكاة الموجهة</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hint="cs"/>
          <w:kern w:val="2"/>
          <w:rtl/>
          <w14:ligatures w14:val="standardContextual"/>
        </w:rPr>
        <w:t>استخدام</w:t>
      </w:r>
      <w:r>
        <w:rPr>
          <w:rFonts w:ascii="Simplified Arabic" w:eastAsiaTheme="minorHAnsi" w:hAnsi="Simplified Arabic" w:cs="Simplified Arabic"/>
          <w:kern w:val="2"/>
          <w:rtl/>
          <w14:ligatures w14:val="standardContextual"/>
        </w:rPr>
        <w:t xml:space="preserve"> محاكاة الأحداث المنفصلة </w:t>
      </w:r>
      <w:r>
        <w:rPr>
          <w:rFonts w:ascii="Simplified Arabic" w:eastAsiaTheme="minorHAnsi" w:hAnsi="Simplified Arabic" w:cs="Simplified Arabic" w:hint="cs"/>
          <w:kern w:val="2"/>
          <w:rtl/>
          <w14:ligatures w14:val="standardContextual"/>
        </w:rPr>
        <w:t>لاختبار</w:t>
      </w:r>
      <w:r>
        <w:rPr>
          <w:rFonts w:ascii="Simplified Arabic" w:eastAsiaTheme="minorHAnsi" w:hAnsi="Simplified Arabic" w:cs="Simplified Arabic"/>
          <w:kern w:val="2"/>
          <w:rtl/>
          <w14:ligatures w14:val="standardContextual"/>
        </w:rPr>
        <w:t xml:space="preserve"> سيناريوهات مختلفة لتوزيع الموارد</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التحسين القائم على الحلول</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دمج خوارزميات</w:t>
      </w:r>
      <w:r>
        <w:rPr>
          <w:rFonts w:ascii="Simplified Arabic" w:eastAsiaTheme="minorHAnsi" w:hAnsi="Simplified Arabic" w:cs="Simplified Arabic"/>
          <w:kern w:val="2"/>
          <w14:ligatures w14:val="standardContextual"/>
        </w:rPr>
        <w:t xml:space="preserve"> (OptQuest) </w:t>
      </w:r>
      <w:r>
        <w:rPr>
          <w:rFonts w:ascii="Simplified Arabic" w:eastAsiaTheme="minorHAnsi" w:hAnsi="Simplified Arabic" w:cs="Simplified Arabic"/>
          <w:kern w:val="2"/>
          <w:rtl/>
          <w14:ligatures w14:val="standardContextual"/>
        </w:rPr>
        <w:t>للبحث عن أفضل خطط الموارد الموفرة للتكاليف</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 xml:space="preserve">أظهرت النتائج أن هذا النموذج حقق خفضاً في التكاليف بنسبة 18.7% في مرحلة </w:t>
      </w:r>
      <w:r>
        <w:rPr>
          <w:rFonts w:ascii="Simplified Arabic" w:eastAsiaTheme="minorHAnsi" w:hAnsi="Simplified Arabic" w:cs="Simplified Arabic" w:hint="cs"/>
          <w:kern w:val="2"/>
          <w:rtl/>
          <w14:ligatures w14:val="standardContextual"/>
        </w:rPr>
        <w:t>الاختبار</w:t>
      </w:r>
      <w:r>
        <w:rPr>
          <w:rFonts w:ascii="Simplified Arabic" w:eastAsiaTheme="minorHAnsi" w:hAnsi="Simplified Arabic" w:cs="Simplified Arabic"/>
          <w:kern w:val="2"/>
          <w:rtl/>
          <w14:ligatures w14:val="standardContextual"/>
        </w:rPr>
        <w:t xml:space="preserve"> الميداني، ووصلت الوفورات في أفضل الحالات إلى 33.5% عند </w:t>
      </w:r>
      <w:r>
        <w:rPr>
          <w:rFonts w:ascii="Simplified Arabic" w:eastAsiaTheme="minorHAnsi" w:hAnsi="Simplified Arabic" w:cs="Simplified Arabic" w:hint="cs"/>
          <w:kern w:val="2"/>
          <w:rtl/>
          <w14:ligatures w14:val="standardContextual"/>
        </w:rPr>
        <w:t>استخدام</w:t>
      </w:r>
      <w:r>
        <w:rPr>
          <w:rFonts w:ascii="Simplified Arabic" w:eastAsiaTheme="minorHAnsi" w:hAnsi="Simplified Arabic" w:cs="Simplified Arabic"/>
          <w:kern w:val="2"/>
          <w:rtl/>
          <w14:ligatures w14:val="standardContextual"/>
        </w:rPr>
        <w:t xml:space="preserve"> التحسين القائم على الحلول</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وعند تعميم هذا الإطار على كافة عمليات مركز شنتشن، بلغ متوسط خفض التكاليف 11%، مع تحقيق أكبر المكاسب في التدفقات الجوية المقيدة بجداول زمنية صارمة</w:t>
      </w:r>
      <w:r>
        <w:rPr>
          <w:rFonts w:ascii="Simplified Arabic" w:eastAsiaTheme="minorHAnsi" w:hAnsi="Simplified Arabic" w:cs="Simplified Arabic"/>
          <w:kern w:val="2"/>
          <w14:ligatures w14:val="standardContextual"/>
        </w:rPr>
        <w:t>.(</w:t>
      </w:r>
      <w:r>
        <w:rPr>
          <w:rFonts w:ascii="Simplified Arabic" w:hAnsi="Simplified Arabic" w:cs="Simplified Arabic"/>
        </w:rPr>
        <w:t xml:space="preserve">Zixi Bai, Haonan Wang, and Kai Yang, 2025) </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eastAsiaTheme="minorHAnsi" w:hAnsi="Simplified Arabic" w:cs="Simplified Arabic" w:hint="cs"/>
          <w:b/>
          <w:bCs/>
          <w:kern w:val="2"/>
          <w:rtl/>
          <w14:ligatures w14:val="standardContextual"/>
        </w:rPr>
        <w:t>ابتكارات</w:t>
      </w:r>
      <w:r>
        <w:rPr>
          <w:rFonts w:ascii="Simplified Arabic" w:eastAsiaTheme="minorHAnsi" w:hAnsi="Simplified Arabic" w:cs="Simplified Arabic"/>
          <w:b/>
          <w:bCs/>
          <w:kern w:val="2"/>
          <w:rtl/>
          <w14:ligatures w14:val="standardContextual"/>
        </w:rPr>
        <w:t xml:space="preserve"> الميل </w:t>
      </w:r>
      <w:r>
        <w:rPr>
          <w:rFonts w:ascii="Simplified Arabic" w:eastAsiaTheme="minorHAnsi" w:hAnsi="Simplified Arabic" w:cs="Simplified Arabic" w:hint="cs"/>
          <w:b/>
          <w:bCs/>
          <w:kern w:val="2"/>
          <w:rtl/>
          <w14:ligatures w14:val="standardContextual"/>
        </w:rPr>
        <w:t xml:space="preserve">الأخير </w:t>
      </w:r>
      <w:r>
        <w:rPr>
          <w:rFonts w:ascii="Simplified Arabic" w:eastAsiaTheme="minorHAnsi" w:hAnsi="Simplified Arabic" w:cs="Simplified Arabic"/>
          <w:b/>
          <w:bCs/>
          <w:kern w:val="2"/>
          <w:rtl/>
          <w14:ligatures w14:val="standardContextual"/>
        </w:rPr>
        <w:t>(</w:t>
      </w:r>
      <w:r>
        <w:rPr>
          <w:rFonts w:ascii="Simplified Arabic" w:eastAsiaTheme="minorHAnsi" w:hAnsi="Simplified Arabic" w:cs="Simplified Arabic" w:hint="cs"/>
          <w:b/>
          <w:bCs/>
          <w:kern w:val="2"/>
          <w:rtl/>
          <w14:ligatures w14:val="standardContextual"/>
        </w:rPr>
        <w:t>المرحلة الاخيرة في تسليم الطرود)</w:t>
      </w:r>
      <w:r>
        <w:rPr>
          <w:rFonts w:ascii="Simplified Arabic" w:eastAsiaTheme="minorHAnsi" w:hAnsi="Simplified Arabic" w:cs="Simplified Arabic"/>
          <w:b/>
          <w:bCs/>
          <w:kern w:val="2"/>
          <w:rtl/>
          <w14:ligatures w14:val="standardContextual"/>
        </w:rPr>
        <w:t xml:space="preserve"> والروبوتات</w:t>
      </w:r>
      <w:r>
        <w:rPr>
          <w:rFonts w:ascii="Simplified Arabic" w:eastAsiaTheme="minorHAnsi" w:hAnsi="Simplified Arabic" w:cs="Simplified Arabic" w:hint="cs"/>
          <w:b/>
          <w:bCs/>
          <w:kern w:val="2"/>
          <w:rtl/>
          <w14:ligatures w14:val="standardContextual"/>
        </w:rPr>
        <w:t>:</w:t>
      </w:r>
    </w:p>
    <w:p w:rsidR="00F54363" w:rsidRDefault="00EE2122">
      <w:pPr>
        <w:pStyle w:val="NormalWeb"/>
        <w:bidi/>
        <w:jc w:val="both"/>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تعتمد الصين على "التمكين التكنولوجي" لرفع الكفاءة في سيناريوهات متنوعة ففي المستودعات، تتيح روبوتات المناولة ورفوف التخزين عالية الكثافة أتمتة كاملة لعمليات الفرز</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أما في الميل الأخير، فقد أصبحت الطائرات بدون طيار</w:t>
      </w:r>
      <w:r>
        <w:rPr>
          <w:rFonts w:ascii="Simplified Arabic" w:eastAsiaTheme="minorHAnsi" w:hAnsi="Simplified Arabic" w:cs="Simplified Arabic"/>
          <w:kern w:val="2"/>
          <w14:ligatures w14:val="standardContextual"/>
        </w:rPr>
        <w:t>(Drones)</w:t>
      </w:r>
      <w:r>
        <w:rPr>
          <w:rFonts w:ascii="Simplified Arabic" w:eastAsiaTheme="minorHAnsi" w:hAnsi="Simplified Arabic" w:cs="Simplified Arabic" w:hint="cs"/>
          <w:kern w:val="2"/>
          <w:rtl/>
          <w14:ligatures w14:val="standardContextual"/>
        </w:rPr>
        <w:t xml:space="preserve"> </w:t>
      </w:r>
      <w:r>
        <w:rPr>
          <w:rFonts w:ascii="Simplified Arabic" w:eastAsiaTheme="minorHAnsi" w:hAnsi="Simplified Arabic" w:cs="Simplified Arabic"/>
          <w:kern w:val="2"/>
          <w:rtl/>
          <w14:ligatures w14:val="standardContextual"/>
        </w:rPr>
        <w:t>والمركبات ذاتية القيادة جزءاً أصيلاً من الشبكة، خاصة في المناطق الجبلية الوعرة مثل التبت، حيث تتقلص مدة النقل من ساعات إلى دقائق</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 xml:space="preserve">وتتوقع التقارير أن يتجاوز أسطول الروبوتات اللوجستية في الصين 200 ألف وحدة بحلول عام 2028، مما يعكس الثقة الكبيرة في </w:t>
      </w:r>
      <w:r>
        <w:rPr>
          <w:rFonts w:ascii="Simplified Arabic" w:eastAsiaTheme="minorHAnsi" w:hAnsi="Simplified Arabic" w:cs="Simplified Arabic" w:hint="cs"/>
          <w:kern w:val="2"/>
          <w:rtl/>
          <w14:ligatures w14:val="standardContextual"/>
        </w:rPr>
        <w:t>استدامة</w:t>
      </w:r>
      <w:r>
        <w:rPr>
          <w:rFonts w:ascii="Simplified Arabic" w:eastAsiaTheme="minorHAnsi" w:hAnsi="Simplified Arabic" w:cs="Simplified Arabic"/>
          <w:kern w:val="2"/>
          <w:rtl/>
          <w14:ligatures w14:val="standardContextual"/>
        </w:rPr>
        <w:t xml:space="preserve"> هذا النموذج </w:t>
      </w:r>
      <w:r>
        <w:rPr>
          <w:rFonts w:ascii="Simplified Arabic" w:eastAsiaTheme="minorHAnsi" w:hAnsi="Simplified Arabic" w:cs="Simplified Arabic" w:hint="cs"/>
          <w:kern w:val="2"/>
          <w:rtl/>
          <w14:ligatures w14:val="standardContextual"/>
        </w:rPr>
        <w:t>التكنولوجي</w:t>
      </w:r>
      <w:r>
        <w:rPr>
          <w:rFonts w:ascii="Simplified Arabic" w:eastAsiaTheme="minorHAnsi" w:hAnsi="Simplified Arabic" w:cs="Simplified Arabic"/>
          <w:kern w:val="2"/>
          <w14:ligatures w14:val="standardContextual"/>
        </w:rPr>
        <w:t>.</w:t>
      </w:r>
      <w:r>
        <w:rPr>
          <w:rFonts w:ascii="Simplified Arabic" w:eastAsiaTheme="minorHAnsi" w:hAnsi="Simplified Arabic" w:cs="Simplified Arabic" w:hint="cs"/>
          <w:kern w:val="2"/>
          <w:rtl/>
          <w14:ligatures w14:val="standardContextual"/>
        </w:rPr>
        <w:t xml:space="preserve"> (</w:t>
      </w:r>
      <w:r>
        <w:rPr>
          <w:rFonts w:ascii="Simplified Arabic" w:eastAsiaTheme="minorHAnsi" w:hAnsi="Simplified Arabic" w:cs="Simplified Arabic"/>
          <w:kern w:val="2"/>
          <w:rtl/>
          <w14:ligatures w14:val="standardContextual"/>
        </w:rPr>
        <w:t xml:space="preserve">وكالة </w:t>
      </w:r>
      <w:r>
        <w:rPr>
          <w:rFonts w:ascii="Simplified Arabic" w:eastAsiaTheme="minorHAnsi" w:hAnsi="Simplified Arabic" w:cs="Simplified Arabic" w:hint="cs"/>
          <w:kern w:val="2"/>
          <w:rtl/>
          <w14:ligatures w14:val="standardContextual"/>
        </w:rPr>
        <w:t>أ</w:t>
      </w:r>
      <w:r>
        <w:rPr>
          <w:rFonts w:ascii="Simplified Arabic" w:eastAsiaTheme="minorHAnsi" w:hAnsi="Simplified Arabic" w:cs="Simplified Arabic"/>
          <w:kern w:val="2"/>
          <w:rtl/>
          <w14:ligatures w14:val="standardContextual"/>
        </w:rPr>
        <w:t>نباء شينخوا ،2026)</w:t>
      </w:r>
    </w:p>
    <w:p w:rsidR="00F54363" w:rsidRDefault="00F54363">
      <w:pPr>
        <w:pStyle w:val="NormalWeb"/>
        <w:bidi/>
        <w:jc w:val="both"/>
        <w:rPr>
          <w:rFonts w:ascii="Simplified Arabic" w:eastAsiaTheme="minorHAnsi" w:hAnsi="Simplified Arabic" w:cs="Simplified Arabic"/>
          <w:kern w:val="2"/>
          <w14:ligatures w14:val="standardContextual"/>
        </w:rPr>
      </w:pPr>
    </w:p>
    <w:p w:rsidR="00F54363" w:rsidRDefault="00EE2122">
      <w:pPr>
        <w:pStyle w:val="NormalWeb"/>
        <w:bidi/>
        <w:jc w:val="both"/>
        <w:rPr>
          <w:rFonts w:ascii="Simplified Arabic" w:eastAsiaTheme="minorHAnsi" w:hAnsi="Simplified Arabic" w:cs="Simplified Arabic"/>
          <w:b/>
          <w:bCs/>
          <w:kern w:val="2"/>
          <w:sz w:val="28"/>
          <w:szCs w:val="28"/>
          <w14:ligatures w14:val="standardContextual"/>
        </w:rPr>
      </w:pPr>
      <w:r>
        <w:rPr>
          <w:rFonts w:ascii="Simplified Arabic" w:hAnsi="Simplified Arabic" w:cs="Simplified Arabic"/>
          <w:b/>
          <w:bCs/>
          <w:color w:val="FF0000"/>
          <w:rtl/>
          <w:lang w:bidi="ar-EG"/>
        </w:rPr>
        <w:lastRenderedPageBreak/>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b/>
          <w:bCs/>
          <w:kern w:val="2"/>
          <w:sz w:val="28"/>
          <w:szCs w:val="28"/>
          <w:rtl/>
          <w14:ligatures w14:val="standardContextual"/>
        </w:rPr>
        <w:t>نموذج فرنسا</w:t>
      </w:r>
      <w:r>
        <w:rPr>
          <w:rFonts w:ascii="Simplified Arabic" w:eastAsiaTheme="minorHAnsi" w:hAnsi="Simplified Arabic" w:cs="Simplified Arabic"/>
          <w:b/>
          <w:bCs/>
          <w:kern w:val="2"/>
          <w:sz w:val="28"/>
          <w:szCs w:val="28"/>
          <w14:ligatures w14:val="standardContextual"/>
        </w:rPr>
        <w:t xml:space="preserve"> (La Poste): </w:t>
      </w:r>
      <w:r>
        <w:rPr>
          <w:rFonts w:ascii="Simplified Arabic" w:eastAsiaTheme="minorHAnsi" w:hAnsi="Simplified Arabic" w:cs="Simplified Arabic"/>
          <w:b/>
          <w:bCs/>
          <w:kern w:val="2"/>
          <w:sz w:val="28"/>
          <w:szCs w:val="28"/>
          <w:rtl/>
          <w14:ligatures w14:val="standardContextual"/>
        </w:rPr>
        <w:t xml:space="preserve">التكامل الرقمي </w:t>
      </w:r>
      <w:r>
        <w:rPr>
          <w:rFonts w:ascii="Simplified Arabic" w:eastAsiaTheme="minorHAnsi" w:hAnsi="Simplified Arabic" w:cs="Simplified Arabic" w:hint="cs"/>
          <w:b/>
          <w:bCs/>
          <w:kern w:val="2"/>
          <w:sz w:val="28"/>
          <w:szCs w:val="28"/>
          <w:rtl/>
          <w14:ligatures w14:val="standardContextual"/>
        </w:rPr>
        <w:t>والاستدامة:</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يركز البريد الفرنسي على</w:t>
      </w:r>
      <w:r>
        <w:rPr>
          <w:rFonts w:ascii="Simplified Arabic" w:eastAsiaTheme="minorHAnsi" w:hAnsi="Simplified Arabic" w:cs="Simplified Arabic"/>
          <w:kern w:val="2"/>
          <w14:ligatures w14:val="standardContextual"/>
        </w:rPr>
        <w:t xml:space="preserve"> "Adaptability" </w:t>
      </w:r>
      <w:r>
        <w:rPr>
          <w:rFonts w:ascii="Simplified Arabic" w:eastAsiaTheme="minorHAnsi" w:hAnsi="Simplified Arabic" w:cs="Simplified Arabic"/>
          <w:kern w:val="2"/>
          <w:rtl/>
          <w14:ligatures w14:val="standardContextual"/>
        </w:rPr>
        <w:t xml:space="preserve">أو القدرة على التكيف مع </w:t>
      </w:r>
      <w:r>
        <w:rPr>
          <w:rFonts w:ascii="Simplified Arabic" w:eastAsiaTheme="minorHAnsi" w:hAnsi="Simplified Arabic" w:cs="Simplified Arabic" w:hint="cs"/>
          <w:kern w:val="2"/>
          <w:rtl/>
          <w14:ligatures w14:val="standardContextual"/>
        </w:rPr>
        <w:t>احتياجات</w:t>
      </w:r>
      <w:r>
        <w:rPr>
          <w:rFonts w:ascii="Simplified Arabic" w:eastAsiaTheme="minorHAnsi" w:hAnsi="Simplified Arabic" w:cs="Simplified Arabic"/>
          <w:kern w:val="2"/>
          <w:rtl/>
          <w14:ligatures w14:val="standardContextual"/>
        </w:rPr>
        <w:t xml:space="preserve"> المجتمع الرقمي مع الحفاظ على المساواة الإقليمية</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eastAsiaTheme="minorHAnsi" w:hAnsi="Simplified Arabic" w:cs="Simplified Arabic"/>
          <w:b/>
          <w:bCs/>
          <w:kern w:val="2"/>
          <w:rtl/>
          <w14:ligatures w14:val="standardContextual"/>
        </w:rPr>
        <w:t>الرسائل الإلكترونية والطوابع الرقمية</w:t>
      </w:r>
    </w:p>
    <w:p w:rsidR="00F54363" w:rsidRDefault="00EE2122">
      <w:pPr>
        <w:pStyle w:val="NormalWeb"/>
        <w:bidi/>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أطلقت "</w:t>
      </w:r>
      <w:r>
        <w:rPr>
          <w:rFonts w:ascii="Simplified Arabic" w:eastAsiaTheme="minorHAnsi" w:hAnsi="Simplified Arabic" w:cs="Simplified Arabic"/>
          <w:kern w:val="2"/>
          <w14:ligatures w14:val="standardContextual"/>
        </w:rPr>
        <w:t>La Poste</w:t>
      </w:r>
      <w:r>
        <w:rPr>
          <w:rFonts w:ascii="Simplified Arabic" w:eastAsiaTheme="minorHAnsi" w:hAnsi="Simplified Arabic" w:cs="Simplified Arabic"/>
          <w:kern w:val="2"/>
          <w:rtl/>
          <w14:ligatures w14:val="standardContextual"/>
        </w:rPr>
        <w:t>" خدمات مبتكرة تدمج المادي بالرقمي، مثل "الرسالة الإلكترونية الحمراء"</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rtl/>
          <w14:ligatures w14:val="standardContextual"/>
        </w:rPr>
        <w:t>في البريد التقليدي الفرنسي، كان الخطاب المسجل يُميز غالبًا بعلامات أو مظاريف ذات طابع خاص أحيانًا باللون الأحمر أو إشارات بارزة، للدلالة على أهميته القانونية</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ومع التحول الرقمي، بقي المفهوم نفسه لكن في صورة إلكترونية التي يتم إرسالها من جهاز العميل وتقوم "لا بوست" بطباعتها وتوصيلها ورقياً</w:t>
      </w:r>
      <w:r>
        <w:rPr>
          <w:rFonts w:ascii="Simplified Arabic" w:eastAsiaTheme="minorHAnsi" w:hAnsi="Simplified Arabic" w:cs="Simplified Arabic"/>
          <w:kern w:val="2"/>
          <w14:ligatures w14:val="standardContextual"/>
        </w:rPr>
        <w:t xml:space="preserve">. </w:t>
      </w:r>
      <w:r>
        <w:rPr>
          <w:rFonts w:ascii="Simplified Arabic" w:eastAsiaTheme="minorHAnsi" w:hAnsi="Simplified Arabic" w:cs="Simplified Arabic"/>
          <w:kern w:val="2"/>
          <w:rtl/>
          <w14:ligatures w14:val="standardContextual"/>
        </w:rPr>
        <w:t>كما أدخلت "الطوابع الرقمية" في شكل أكواد أبجدية رقمية يحصل عليها المستخدم عبر التطبيق، مما يلغي الحاجة لزيارة مكتب البريد لشراء طابع مادي</w:t>
      </w:r>
      <w:r>
        <w:rPr>
          <w:rFonts w:ascii="Simplified Arabic" w:eastAsiaTheme="minorHAnsi" w:hAnsi="Simplified Arabic" w:cs="Simplified Arabic"/>
          <w:kern w:val="2"/>
          <w14:ligatures w14:val="standardContextual"/>
        </w:rPr>
        <w:t>.</w:t>
      </w:r>
    </w:p>
    <w:p w:rsidR="00F54363" w:rsidRDefault="00EE2122">
      <w:pPr>
        <w:pStyle w:val="NoSpacing"/>
        <w:bidi/>
      </w:pPr>
      <w:r>
        <w:rPr>
          <w:rFonts w:hint="cs"/>
          <w:rtl/>
        </w:rPr>
        <w:t>جدول رقم (5) يوضح الخدمات الرقمية في فرنسا</w:t>
      </w:r>
    </w:p>
    <w:tbl>
      <w:tblPr>
        <w:tblStyle w:val="PlainTable11"/>
        <w:tblW w:w="0" w:type="auto"/>
        <w:jc w:val="center"/>
        <w:tblLook w:val="04A0" w:firstRow="1" w:lastRow="0" w:firstColumn="1" w:lastColumn="0" w:noHBand="0" w:noVBand="1"/>
      </w:tblPr>
      <w:tblGrid>
        <w:gridCol w:w="3167"/>
        <w:gridCol w:w="3010"/>
        <w:gridCol w:w="3210"/>
      </w:tblGrid>
      <w:tr w:rsidR="00F54363" w:rsidTr="00F54363">
        <w:trPr>
          <w:cnfStyle w:val="100000000000" w:firstRow="1" w:lastRow="0" w:firstColumn="0" w:lastColumn="0" w:oddVBand="0" w:evenVBand="0" w:oddHBand="0" w:evenHBand="0" w:firstRowFirstColumn="0" w:firstRowLastColumn="0" w:lastRowFirstColumn="0" w:lastRowLastColumn="0"/>
          <w:trHeight w:val="356"/>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center"/>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الفائدة المحققة</w:t>
            </w:r>
          </w:p>
        </w:tc>
        <w:tc>
          <w:tcPr>
            <w:tcW w:w="0" w:type="auto"/>
          </w:tcPr>
          <w:p w:rsidR="00F54363" w:rsidRDefault="00EE2122">
            <w:pPr>
              <w:pStyle w:val="NormalWeb"/>
              <w:bidi/>
              <w:jc w:val="center"/>
              <w:cnfStyle w:val="100000000000" w:firstRow="1" w:lastRow="0" w:firstColumn="0" w:lastColumn="0" w:oddVBand="0" w:evenVBand="0" w:oddHBand="0" w:evenHBand="0" w:firstRowFirstColumn="0" w:firstRowLastColumn="0" w:lastRowFirstColumn="0" w:lastRowLastColumn="0"/>
              <w:rPr>
                <w:rFonts w:ascii="Simplified Arabic" w:eastAsiaTheme="minorHAnsi" w:hAnsi="Simplified Arabic" w:cs="Simplified Arabic"/>
                <w:b w:val="0"/>
                <w:bCs w:val="0"/>
                <w:kern w:val="2"/>
                <w:rtl/>
                <w14:ligatures w14:val="standardContextual"/>
              </w:rPr>
            </w:pPr>
            <w:r>
              <w:rPr>
                <w:rFonts w:ascii="Simplified Arabic" w:eastAsiaTheme="minorHAnsi" w:hAnsi="Simplified Arabic" w:cs="Simplified Arabic"/>
                <w:kern w:val="2"/>
                <w:rtl/>
                <w14:ligatures w14:val="standardContextual"/>
              </w:rPr>
              <w:t>آلية العمل</w:t>
            </w:r>
          </w:p>
        </w:tc>
        <w:tc>
          <w:tcPr>
            <w:tcW w:w="0" w:type="auto"/>
          </w:tcPr>
          <w:p w:rsidR="00F54363" w:rsidRDefault="00EE2122">
            <w:pPr>
              <w:pStyle w:val="NormalWeb"/>
              <w:bidi/>
              <w:jc w:val="center"/>
              <w:cnfStyle w:val="100000000000" w:firstRow="1" w:lastRow="0" w:firstColumn="0" w:lastColumn="0" w:oddVBand="0" w:evenVBand="0" w:oddHBand="0" w:evenHBand="0" w:firstRowFirstColumn="0" w:firstRowLastColumn="0" w:lastRowFirstColumn="0" w:lastRowLastColumn="0"/>
              <w:rPr>
                <w:rFonts w:ascii="Simplified Arabic" w:eastAsiaTheme="minorHAnsi" w:hAnsi="Simplified Arabic" w:cs="Simplified Arabic"/>
                <w:b w:val="0"/>
                <w:bCs w:val="0"/>
                <w:kern w:val="2"/>
                <w:rtl/>
                <w14:ligatures w14:val="standardContextual"/>
              </w:rPr>
            </w:pPr>
            <w:r>
              <w:rPr>
                <w:rFonts w:ascii="Simplified Arabic" w:eastAsiaTheme="minorHAnsi" w:hAnsi="Simplified Arabic" w:cs="Simplified Arabic"/>
                <w:kern w:val="2"/>
                <w:rtl/>
                <w14:ligatures w14:val="standardContextual"/>
              </w:rPr>
              <w:t>الخدمة الرقمية في فرنسا</w:t>
            </w:r>
          </w:p>
        </w:tc>
      </w:tr>
      <w:tr w:rsidR="00F54363" w:rsidTr="00F54363">
        <w:trPr>
          <w:trHeight w:val="1016"/>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F54363" w:rsidRDefault="00EE2122">
            <w:pPr>
              <w:pStyle w:val="NormalWeb"/>
              <w:bidi/>
              <w:jc w:val="center"/>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val="0"/>
                <w:bCs w:val="0"/>
                <w:kern w:val="2"/>
                <w:rtl/>
                <w14:ligatures w14:val="standardContextual"/>
              </w:rPr>
              <w:t>توصيل سريع في اليوم التالي مع تقليل الكربون</w:t>
            </w:r>
          </w:p>
        </w:tc>
        <w:tc>
          <w:tcPr>
            <w:tcW w:w="0" w:type="auto"/>
            <w:shd w:val="clear" w:color="auto" w:fill="F2F2F2" w:themeFill="background1" w:themeFillShade="F2"/>
          </w:tcPr>
          <w:p w:rsidR="00F54363" w:rsidRDefault="00EE2122">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إرسال رقمي ثم طباعة وتوصيل مادي</w:t>
            </w:r>
          </w:p>
        </w:tc>
        <w:tc>
          <w:tcPr>
            <w:tcW w:w="0" w:type="auto"/>
            <w:shd w:val="clear" w:color="auto" w:fill="F2F2F2" w:themeFill="background1" w:themeFillShade="F2"/>
          </w:tcPr>
          <w:p w:rsidR="00F54363" w:rsidRDefault="00EE2122">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الرسالة ال</w:t>
            </w:r>
            <w:r>
              <w:rPr>
                <w:rFonts w:ascii="Simplified Arabic" w:eastAsiaTheme="minorHAnsi" w:hAnsi="Simplified Arabic" w:cs="Simplified Arabic" w:hint="cs"/>
                <w:kern w:val="2"/>
                <w:rtl/>
                <w14:ligatures w14:val="standardContextual"/>
              </w:rPr>
              <w:t>حمراء</w:t>
            </w:r>
            <w:r>
              <w:rPr>
                <w:rFonts w:ascii="Simplified Arabic" w:eastAsiaTheme="minorHAnsi" w:hAnsi="Simplified Arabic" w:cs="Simplified Arabic"/>
                <w:kern w:val="2"/>
                <w:rtl/>
                <w14:ligatures w14:val="standardContextual"/>
              </w:rPr>
              <w:t xml:space="preserve"> الإلكترونية</w:t>
            </w:r>
            <w:r>
              <w:rPr>
                <w:rFonts w:ascii="Simplified Arabic" w:eastAsiaTheme="minorHAnsi" w:hAnsi="Simplified Arabic" w:cs="Simplified Arabic" w:hint="cs"/>
                <w:kern w:val="2"/>
                <w:rtl/>
                <w14:ligatures w14:val="standardContextual"/>
              </w:rPr>
              <w:t>(المسجلة القانونية)</w:t>
            </w:r>
          </w:p>
          <w:p w:rsidR="00F54363" w:rsidRDefault="00F54363">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sz w:val="16"/>
                <w:szCs w:val="16"/>
                <w:rtl/>
                <w14:ligatures w14:val="standardContextual"/>
              </w:rPr>
            </w:pPr>
          </w:p>
        </w:tc>
      </w:tr>
      <w:tr w:rsidR="00F54363" w:rsidTr="00F54363">
        <w:trPr>
          <w:trHeight w:val="1146"/>
          <w:jc w:val="center"/>
        </w:trPr>
        <w:tc>
          <w:tcPr>
            <w:cnfStyle w:val="001000000000" w:firstRow="0" w:lastRow="0" w:firstColumn="1" w:lastColumn="0" w:oddVBand="0" w:evenVBand="0" w:oddHBand="0" w:evenHBand="0" w:firstRowFirstColumn="0" w:firstRowLastColumn="0" w:lastRowFirstColumn="0" w:lastRowLastColumn="0"/>
            <w:tcW w:w="0" w:type="auto"/>
          </w:tcPr>
          <w:p w:rsidR="00F54363" w:rsidRDefault="00EE2122">
            <w:pPr>
              <w:pStyle w:val="NormalWeb"/>
              <w:bidi/>
              <w:jc w:val="center"/>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val="0"/>
                <w:bCs w:val="0"/>
                <w:kern w:val="2"/>
                <w:rtl/>
                <w14:ligatures w14:val="standardContextual"/>
              </w:rPr>
              <w:t>تسهيل الخدمة وتقليل التكاليف التشغيلية</w:t>
            </w:r>
          </w:p>
        </w:tc>
        <w:tc>
          <w:tcPr>
            <w:tcW w:w="0" w:type="auto"/>
          </w:tcPr>
          <w:p w:rsidR="00F54363" w:rsidRDefault="00EE2122">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كود يحصل عليه العميل عبر تطبيق الهاتف</w:t>
            </w:r>
          </w:p>
        </w:tc>
        <w:tc>
          <w:tcPr>
            <w:tcW w:w="0" w:type="auto"/>
          </w:tcPr>
          <w:p w:rsidR="00F54363" w:rsidRDefault="00EE2122">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الطابع الرقمي</w:t>
            </w:r>
            <w:r>
              <w:rPr>
                <w:rFonts w:ascii="Simplified Arabic" w:eastAsiaTheme="minorHAnsi" w:hAnsi="Simplified Arabic" w:cs="Simplified Arabic"/>
                <w:kern w:val="2"/>
                <w14:ligatures w14:val="standardContextual"/>
              </w:rPr>
              <w:t xml:space="preserve"> (Alphanumeric Code)</w:t>
            </w:r>
          </w:p>
        </w:tc>
      </w:tr>
      <w:tr w:rsidR="00F54363" w:rsidTr="00F54363">
        <w:trPr>
          <w:trHeight w:val="79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rsidR="00F54363" w:rsidRDefault="00EE2122">
            <w:pPr>
              <w:pStyle w:val="NormalWeb"/>
              <w:bidi/>
              <w:jc w:val="center"/>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val="0"/>
                <w:bCs w:val="0"/>
                <w:kern w:val="2"/>
                <w:rtl/>
                <w14:ligatures w14:val="standardContextual"/>
              </w:rPr>
              <w:t>تتبع دقيق طوال رحلة التسليم</w:t>
            </w:r>
          </w:p>
        </w:tc>
        <w:tc>
          <w:tcPr>
            <w:tcW w:w="0" w:type="auto"/>
            <w:shd w:val="clear" w:color="auto" w:fill="F2F2F2" w:themeFill="background1" w:themeFillShade="F2"/>
          </w:tcPr>
          <w:p w:rsidR="00F54363" w:rsidRDefault="00EE2122">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معرف فريد لكل رسالة أو طرد</w:t>
            </w:r>
          </w:p>
        </w:tc>
        <w:tc>
          <w:tcPr>
            <w:tcW w:w="0" w:type="auto"/>
            <w:shd w:val="clear" w:color="auto" w:fill="F2F2F2" w:themeFill="background1" w:themeFillShade="F2"/>
          </w:tcPr>
          <w:p w:rsidR="00F54363" w:rsidRDefault="00EE2122">
            <w:pPr>
              <w:pStyle w:val="NormalWeb"/>
              <w:bidi/>
              <w:jc w:val="center"/>
              <w:cnfStyle w:val="000000000000" w:firstRow="0" w:lastRow="0" w:firstColumn="0" w:lastColumn="0" w:oddVBand="0" w:evenVBand="0" w:oddHBand="0" w:evenHBand="0" w:firstRowFirstColumn="0" w:firstRowLastColumn="0" w:lastRowFirstColumn="0" w:lastRowLastColumn="0"/>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تتبع</w:t>
            </w:r>
            <w:r>
              <w:rPr>
                <w:rFonts w:ascii="Simplified Arabic" w:eastAsiaTheme="minorHAnsi" w:hAnsi="Simplified Arabic" w:cs="Simplified Arabic"/>
                <w:kern w:val="2"/>
                <w14:ligatures w14:val="standardContextual"/>
              </w:rPr>
              <w:t xml:space="preserve"> QR Code</w:t>
            </w:r>
          </w:p>
        </w:tc>
      </w:tr>
    </w:tbl>
    <w:p w:rsidR="00F54363" w:rsidRDefault="00EE2122">
      <w:pPr>
        <w:pStyle w:val="NormalWeb"/>
        <w:bidi/>
        <w:jc w:val="both"/>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 xml:space="preserve">هذا النموذج يوضح كيف يمكن للذكاء الاصطناعي والرقمنة أن يدعما الخدمات السيادية الأساسية دون المساس بجودتها أو </w:t>
      </w:r>
      <w:r>
        <w:rPr>
          <w:rFonts w:ascii="Simplified Arabic" w:eastAsiaTheme="minorHAnsi" w:hAnsi="Simplified Arabic" w:cs="Simplified Arabic" w:hint="cs"/>
          <w:kern w:val="2"/>
          <w:rtl/>
          <w14:ligatures w14:val="standardContextual"/>
        </w:rPr>
        <w:t>شموليتها</w:t>
      </w:r>
      <w:r>
        <w:rPr>
          <w:rFonts w:ascii="Simplified Arabic" w:eastAsiaTheme="minorHAnsi" w:hAnsi="Simplified Arabic" w:cs="Simplified Arabic"/>
          <w:kern w:val="2"/>
          <w14:ligatures w14:val="standardContextual"/>
        </w:rPr>
        <w:t>(lapostegroupe.com).</w:t>
      </w:r>
    </w:p>
    <w:p w:rsidR="00F54363" w:rsidRDefault="00EE2122">
      <w:pPr>
        <w:pStyle w:val="NormalWeb"/>
        <w:bidi/>
        <w:jc w:val="both"/>
        <w:rPr>
          <w:rFonts w:ascii="Simplified Arabic" w:eastAsiaTheme="minorHAnsi" w:hAnsi="Simplified Arabic" w:cs="Simplified Arabic"/>
          <w:b/>
          <w:bCs/>
          <w:kern w:val="2"/>
          <w14:ligatures w14:val="standardContextual"/>
        </w:rPr>
      </w:pP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rtl/>
          <w:lang w:bidi="ar-EG"/>
        </w:rPr>
        <w:t>-4</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hint="cs"/>
          <w:b/>
          <w:bCs/>
          <w:kern w:val="2"/>
          <w:rtl/>
          <w14:ligatures w14:val="standardContextual"/>
        </w:rPr>
        <w:t>استخداما</w:t>
      </w:r>
      <w:r>
        <w:rPr>
          <w:rFonts w:ascii="Simplified Arabic" w:eastAsiaTheme="minorHAnsi" w:hAnsi="Simplified Arabic" w:cs="Simplified Arabic" w:hint="eastAsia"/>
          <w:b/>
          <w:bCs/>
          <w:kern w:val="2"/>
          <w:rtl/>
          <w14:ligatures w14:val="standardContextual"/>
        </w:rPr>
        <w:t>ت</w:t>
      </w:r>
      <w:r>
        <w:rPr>
          <w:rFonts w:ascii="Simplified Arabic" w:eastAsiaTheme="minorHAnsi" w:hAnsi="Simplified Arabic" w:cs="Simplified Arabic"/>
          <w:b/>
          <w:bCs/>
          <w:kern w:val="2"/>
          <w:rtl/>
          <w14:ligatures w14:val="standardContextual"/>
        </w:rPr>
        <w:t xml:space="preserve"> الذكاء الاصطناعي في شركة </w:t>
      </w:r>
      <w:r>
        <w:rPr>
          <w:rFonts w:ascii="Simplified Arabic" w:eastAsiaTheme="minorHAnsi" w:hAnsi="Simplified Arabic" w:cs="Simplified Arabic"/>
          <w:b/>
          <w:bCs/>
          <w:kern w:val="2"/>
          <w14:ligatures w14:val="standardContextual"/>
        </w:rPr>
        <w:t>DHL</w:t>
      </w:r>
      <w:r>
        <w:rPr>
          <w:rFonts w:ascii="Simplified Arabic" w:eastAsiaTheme="minorHAnsi" w:hAnsi="Simplified Arabic" w:cs="Simplified Arabic"/>
          <w:b/>
          <w:bCs/>
          <w:kern w:val="2"/>
          <w:rtl/>
          <w14:ligatures w14:val="standardContextual"/>
        </w:rPr>
        <w:t xml:space="preserve"> </w:t>
      </w:r>
      <w:r>
        <w:rPr>
          <w:rFonts w:ascii="Simplified Arabic" w:eastAsiaTheme="minorHAnsi" w:hAnsi="Simplified Arabic" w:cs="Simplified Arabic" w:hint="cs"/>
          <w:b/>
          <w:bCs/>
          <w:kern w:val="2"/>
          <w:rtl/>
          <w14:ligatures w14:val="standardContextual"/>
        </w:rPr>
        <w:t>العالمية:</w:t>
      </w:r>
    </w:p>
    <w:p w:rsidR="00F54363" w:rsidRDefault="00EE2122">
      <w:pPr>
        <w:pStyle w:val="NormalWeb"/>
        <w:bidi/>
        <w:ind w:firstLine="720"/>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وظّفت شركة</w:t>
      </w:r>
      <w:r>
        <w:rPr>
          <w:rFonts w:ascii="Simplified Arabic" w:eastAsiaTheme="minorHAnsi" w:hAnsi="Simplified Arabic" w:cs="Simplified Arabic"/>
          <w:kern w:val="2"/>
          <w14:ligatures w14:val="standardContextual"/>
        </w:rPr>
        <w:t xml:space="preserve">DHL </w:t>
      </w:r>
      <w:r>
        <w:rPr>
          <w:rFonts w:ascii="Simplified Arabic" w:eastAsiaTheme="minorHAnsi" w:hAnsi="Simplified Arabic" w:cs="Simplified Arabic" w:hint="cs"/>
          <w:kern w:val="2"/>
          <w:rtl/>
          <w14:ligatures w14:val="standardContextual"/>
        </w:rPr>
        <w:t>عشرة طرق ل</w:t>
      </w:r>
      <w:r>
        <w:rPr>
          <w:rFonts w:ascii="Simplified Arabic" w:eastAsiaTheme="minorHAnsi" w:hAnsi="Simplified Arabic" w:cs="Simplified Arabic"/>
          <w:kern w:val="2"/>
          <w:rtl/>
          <w14:ligatures w14:val="standardContextual"/>
        </w:rPr>
        <w:t>تقنيات الذكاء الاصطناعي في مختلف جوانب سلسلة التوريد والعمليات اللوجستية لتعزيز الكفاءة التشغيلية، تحسين تجربة العملاء، وتقليل التكاليف وزمن التسليم، ما يجعلها مثالًا رائدًا على دمج التكنولوجيا المتقدمة في صناعة الخدمات اللوجستية العالمية</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1- المركبات الذاتية والطائرات بدون طيار</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تُعد المرحلة الأخيرة في تسليم الطرود</w:t>
      </w:r>
      <w:r>
        <w:rPr>
          <w:rFonts w:ascii="Simplified Arabic" w:eastAsiaTheme="minorHAnsi" w:hAnsi="Simplified Arabic" w:cs="Simplified Arabic"/>
          <w:kern w:val="2"/>
          <w14:ligatures w14:val="standardContextual"/>
        </w:rPr>
        <w:t xml:space="preserve"> (Last-mile delivery) </w:t>
      </w:r>
      <w:r>
        <w:rPr>
          <w:rFonts w:ascii="Simplified Arabic" w:eastAsiaTheme="minorHAnsi" w:hAnsi="Simplified Arabic" w:cs="Simplified Arabic"/>
          <w:kern w:val="2"/>
          <w:rtl/>
          <w14:ligatures w14:val="standardContextual"/>
        </w:rPr>
        <w:t xml:space="preserve">من أكثرها تكلفة وتعقيدًا، لذا </w:t>
      </w:r>
      <w:r>
        <w:rPr>
          <w:rFonts w:ascii="Simplified Arabic" w:eastAsiaTheme="minorHAnsi" w:hAnsi="Simplified Arabic" w:cs="Simplified Arabic" w:hint="cs"/>
          <w:kern w:val="2"/>
          <w:rtl/>
          <w14:ligatures w14:val="standardContextual"/>
        </w:rPr>
        <w:t>استثمرت</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 xml:space="preserve">في مركبات ذاتية القيادة وطائرات بدون </w:t>
      </w:r>
      <w:r>
        <w:rPr>
          <w:rFonts w:ascii="Simplified Arabic" w:eastAsiaTheme="minorHAnsi" w:hAnsi="Simplified Arabic" w:cs="Simplified Arabic" w:hint="cs"/>
          <w:kern w:val="2"/>
          <w:rtl/>
          <w14:ligatures w14:val="standardContextual"/>
        </w:rPr>
        <w:t xml:space="preserve">طيار </w:t>
      </w:r>
      <w:r>
        <w:rPr>
          <w:rFonts w:ascii="Simplified Arabic" w:eastAsiaTheme="minorHAnsi" w:hAnsi="Simplified Arabic" w:cs="Simplified Arabic"/>
          <w:kern w:val="2"/>
          <w:rtl/>
          <w14:ligatures w14:val="standardContextual"/>
        </w:rPr>
        <w:t>(توصيل الطرود إلى المناطق ذات التضاريس الوعرة، مثل الجزر والمناطق الجبلية) تعمل بالذكاء الاصطناعي لتحسين دقة التسليم، تحليل المرور في الوقت الحقيقي، وتخفيض الأخطاء البشرية</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lastRenderedPageBreak/>
        <w:t>2-</w:t>
      </w:r>
      <w:r>
        <w:rPr>
          <w:rFonts w:ascii="Simplified Arabic" w:eastAsiaTheme="minorHAnsi" w:hAnsi="Simplified Arabic" w:cs="Simplified Arabic"/>
          <w:b/>
          <w:bCs/>
          <w:kern w:val="2"/>
          <w14:ligatures w14:val="standardContextual"/>
        </w:rPr>
        <w:t xml:space="preserve"> </w:t>
      </w:r>
      <w:r>
        <w:rPr>
          <w:rFonts w:ascii="Simplified Arabic" w:eastAsiaTheme="minorHAnsi" w:hAnsi="Simplified Arabic" w:cs="Simplified Arabic"/>
          <w:b/>
          <w:bCs/>
          <w:kern w:val="2"/>
          <w:rtl/>
          <w14:ligatures w14:val="standardContextual"/>
        </w:rPr>
        <w:t>المستودعات الذكية</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عمدت</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إلى تطوير مستودعات تعتمد على نظم آلية مدعومة بالذكاء الاصطناعي تشمل فرزًا آليًا، روبوتات التقاط الطلبات، وصيانة تنبؤية للأجهزة. تعمل هذه الأنظمة على تنظيم البضائع، تقليل الأخطاء، وتقليل أوقات التشغيل</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3-</w:t>
      </w:r>
      <w:r>
        <w:rPr>
          <w:rFonts w:ascii="Simplified Arabic" w:eastAsiaTheme="minorHAnsi" w:hAnsi="Simplified Arabic" w:cs="Simplified Arabic"/>
          <w:b/>
          <w:bCs/>
          <w:kern w:val="2"/>
          <w14:ligatures w14:val="standardContextual"/>
        </w:rPr>
        <w:t xml:space="preserve"> </w:t>
      </w:r>
      <w:r>
        <w:rPr>
          <w:rFonts w:ascii="Simplified Arabic" w:eastAsiaTheme="minorHAnsi" w:hAnsi="Simplified Arabic" w:cs="Simplified Arabic"/>
          <w:b/>
          <w:bCs/>
          <w:kern w:val="2"/>
          <w:rtl/>
          <w14:ligatures w14:val="standardContextual"/>
        </w:rPr>
        <w:t>أتمتة خدمة العملاء</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دمجت</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روبوتات دردشة ومساعدات ذكية تعتمد على معالجة اللغة الطبيعية</w:t>
      </w:r>
      <w:r>
        <w:rPr>
          <w:rFonts w:ascii="Simplified Arabic" w:eastAsiaTheme="minorHAnsi" w:hAnsi="Simplified Arabic" w:cs="Simplified Arabic"/>
          <w:kern w:val="2"/>
          <w14:ligatures w14:val="standardContextual"/>
        </w:rPr>
        <w:t xml:space="preserve"> (NLP) </w:t>
      </w:r>
      <w:r>
        <w:rPr>
          <w:rFonts w:ascii="Simplified Arabic" w:eastAsiaTheme="minorHAnsi" w:hAnsi="Simplified Arabic" w:cs="Simplified Arabic"/>
          <w:kern w:val="2"/>
          <w:rtl/>
          <w14:ligatures w14:val="standardContextual"/>
        </w:rPr>
        <w:t xml:space="preserve">للتواصل مع العملاء عبر منصات مختلفة، ما يتيح ردودًا سريعة ودقيقة على </w:t>
      </w:r>
      <w:r>
        <w:rPr>
          <w:rFonts w:ascii="Simplified Arabic" w:eastAsiaTheme="minorHAnsi" w:hAnsi="Simplified Arabic" w:cs="Simplified Arabic" w:hint="cs"/>
          <w:kern w:val="2"/>
          <w:rtl/>
          <w14:ligatures w14:val="standardContextual"/>
        </w:rPr>
        <w:t>استفسارات</w:t>
      </w:r>
      <w:r>
        <w:rPr>
          <w:rFonts w:ascii="Simplified Arabic" w:eastAsiaTheme="minorHAnsi" w:hAnsi="Simplified Arabic" w:cs="Simplified Arabic"/>
          <w:kern w:val="2"/>
          <w:rtl/>
          <w14:ligatures w14:val="standardContextual"/>
        </w:rPr>
        <w:t xml:space="preserve"> التتبع، الطلبات، والمشكلات الشائعة، مع تحسين مستمر عبر تعلم الآلة</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4-</w:t>
      </w:r>
      <w:r>
        <w:rPr>
          <w:rFonts w:ascii="Simplified Arabic" w:eastAsiaTheme="minorHAnsi" w:hAnsi="Simplified Arabic" w:cs="Simplified Arabic"/>
          <w:b/>
          <w:bCs/>
          <w:kern w:val="2"/>
          <w14:ligatures w14:val="standardContextual"/>
        </w:rPr>
        <w:t xml:space="preserve"> </w:t>
      </w:r>
      <w:r>
        <w:rPr>
          <w:rFonts w:ascii="Simplified Arabic" w:eastAsiaTheme="minorHAnsi" w:hAnsi="Simplified Arabic" w:cs="Simplified Arabic"/>
          <w:b/>
          <w:bCs/>
          <w:kern w:val="2"/>
          <w:rtl/>
          <w14:ligatures w14:val="standardContextual"/>
        </w:rPr>
        <w:t>التنبؤ بالطلب</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يُستخدم الذكاء الاصطناعي لتحليل بيانات ضخمة تشمل التاريخ التشغيلي والعوامل الخارجية مثل الظروف الجوية أو الاقتصادية لتوقع مستوى الطلب المستقبلي على الخدمات اللوجستية، ما يساهم في تخطيط الموارد بشكل فعال</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5-</w:t>
      </w:r>
      <w:r>
        <w:rPr>
          <w:rFonts w:ascii="Simplified Arabic" w:eastAsiaTheme="minorHAnsi" w:hAnsi="Simplified Arabic" w:cs="Simplified Arabic"/>
          <w:b/>
          <w:bCs/>
          <w:kern w:val="2"/>
          <w14:ligatures w14:val="standardContextual"/>
        </w:rPr>
        <w:t xml:space="preserve"> </w:t>
      </w:r>
      <w:r>
        <w:rPr>
          <w:rFonts w:ascii="Simplified Arabic" w:eastAsiaTheme="minorHAnsi" w:hAnsi="Simplified Arabic" w:cs="Simplified Arabic"/>
          <w:b/>
          <w:bCs/>
          <w:kern w:val="2"/>
          <w:rtl/>
          <w14:ligatures w14:val="standardContextual"/>
        </w:rPr>
        <w:t>التحليلات التنبؤية لتحسين العمليات</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توظف</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 xml:space="preserve">التحليلات التنبؤية لتقدير التأخيرات المحتملة </w:t>
      </w:r>
      <w:r>
        <w:rPr>
          <w:rFonts w:ascii="Simplified Arabic" w:eastAsiaTheme="minorHAnsi" w:hAnsi="Simplified Arabic" w:cs="Simplified Arabic" w:hint="cs"/>
          <w:kern w:val="2"/>
          <w:rtl/>
          <w14:ligatures w14:val="standardContextual"/>
        </w:rPr>
        <w:t>واقتراح</w:t>
      </w:r>
      <w:r>
        <w:rPr>
          <w:rFonts w:ascii="Simplified Arabic" w:eastAsiaTheme="minorHAnsi" w:hAnsi="Simplified Arabic" w:cs="Simplified Arabic"/>
          <w:kern w:val="2"/>
          <w:rtl/>
          <w14:ligatures w14:val="standardContextual"/>
        </w:rPr>
        <w:t xml:space="preserve"> مسارات بديلة، مما يُحسن من كفاءة الشبكة بالكامل ويُمكّن من </w:t>
      </w:r>
      <w:r>
        <w:rPr>
          <w:rFonts w:ascii="Simplified Arabic" w:eastAsiaTheme="minorHAnsi" w:hAnsi="Simplified Arabic" w:cs="Simplified Arabic" w:hint="cs"/>
          <w:kern w:val="2"/>
          <w:rtl/>
          <w14:ligatures w14:val="standardContextual"/>
        </w:rPr>
        <w:t>اتخاذ</w:t>
      </w:r>
      <w:r>
        <w:rPr>
          <w:rFonts w:ascii="Simplified Arabic" w:eastAsiaTheme="minorHAnsi" w:hAnsi="Simplified Arabic" w:cs="Simplified Arabic"/>
          <w:kern w:val="2"/>
          <w:rtl/>
          <w14:ligatures w14:val="standardContextual"/>
        </w:rPr>
        <w:t xml:space="preserve"> قرارات أسرع خلال النقل</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6-</w:t>
      </w:r>
      <w:r>
        <w:rPr>
          <w:rFonts w:ascii="Simplified Arabic" w:eastAsiaTheme="minorHAnsi" w:hAnsi="Simplified Arabic" w:cs="Simplified Arabic"/>
          <w:b/>
          <w:bCs/>
          <w:kern w:val="2"/>
          <w14:ligatures w14:val="standardContextual"/>
        </w:rPr>
        <w:t xml:space="preserve"> </w:t>
      </w:r>
      <w:r>
        <w:rPr>
          <w:rFonts w:ascii="Simplified Arabic" w:eastAsiaTheme="minorHAnsi" w:hAnsi="Simplified Arabic" w:cs="Simplified Arabic"/>
          <w:b/>
          <w:bCs/>
          <w:kern w:val="2"/>
          <w:rtl/>
          <w14:ligatures w14:val="standardContextual"/>
        </w:rPr>
        <w:t>رؤية الحاسوب لفحص الطرود</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 xml:space="preserve">تُستخدم كاميرات عالية الدقة ونماذج ذكاء </w:t>
      </w:r>
      <w:r>
        <w:rPr>
          <w:rFonts w:ascii="Simplified Arabic" w:eastAsiaTheme="minorHAnsi" w:hAnsi="Simplified Arabic" w:cs="Simplified Arabic" w:hint="cs"/>
          <w:kern w:val="2"/>
          <w:rtl/>
          <w14:ligatures w14:val="standardContextual"/>
        </w:rPr>
        <w:t>اصطناعي</w:t>
      </w:r>
      <w:r>
        <w:rPr>
          <w:rFonts w:ascii="Simplified Arabic" w:eastAsiaTheme="minorHAnsi" w:hAnsi="Simplified Arabic" w:cs="Simplified Arabic"/>
          <w:kern w:val="2"/>
          <w:rtl/>
          <w14:ligatures w14:val="standardContextual"/>
        </w:rPr>
        <w:t xml:space="preserve"> لتحليل الصور في الوقت الحقيقي لأغراض قراءة الملصقات، قياس الأبعاد، </w:t>
      </w:r>
      <w:r>
        <w:rPr>
          <w:rFonts w:ascii="Simplified Arabic" w:eastAsiaTheme="minorHAnsi" w:hAnsi="Simplified Arabic" w:cs="Simplified Arabic" w:hint="cs"/>
          <w:kern w:val="2"/>
          <w:rtl/>
          <w14:ligatures w14:val="standardContextual"/>
        </w:rPr>
        <w:t>اكتشاف</w:t>
      </w:r>
      <w:r>
        <w:rPr>
          <w:rFonts w:ascii="Simplified Arabic" w:eastAsiaTheme="minorHAnsi" w:hAnsi="Simplified Arabic" w:cs="Simplified Arabic"/>
          <w:kern w:val="2"/>
          <w:rtl/>
          <w14:ligatures w14:val="standardContextual"/>
        </w:rPr>
        <w:t xml:space="preserve"> التلف، والتأكد من الصحة التشغيلية للطلبيات، ما يقلل الأخطاء البشرية ويزيد من سرعة المعالجة</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 xml:space="preserve">7- تقنية الواقع المعزز في عمليات </w:t>
      </w:r>
      <w:r>
        <w:rPr>
          <w:rFonts w:ascii="Simplified Arabic" w:eastAsiaTheme="minorHAnsi" w:hAnsi="Simplified Arabic" w:cs="Simplified Arabic" w:hint="cs"/>
          <w:b/>
          <w:bCs/>
          <w:kern w:val="2"/>
          <w:rtl/>
          <w14:ligatures w14:val="standardContextual"/>
        </w:rPr>
        <w:t>الالتقاط</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في بعض المستودعات، تستخدم</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 xml:space="preserve">نظارات ذكية تعمل بالذكاء الاصطناعي لتوجيه العاملين خطوة بخطوة في </w:t>
      </w:r>
      <w:r>
        <w:rPr>
          <w:rFonts w:ascii="Simplified Arabic" w:eastAsiaTheme="minorHAnsi" w:hAnsi="Simplified Arabic" w:cs="Simplified Arabic" w:hint="cs"/>
          <w:kern w:val="2"/>
          <w:rtl/>
          <w14:ligatures w14:val="standardContextual"/>
        </w:rPr>
        <w:t>اختيار الشحنات</w:t>
      </w:r>
      <w:r>
        <w:rPr>
          <w:rFonts w:ascii="Simplified Arabic" w:eastAsiaTheme="minorHAnsi" w:hAnsi="Simplified Arabic" w:cs="Simplified Arabic"/>
          <w:kern w:val="2"/>
          <w:rtl/>
          <w14:ligatures w14:val="standardContextual"/>
        </w:rPr>
        <w:t>، ما يُسرّع العمليات ويُحسّن الدقة التشغيلية</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8- مراقبة المخاطر في سلسلة التوريد</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تدمج</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 xml:space="preserve">منصات ذكاء </w:t>
      </w:r>
      <w:r>
        <w:rPr>
          <w:rFonts w:ascii="Simplified Arabic" w:eastAsiaTheme="minorHAnsi" w:hAnsi="Simplified Arabic" w:cs="Simplified Arabic" w:hint="cs"/>
          <w:kern w:val="2"/>
          <w:rtl/>
          <w14:ligatures w14:val="standardContextual"/>
        </w:rPr>
        <w:t>اصطناعي</w:t>
      </w:r>
      <w:r>
        <w:rPr>
          <w:rFonts w:ascii="Simplified Arabic" w:eastAsiaTheme="minorHAnsi" w:hAnsi="Simplified Arabic" w:cs="Simplified Arabic"/>
          <w:kern w:val="2"/>
          <w:rtl/>
          <w14:ligatures w14:val="standardContextual"/>
        </w:rPr>
        <w:t xml:space="preserve"> تجمع بيانات عالمية (أخبار، أحوال جوية، أنظمة النقل) لتقييم مخاطر </w:t>
      </w:r>
      <w:r>
        <w:rPr>
          <w:rFonts w:ascii="Simplified Arabic" w:eastAsiaTheme="minorHAnsi" w:hAnsi="Simplified Arabic" w:cs="Simplified Arabic" w:hint="cs"/>
          <w:kern w:val="2"/>
          <w:rtl/>
          <w14:ligatures w14:val="standardContextual"/>
        </w:rPr>
        <w:t>الانقطاع</w:t>
      </w:r>
      <w:r>
        <w:rPr>
          <w:rFonts w:ascii="Simplified Arabic" w:eastAsiaTheme="minorHAnsi" w:hAnsi="Simplified Arabic" w:cs="Simplified Arabic"/>
          <w:kern w:val="2"/>
          <w:rtl/>
          <w14:ligatures w14:val="standardContextual"/>
        </w:rPr>
        <w:t xml:space="preserve"> والتنبؤ بتأثيرها على العمليات، </w:t>
      </w:r>
      <w:r>
        <w:rPr>
          <w:rFonts w:ascii="Simplified Arabic" w:eastAsiaTheme="minorHAnsi" w:hAnsi="Simplified Arabic" w:cs="Simplified Arabic" w:hint="cs"/>
          <w:kern w:val="2"/>
          <w:rtl/>
          <w14:ligatures w14:val="standardContextual"/>
        </w:rPr>
        <w:t>م</w:t>
      </w:r>
      <w:r>
        <w:rPr>
          <w:rFonts w:ascii="Simplified Arabic" w:eastAsiaTheme="minorHAnsi" w:hAnsi="Simplified Arabic" w:cs="Simplified Arabic"/>
          <w:kern w:val="2"/>
          <w:rtl/>
          <w14:ligatures w14:val="standardContextual"/>
        </w:rPr>
        <w:t xml:space="preserve">ما يعزز المرونة التشغيلية ويُمكّنها من </w:t>
      </w:r>
      <w:r>
        <w:rPr>
          <w:rFonts w:ascii="Simplified Arabic" w:eastAsiaTheme="minorHAnsi" w:hAnsi="Simplified Arabic" w:cs="Simplified Arabic" w:hint="cs"/>
          <w:kern w:val="2"/>
          <w:rtl/>
          <w14:ligatures w14:val="standardContextual"/>
        </w:rPr>
        <w:t>الاستجابة</w:t>
      </w:r>
      <w:r>
        <w:rPr>
          <w:rFonts w:ascii="Simplified Arabic" w:eastAsiaTheme="minorHAnsi" w:hAnsi="Simplified Arabic" w:cs="Simplified Arabic"/>
          <w:kern w:val="2"/>
          <w:rtl/>
          <w14:ligatures w14:val="standardContextual"/>
        </w:rPr>
        <w:t xml:space="preserve"> المسبقة للمشكلات</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14:ligatures w14:val="standardContextual"/>
        </w:rPr>
      </w:pPr>
      <w:r>
        <w:rPr>
          <w:rFonts w:ascii="Simplified Arabic" w:eastAsiaTheme="minorHAnsi" w:hAnsi="Simplified Arabic" w:cs="Simplified Arabic"/>
          <w:b/>
          <w:bCs/>
          <w:kern w:val="2"/>
          <w:rtl/>
          <w14:ligatures w14:val="standardContextual"/>
        </w:rPr>
        <w:t>9- منصة</w:t>
      </w:r>
      <w:r>
        <w:rPr>
          <w:rFonts w:ascii="Simplified Arabic" w:eastAsiaTheme="minorHAnsi" w:hAnsi="Simplified Arabic" w:cs="Simplified Arabic"/>
          <w:b/>
          <w:bCs/>
          <w:kern w:val="2"/>
          <w14:ligatures w14:val="standardContextual"/>
        </w:rPr>
        <w:t xml:space="preserve"> MyGTS </w:t>
      </w:r>
      <w:r>
        <w:rPr>
          <w:rFonts w:ascii="Simplified Arabic" w:eastAsiaTheme="minorHAnsi" w:hAnsi="Simplified Arabic" w:cs="Simplified Arabic"/>
          <w:b/>
          <w:bCs/>
          <w:kern w:val="2"/>
          <w:rtl/>
          <w14:ligatures w14:val="standardContextual"/>
        </w:rPr>
        <w:t>للأنشطة التجارية الدولية</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يستخدم الذكاء الاصطناعي لتحليل القواعد الجمركية العالمية، ترشيح رموز النظام المنسق</w:t>
      </w:r>
      <w:r>
        <w:rPr>
          <w:rFonts w:ascii="Simplified Arabic" w:eastAsiaTheme="minorHAnsi" w:hAnsi="Simplified Arabic" w:cs="Simplified Arabic"/>
          <w:kern w:val="2"/>
          <w14:ligatures w14:val="standardContextual"/>
        </w:rPr>
        <w:t xml:space="preserve"> (HS codes)</w:t>
      </w:r>
      <w:r>
        <w:rPr>
          <w:rFonts w:ascii="Simplified Arabic" w:eastAsiaTheme="minorHAnsi" w:hAnsi="Simplified Arabic" w:cs="Simplified Arabic"/>
          <w:kern w:val="2"/>
          <w:rtl/>
          <w14:ligatures w14:val="standardContextual"/>
        </w:rPr>
        <w:t xml:space="preserve">، وتقييم تكاليف الشحن المختلفة، </w:t>
      </w:r>
      <w:r>
        <w:rPr>
          <w:rFonts w:ascii="Simplified Arabic" w:eastAsiaTheme="minorHAnsi" w:hAnsi="Simplified Arabic" w:cs="Simplified Arabic" w:hint="cs"/>
          <w:kern w:val="2"/>
          <w:rtl/>
          <w14:ligatures w14:val="standardContextual"/>
        </w:rPr>
        <w:t>م</w:t>
      </w:r>
      <w:r>
        <w:rPr>
          <w:rFonts w:ascii="Simplified Arabic" w:eastAsiaTheme="minorHAnsi" w:hAnsi="Simplified Arabic" w:cs="Simplified Arabic"/>
          <w:kern w:val="2"/>
          <w:rtl/>
          <w14:ligatures w14:val="standardContextual"/>
        </w:rPr>
        <w:t xml:space="preserve">ما يوفر توصيات دقيقة للشركات ويُقلل مشاكل </w:t>
      </w:r>
      <w:r>
        <w:rPr>
          <w:rFonts w:ascii="Simplified Arabic" w:eastAsiaTheme="minorHAnsi" w:hAnsi="Simplified Arabic" w:cs="Simplified Arabic" w:hint="cs"/>
          <w:kern w:val="2"/>
          <w:rtl/>
          <w14:ligatures w14:val="standardContextual"/>
        </w:rPr>
        <w:t>الامتثال</w:t>
      </w:r>
      <w:r>
        <w:rPr>
          <w:rFonts w:ascii="Simplified Arabic" w:eastAsiaTheme="minorHAnsi" w:hAnsi="Simplified Arabic" w:cs="Simplified Arabic"/>
          <w:kern w:val="2"/>
          <w:rtl/>
          <w14:ligatures w14:val="standardContextual"/>
        </w:rPr>
        <w:t xml:space="preserve"> الجمركي</w:t>
      </w:r>
      <w:r>
        <w:rPr>
          <w:rFonts w:ascii="Simplified Arabic" w:eastAsiaTheme="minorHAnsi" w:hAnsi="Simplified Arabic" w:cs="Simplified Arabic"/>
          <w:kern w:val="2"/>
          <w14:ligatures w14:val="standardContextual"/>
        </w:rPr>
        <w:t xml:space="preserve">. </w:t>
      </w:r>
    </w:p>
    <w:p w:rsidR="00F54363" w:rsidRDefault="00EE2122">
      <w:pPr>
        <w:pStyle w:val="NormalWeb"/>
        <w:bidi/>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b/>
          <w:bCs/>
          <w:kern w:val="2"/>
          <w:rtl/>
          <w14:ligatures w14:val="standardContextual"/>
        </w:rPr>
        <w:t xml:space="preserve">10- وكلاء الذكاء الاصطناعي </w:t>
      </w:r>
      <w:r>
        <w:rPr>
          <w:rFonts w:ascii="Simplified Arabic" w:eastAsiaTheme="minorHAnsi" w:hAnsi="Simplified Arabic" w:cs="Simplified Arabic" w:hint="cs"/>
          <w:b/>
          <w:bCs/>
          <w:kern w:val="2"/>
          <w:rtl/>
          <w14:ligatures w14:val="standardContextual"/>
        </w:rPr>
        <w:t>للاتصالات</w:t>
      </w:r>
      <w:r>
        <w:rPr>
          <w:rFonts w:ascii="Simplified Arabic" w:eastAsiaTheme="minorHAnsi" w:hAnsi="Simplified Arabic" w:cs="Simplified Arabic"/>
          <w:b/>
          <w:bCs/>
          <w:kern w:val="2"/>
          <w:rtl/>
          <w14:ligatures w14:val="standardContextual"/>
        </w:rPr>
        <w:t xml:space="preserve"> التشغيلية</w:t>
      </w:r>
      <w:r>
        <w:rPr>
          <w:rFonts w:ascii="Simplified Arabic" w:eastAsiaTheme="minorHAnsi" w:hAnsi="Simplified Arabic" w:cs="Simplified Arabic"/>
          <w:b/>
          <w:bCs/>
          <w:kern w:val="2"/>
          <w14:ligatures w14:val="standardContextual"/>
        </w:rPr>
        <w:t>:</w:t>
      </w:r>
      <w:r>
        <w:rPr>
          <w:rFonts w:ascii="Simplified Arabic" w:eastAsiaTheme="minorHAnsi" w:hAnsi="Simplified Arabic" w:cs="Simplified Arabic"/>
          <w:kern w:val="2"/>
          <w14:ligatures w14:val="standardContextual"/>
        </w:rPr>
        <w:br/>
      </w:r>
      <w:r>
        <w:rPr>
          <w:rFonts w:ascii="Simplified Arabic" w:eastAsiaTheme="minorHAnsi" w:hAnsi="Simplified Arabic" w:cs="Simplified Arabic"/>
          <w:kern w:val="2"/>
          <w:rtl/>
          <w14:ligatures w14:val="standardContextual"/>
        </w:rPr>
        <w:t xml:space="preserve">تعالج أنظمة الذكاء الاصطناعي مثل وكلاء الرسائل </w:t>
      </w:r>
      <w:r>
        <w:rPr>
          <w:rFonts w:ascii="Simplified Arabic" w:eastAsiaTheme="minorHAnsi" w:hAnsi="Simplified Arabic" w:cs="Simplified Arabic" w:hint="cs"/>
          <w:kern w:val="2"/>
          <w:rtl/>
          <w14:ligatures w14:val="standardContextual"/>
        </w:rPr>
        <w:t>والاستفسارات</w:t>
      </w:r>
      <w:r>
        <w:rPr>
          <w:rFonts w:ascii="Simplified Arabic" w:eastAsiaTheme="minorHAnsi" w:hAnsi="Simplified Arabic" w:cs="Simplified Arabic"/>
          <w:kern w:val="2"/>
          <w:rtl/>
          <w14:ligatures w14:val="standardContextual"/>
        </w:rPr>
        <w:t xml:space="preserve"> الروتينية المتعلقة بالشحن، التفاوض على الأسعار، وجدولة المواعيد، مما يقلل الحمل الإداري على الموظفين ويسرّع العمليات</w:t>
      </w:r>
      <w:r>
        <w:rPr>
          <w:rFonts w:ascii="Simplified Arabic" w:eastAsiaTheme="minorHAnsi" w:hAnsi="Simplified Arabic" w:cs="Simplified Arabic"/>
          <w:kern w:val="2"/>
          <w14:ligatures w14:val="standardContextual"/>
        </w:rPr>
        <w:t>. (DHL, 2025)</w:t>
      </w:r>
    </w:p>
    <w:p w:rsidR="00F54363" w:rsidRDefault="00EE2122">
      <w:pPr>
        <w:pStyle w:val="NormalWeb"/>
        <w:bidi/>
        <w:jc w:val="both"/>
        <w:rPr>
          <w:rtl/>
        </w:rPr>
      </w:pPr>
      <w:r>
        <w:rPr>
          <w:rFonts w:ascii="Simplified Arabic" w:eastAsiaTheme="minorHAnsi" w:hAnsi="Simplified Arabic" w:cs="Simplified Arabic"/>
          <w:kern w:val="2"/>
          <w:rtl/>
          <w14:ligatures w14:val="standardContextual"/>
        </w:rPr>
        <w:t xml:space="preserve">يمثل </w:t>
      </w:r>
      <w:r>
        <w:rPr>
          <w:rFonts w:ascii="Simplified Arabic" w:eastAsiaTheme="minorHAnsi" w:hAnsi="Simplified Arabic" w:cs="Simplified Arabic" w:hint="cs"/>
          <w:kern w:val="2"/>
          <w:rtl/>
          <w14:ligatures w14:val="standardContextual"/>
        </w:rPr>
        <w:t>اعتماد</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 xml:space="preserve">على الذكاء الاصطناعي تحولًا استراتيجيًا في نموذج أعمالها، حيث تسهم التكنولوجيا في تحسين سير العمل، خفض التكلفة، تقديم خدمات عملاء أكثر استجابة، وتعزيز المرونة التشغيلية في بيئة لوجستية معقدة. يُظهر هذا </w:t>
      </w:r>
      <w:r>
        <w:rPr>
          <w:rFonts w:ascii="Simplified Arabic" w:eastAsiaTheme="minorHAnsi" w:hAnsi="Simplified Arabic" w:cs="Simplified Arabic"/>
          <w:kern w:val="2"/>
          <w:rtl/>
          <w14:ligatures w14:val="standardContextual"/>
        </w:rPr>
        <w:lastRenderedPageBreak/>
        <w:t xml:space="preserve">التكامل للممارسات الذكية كيف يمكن لشركات اللوجستيات العالمية </w:t>
      </w:r>
      <w:r>
        <w:rPr>
          <w:rFonts w:ascii="Simplified Arabic" w:eastAsiaTheme="minorHAnsi" w:hAnsi="Simplified Arabic" w:cs="Simplified Arabic" w:hint="cs"/>
          <w:kern w:val="2"/>
          <w:rtl/>
          <w14:ligatures w14:val="standardContextual"/>
        </w:rPr>
        <w:t>استخدام</w:t>
      </w:r>
      <w:r>
        <w:rPr>
          <w:rFonts w:ascii="Simplified Arabic" w:eastAsiaTheme="minorHAnsi" w:hAnsi="Simplified Arabic" w:cs="Simplified Arabic"/>
          <w:kern w:val="2"/>
          <w:rtl/>
          <w14:ligatures w14:val="standardContextual"/>
        </w:rPr>
        <w:t xml:space="preserve"> الذكاء الاصطناعي ليس فقط لتحسين العمليات الحالية، بل لوضع معايير جديدة في الصناعة</w:t>
      </w:r>
      <w:r>
        <w:rPr>
          <w:rFonts w:ascii="Simplified Arabic" w:eastAsiaTheme="minorHAnsi" w:hAnsi="Simplified Arabic" w:cs="Simplified Arabic"/>
          <w:kern w:val="2"/>
          <w14:ligatures w14:val="standardContextual"/>
        </w:rPr>
        <w:t>. (</w:t>
      </w:r>
      <w:r>
        <w:t>Facey, O., 2023)</w:t>
      </w:r>
    </w:p>
    <w:p w:rsidR="00F54363" w:rsidRDefault="00EE2122">
      <w:pPr>
        <w:pStyle w:val="NormalWeb"/>
        <w:bidi/>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تؤكد هذه الدراسة أن الذكاء الاصطناعي يمثل ركيزة أساسية في مستقبل قطاع الخدمات اللوجستية، وتوضح تجربة</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 xml:space="preserve">أن التحول الرقمي الناجح لا يعتمد فقط على </w:t>
      </w:r>
      <w:r>
        <w:rPr>
          <w:rFonts w:ascii="Simplified Arabic" w:eastAsiaTheme="minorHAnsi" w:hAnsi="Simplified Arabic" w:cs="Simplified Arabic" w:hint="cs"/>
          <w:kern w:val="2"/>
          <w:rtl/>
          <w14:ligatures w14:val="standardContextual"/>
        </w:rPr>
        <w:t>اقتناء</w:t>
      </w:r>
      <w:r>
        <w:rPr>
          <w:rFonts w:ascii="Simplified Arabic" w:eastAsiaTheme="minorHAnsi" w:hAnsi="Simplified Arabic" w:cs="Simplified Arabic"/>
          <w:kern w:val="2"/>
          <w:rtl/>
          <w14:ligatures w14:val="standardContextual"/>
        </w:rPr>
        <w:t xml:space="preserve"> التكنولوجيا، بل يتطلب إعادة تصميم العمليات، وتطوير المهارات البشرية، وبناء ثقافة تنظيمية داعمة </w:t>
      </w:r>
      <w:r>
        <w:rPr>
          <w:rFonts w:ascii="Simplified Arabic" w:eastAsiaTheme="minorHAnsi" w:hAnsi="Simplified Arabic" w:cs="Simplified Arabic" w:hint="cs"/>
          <w:kern w:val="2"/>
          <w:rtl/>
          <w14:ligatures w14:val="standardContextual"/>
        </w:rPr>
        <w:t>للابتكار</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kern w:val="2"/>
          <w:rtl/>
          <w14:ligatures w14:val="standardContextual"/>
        </w:rPr>
      </w:pPr>
      <w:r>
        <w:rPr>
          <w:rFonts w:ascii="Simplified Arabic" w:eastAsiaTheme="minorHAnsi" w:hAnsi="Simplified Arabic" w:cs="Simplified Arabic"/>
          <w:kern w:val="2"/>
          <w:rtl/>
          <w14:ligatures w14:val="standardContextual"/>
        </w:rPr>
        <w:t>كما تكشف الحالة أن الاستثمار في الذكاء الاصطناعي يحقق مكاسب مزدوجة: تحسين الأداء الداخلي من جهة، وتعزيز القيمة المقدمة للعملاء من جهة أ</w:t>
      </w:r>
      <w:r>
        <w:rPr>
          <w:rFonts w:ascii="Simplified Arabic" w:eastAsiaTheme="minorHAnsi" w:hAnsi="Simplified Arabic" w:cs="Simplified Arabic" w:hint="cs"/>
          <w:kern w:val="2"/>
          <w:rtl/>
          <w14:ligatures w14:val="standardContextual"/>
        </w:rPr>
        <w:t>ُ</w:t>
      </w:r>
      <w:r>
        <w:rPr>
          <w:rFonts w:ascii="Simplified Arabic" w:eastAsiaTheme="minorHAnsi" w:hAnsi="Simplified Arabic" w:cs="Simplified Arabic"/>
          <w:kern w:val="2"/>
          <w:rtl/>
          <w14:ligatures w14:val="standardContextual"/>
        </w:rPr>
        <w:t xml:space="preserve">خرى ومن ثم، يمكن </w:t>
      </w:r>
      <w:r>
        <w:rPr>
          <w:rFonts w:ascii="Simplified Arabic" w:eastAsiaTheme="minorHAnsi" w:hAnsi="Simplified Arabic" w:cs="Simplified Arabic" w:hint="cs"/>
          <w:kern w:val="2"/>
          <w:rtl/>
          <w14:ligatures w14:val="standardContextual"/>
        </w:rPr>
        <w:t>اعتبار</w:t>
      </w:r>
      <w:r>
        <w:rPr>
          <w:rFonts w:ascii="Simplified Arabic" w:eastAsiaTheme="minorHAnsi" w:hAnsi="Simplified Arabic" w:cs="Simplified Arabic"/>
          <w:kern w:val="2"/>
          <w:rtl/>
          <w14:ligatures w14:val="standardContextual"/>
        </w:rPr>
        <w:t xml:space="preserve"> تجربة</w:t>
      </w:r>
      <w:r>
        <w:rPr>
          <w:rFonts w:ascii="Simplified Arabic" w:eastAsiaTheme="minorHAnsi" w:hAnsi="Simplified Arabic" w:cs="Simplified Arabic"/>
          <w:kern w:val="2"/>
          <w14:ligatures w14:val="standardContextual"/>
        </w:rPr>
        <w:t xml:space="preserve"> DHL </w:t>
      </w:r>
      <w:r>
        <w:rPr>
          <w:rFonts w:ascii="Simplified Arabic" w:eastAsiaTheme="minorHAnsi" w:hAnsi="Simplified Arabic" w:cs="Simplified Arabic"/>
          <w:kern w:val="2"/>
          <w:rtl/>
          <w14:ligatures w14:val="standardContextual"/>
        </w:rPr>
        <w:t>نموذجًا إرشاديًا للشركات اللوجستية التي تسعى إلى تحقيق ميزة تنافسية مستدامة في بيئة عالمية شديدة التغير</w:t>
      </w:r>
      <w:r>
        <w:rPr>
          <w:rFonts w:ascii="Simplified Arabic" w:eastAsiaTheme="minorHAnsi" w:hAnsi="Simplified Arabic" w:cs="Simplified Arabic"/>
          <w:kern w:val="2"/>
          <w14:ligatures w14:val="standardContextual"/>
        </w:rPr>
        <w:t>.</w:t>
      </w:r>
    </w:p>
    <w:p w:rsidR="00F54363" w:rsidRDefault="00EE2122">
      <w:pPr>
        <w:pStyle w:val="NormalWeb"/>
        <w:bidi/>
        <w:jc w:val="both"/>
        <w:rPr>
          <w:rFonts w:ascii="Simplified Arabic" w:eastAsiaTheme="minorHAnsi" w:hAnsi="Simplified Arabic" w:cs="Simplified Arabic"/>
          <w:b/>
          <w:bCs/>
          <w:kern w:val="2"/>
          <w:rtl/>
          <w14:ligatures w14:val="standardContextual"/>
        </w:rPr>
      </w:pP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rtl/>
          <w:lang w:bidi="ar-EG"/>
        </w:rPr>
        <w:t>-5</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b/>
          <w:bCs/>
          <w:kern w:val="2"/>
          <w:rtl/>
          <w14:ligatures w14:val="standardContextual"/>
        </w:rPr>
        <w:t xml:space="preserve">البريد </w:t>
      </w:r>
      <w:r>
        <w:rPr>
          <w:rFonts w:ascii="Simplified Arabic" w:eastAsiaTheme="minorHAnsi" w:hAnsi="Simplified Arabic" w:cs="Simplified Arabic" w:hint="cs"/>
          <w:b/>
          <w:bCs/>
          <w:kern w:val="2"/>
          <w:rtl/>
          <w14:ligatures w14:val="standardContextual"/>
        </w:rPr>
        <w:t>الإماراتي</w:t>
      </w:r>
    </w:p>
    <w:p w:rsidR="00F54363" w:rsidRDefault="00EE2122">
      <w:pPr>
        <w:pStyle w:val="NormalWeb"/>
        <w:bidi/>
        <w:ind w:firstLine="720"/>
        <w:jc w:val="both"/>
        <w:rPr>
          <w:rFonts w:ascii="Simplified Arabic" w:eastAsiaTheme="minorHAnsi" w:hAnsi="Simplified Arabic" w:cs="Simplified Arabic"/>
          <w:kern w:val="2"/>
          <w14:ligatures w14:val="standardContextual"/>
        </w:rPr>
      </w:pPr>
      <w:r>
        <w:rPr>
          <w:rFonts w:ascii="Simplified Arabic" w:eastAsiaTheme="minorHAnsi" w:hAnsi="Simplified Arabic" w:cs="Simplified Arabic"/>
          <w:kern w:val="2"/>
          <w:rtl/>
          <w14:ligatures w14:val="standardContextual"/>
        </w:rPr>
        <w:t>يمثل البريد الإماراتي نموذجًا متقدمًا في توظيف تقنيات الذكاء الاصطناعي ضمن مسار التحول نحو الخدمات اللوجستية الذكية، حيث عملت</w:t>
      </w:r>
      <w:r>
        <w:rPr>
          <w:rFonts w:ascii="Simplified Arabic" w:eastAsiaTheme="minorHAnsi" w:hAnsi="Simplified Arabic" w:cs="Simplified Arabic"/>
          <w:kern w:val="2"/>
          <w14:ligatures w14:val="standardContextual"/>
        </w:rPr>
        <w:t xml:space="preserve">Emirates Post Group </w:t>
      </w:r>
      <w:r>
        <w:rPr>
          <w:rFonts w:ascii="Simplified Arabic" w:eastAsiaTheme="minorHAnsi" w:hAnsi="Simplified Arabic" w:cs="Simplified Arabic" w:hint="cs"/>
          <w:kern w:val="2"/>
          <w:rtl/>
          <w:lang w:bidi="ar-EG"/>
          <w14:ligatures w14:val="standardContextual"/>
        </w:rPr>
        <w:t>على</w:t>
      </w:r>
      <w:r>
        <w:rPr>
          <w:rFonts w:ascii="Simplified Arabic" w:eastAsiaTheme="minorHAnsi" w:hAnsi="Simplified Arabic" w:cs="Simplified Arabic"/>
          <w:kern w:val="2"/>
          <w:rtl/>
          <w14:ligatures w14:val="standardContextual"/>
        </w:rPr>
        <w:t xml:space="preserve"> دمج حلول تحليل البيانات الضخمة والتعلم الآلي في مختلف مراحل التشغيل البريدي. وقد شمل ذلك </w:t>
      </w:r>
      <w:r>
        <w:rPr>
          <w:rFonts w:ascii="Simplified Arabic" w:eastAsiaTheme="minorHAnsi" w:hAnsi="Simplified Arabic" w:cs="Simplified Arabic" w:hint="cs"/>
          <w:kern w:val="2"/>
          <w:rtl/>
          <w14:ligatures w14:val="standardContextual"/>
        </w:rPr>
        <w:t>استخدام</w:t>
      </w:r>
      <w:r>
        <w:rPr>
          <w:rFonts w:ascii="Simplified Arabic" w:eastAsiaTheme="minorHAnsi" w:hAnsi="Simplified Arabic" w:cs="Simplified Arabic"/>
          <w:kern w:val="2"/>
          <w:rtl/>
          <w14:ligatures w14:val="standardContextual"/>
        </w:rPr>
        <w:t xml:space="preserve"> أنظمة الفرز الذكي المعتمدة على الخوارزميات لتحسين دقة وسرعة معالجة الطرود، إلى جانب تطبيق نماذج تنبؤية لدعم تخطيط الطلب وتوزيع الموارد بكفاءة أعلى، بما يسهم في تقليل أزمنة التسليم وتحسين جودة الخدمة. كما تم توظيف تقنيات الذكاء الاصطناعي في تطوير قنوات خدمة العملاء الرقمية، مثل المساعدات </w:t>
      </w:r>
      <w:r>
        <w:rPr>
          <w:rFonts w:ascii="Simplified Arabic" w:eastAsiaTheme="minorHAnsi" w:hAnsi="Simplified Arabic" w:cs="Simplified Arabic" w:hint="cs"/>
          <w:kern w:val="2"/>
          <w:rtl/>
          <w14:ligatures w14:val="standardContextual"/>
        </w:rPr>
        <w:t>الافتراضية</w:t>
      </w:r>
      <w:r>
        <w:rPr>
          <w:rFonts w:ascii="Simplified Arabic" w:eastAsiaTheme="minorHAnsi" w:hAnsi="Simplified Arabic" w:cs="Simplified Arabic"/>
          <w:kern w:val="2"/>
          <w14:ligatures w14:val="standardContextual"/>
        </w:rPr>
        <w:t xml:space="preserve"> (Chatbots) </w:t>
      </w:r>
      <w:r>
        <w:rPr>
          <w:rFonts w:ascii="Simplified Arabic" w:eastAsiaTheme="minorHAnsi" w:hAnsi="Simplified Arabic" w:cs="Simplified Arabic"/>
          <w:kern w:val="2"/>
          <w:rtl/>
          <w14:ligatures w14:val="standardContextual"/>
        </w:rPr>
        <w:t xml:space="preserve">، التي تتيح </w:t>
      </w:r>
      <w:r>
        <w:rPr>
          <w:rFonts w:ascii="Simplified Arabic" w:eastAsiaTheme="minorHAnsi" w:hAnsi="Simplified Arabic" w:cs="Simplified Arabic" w:hint="cs"/>
          <w:kern w:val="2"/>
          <w:rtl/>
          <w:lang w:bidi="ar-EG"/>
          <w14:ligatures w14:val="standardContextual"/>
        </w:rPr>
        <w:t>ا</w:t>
      </w:r>
      <w:r>
        <w:rPr>
          <w:rFonts w:ascii="Simplified Arabic" w:eastAsiaTheme="minorHAnsi" w:hAnsi="Simplified Arabic" w:cs="Simplified Arabic"/>
          <w:kern w:val="2"/>
          <w:rtl/>
          <w14:ligatures w14:val="standardContextual"/>
        </w:rPr>
        <w:t xml:space="preserve">ستجابة فورية </w:t>
      </w:r>
      <w:r>
        <w:rPr>
          <w:rFonts w:ascii="Simplified Arabic" w:eastAsiaTheme="minorHAnsi" w:hAnsi="Simplified Arabic" w:cs="Simplified Arabic" w:hint="cs"/>
          <w:kern w:val="2"/>
          <w:rtl/>
          <w14:ligatures w14:val="standardContextual"/>
        </w:rPr>
        <w:t>لاستفسارات</w:t>
      </w:r>
      <w:r>
        <w:rPr>
          <w:rFonts w:ascii="Simplified Arabic" w:eastAsiaTheme="minorHAnsi" w:hAnsi="Simplified Arabic" w:cs="Simplified Arabic"/>
          <w:kern w:val="2"/>
          <w:rtl/>
          <w14:ligatures w14:val="standardContextual"/>
        </w:rPr>
        <w:t xml:space="preserve"> العملاء وتعزز من تجربة المستخدم. وفي السياق ذاته، أسهمت تطبيقات الذكاء الاصطناعي في دعم جهود الكشف المبكر عن المخاطر التشغيلية </w:t>
      </w:r>
      <w:r>
        <w:rPr>
          <w:rFonts w:ascii="Simplified Arabic" w:eastAsiaTheme="minorHAnsi" w:hAnsi="Simplified Arabic" w:cs="Simplified Arabic" w:hint="cs"/>
          <w:kern w:val="2"/>
          <w:rtl/>
          <w14:ligatures w14:val="standardContextual"/>
        </w:rPr>
        <w:t>والاحتيال</w:t>
      </w:r>
      <w:r>
        <w:rPr>
          <w:rFonts w:ascii="Simplified Arabic" w:eastAsiaTheme="minorHAnsi" w:hAnsi="Simplified Arabic" w:cs="Simplified Arabic"/>
          <w:kern w:val="2"/>
          <w:rtl/>
          <w14:ligatures w14:val="standardContextual"/>
        </w:rPr>
        <w:t xml:space="preserve">، من خلال تحليل الأنماط غير </w:t>
      </w:r>
      <w:r>
        <w:rPr>
          <w:rFonts w:ascii="Simplified Arabic" w:eastAsiaTheme="minorHAnsi" w:hAnsi="Simplified Arabic" w:cs="Simplified Arabic" w:hint="cs"/>
          <w:kern w:val="2"/>
          <w:rtl/>
          <w14:ligatures w14:val="standardContextual"/>
        </w:rPr>
        <w:t>الاعتيادية</w:t>
      </w:r>
      <w:r>
        <w:rPr>
          <w:rFonts w:ascii="Simplified Arabic" w:eastAsiaTheme="minorHAnsi" w:hAnsi="Simplified Arabic" w:cs="Simplified Arabic"/>
          <w:kern w:val="2"/>
          <w:rtl/>
          <w14:ligatures w14:val="standardContextual"/>
        </w:rPr>
        <w:t xml:space="preserve"> في المعاملات البريدية والمالية. ويرتبط هذا التوجه برؤية دولة الإمارات العربية المتحدة التي تضع الذكاء الاصطناعي في صميم </w:t>
      </w:r>
      <w:r>
        <w:rPr>
          <w:rFonts w:ascii="Simplified Arabic" w:eastAsiaTheme="minorHAnsi" w:hAnsi="Simplified Arabic" w:cs="Simplified Arabic" w:hint="cs"/>
          <w:kern w:val="2"/>
          <w:rtl/>
          <w14:ligatures w14:val="standardContextual"/>
        </w:rPr>
        <w:t>إ</w:t>
      </w:r>
      <w:r>
        <w:rPr>
          <w:rFonts w:ascii="Simplified Arabic" w:eastAsiaTheme="minorHAnsi" w:hAnsi="Simplified Arabic" w:cs="Simplified Arabic"/>
          <w:kern w:val="2"/>
          <w:rtl/>
          <w14:ligatures w14:val="standardContextual"/>
        </w:rPr>
        <w:t xml:space="preserve">ستراتيجيات التحول الرقمي، حيث أصبح قطاع البريد جزءًا من منظومة لوجستية رقمية متكاملة تدعم نمو التجارة الإلكترونية وتعزز التنافسية </w:t>
      </w:r>
      <w:r>
        <w:rPr>
          <w:rFonts w:ascii="Simplified Arabic" w:eastAsiaTheme="minorHAnsi" w:hAnsi="Simplified Arabic" w:cs="Simplified Arabic" w:hint="cs"/>
          <w:kern w:val="2"/>
          <w:rtl/>
          <w14:ligatures w14:val="standardContextual"/>
        </w:rPr>
        <w:t>الإقليمية</w:t>
      </w:r>
      <w:r>
        <w:rPr>
          <w:rFonts w:ascii="Simplified Arabic" w:eastAsiaTheme="minorHAnsi" w:hAnsi="Simplified Arabic" w:cs="Simplified Arabic"/>
          <w:kern w:val="2"/>
          <w14:ligatures w14:val="standardContextual"/>
        </w:rPr>
        <w:t>. (Saxena, Anshul and Fernandes, Kenvil, 2025)</w:t>
      </w:r>
    </w:p>
    <w:p w:rsidR="00F54363" w:rsidRDefault="00EE2122">
      <w:pPr>
        <w:pStyle w:val="NormalWeb"/>
        <w:bidi/>
        <w:jc w:val="both"/>
        <w:rPr>
          <w:rFonts w:ascii="Simplified Arabic" w:eastAsiaTheme="minorHAnsi" w:hAnsi="Simplified Arabic" w:cs="Simplified Arabic"/>
          <w:b/>
          <w:bCs/>
          <w:kern w:val="2"/>
          <w:rtl/>
          <w14:ligatures w14:val="standardContextual"/>
        </w:rPr>
      </w:pPr>
      <w:r>
        <w:rPr>
          <w:rFonts w:ascii="Simplified Arabic" w:hAnsi="Simplified Arabic" w:cs="Simplified Arabic"/>
          <w:b/>
          <w:bCs/>
          <w:color w:val="FF0000"/>
          <w:rtl/>
          <w:lang w:bidi="ar-EG"/>
        </w:rPr>
        <w:t>3</w:t>
      </w:r>
      <w:r>
        <w:rPr>
          <w:rFonts w:ascii="Simplified Arabic" w:hAnsi="Simplified Arabic" w:cs="Simplified Arabic"/>
          <w:b/>
          <w:bCs/>
          <w:color w:val="FF0000"/>
          <w:sz w:val="32"/>
          <w:szCs w:val="32"/>
          <w:rtl/>
          <w:lang w:bidi="ar-EG"/>
        </w:rPr>
        <w:t>-</w:t>
      </w:r>
      <w:r>
        <w:rPr>
          <w:rFonts w:ascii="Simplified Arabic" w:hAnsi="Simplified Arabic" w:cs="Simplified Arabic" w:hint="cs"/>
          <w:b/>
          <w:bCs/>
          <w:color w:val="FF0000"/>
          <w:rtl/>
          <w:lang w:bidi="ar-EG"/>
        </w:rPr>
        <w:t>3</w:t>
      </w:r>
      <w:r>
        <w:rPr>
          <w:rFonts w:ascii="Simplified Arabic" w:hAnsi="Simplified Arabic" w:cs="Simplified Arabic"/>
          <w:b/>
          <w:bCs/>
          <w:color w:val="FF0000"/>
          <w:rtl/>
          <w:lang w:bidi="ar-EG"/>
        </w:rPr>
        <w:t>-6</w:t>
      </w:r>
      <w:r>
        <w:rPr>
          <w:rFonts w:ascii="Simplified Arabic" w:hAnsi="Simplified Arabic" w:cs="Simplified Arabic"/>
          <w:b/>
          <w:bCs/>
          <w:color w:val="FF0000"/>
          <w:sz w:val="32"/>
          <w:szCs w:val="32"/>
          <w:rtl/>
          <w:lang w:bidi="ar-EG"/>
        </w:rPr>
        <w:t xml:space="preserve"> </w:t>
      </w:r>
      <w:r>
        <w:rPr>
          <w:rFonts w:ascii="Simplified Arabic" w:eastAsiaTheme="minorHAnsi" w:hAnsi="Simplified Arabic" w:cs="Simplified Arabic"/>
          <w:b/>
          <w:bCs/>
          <w:kern w:val="2"/>
          <w:rtl/>
          <w14:ligatures w14:val="standardContextual"/>
        </w:rPr>
        <w:t xml:space="preserve">البريد </w:t>
      </w:r>
      <w:r>
        <w:rPr>
          <w:rFonts w:ascii="Simplified Arabic" w:eastAsiaTheme="minorHAnsi" w:hAnsi="Simplified Arabic" w:cs="Simplified Arabic" w:hint="cs"/>
          <w:b/>
          <w:bCs/>
          <w:kern w:val="2"/>
          <w:rtl/>
          <w14:ligatures w14:val="standardContextual"/>
        </w:rPr>
        <w:t>السعودي</w:t>
      </w:r>
      <w:r>
        <w:rPr>
          <w:rFonts w:ascii="Simplified Arabic" w:eastAsiaTheme="minorHAnsi" w:hAnsi="Simplified Arabic" w:cs="Simplified Arabic"/>
          <w:b/>
          <w:bCs/>
          <w:kern w:val="2"/>
          <w:rtl/>
          <w14:ligatures w14:val="standardContextual"/>
        </w:rPr>
        <w:t xml:space="preserve"> </w:t>
      </w:r>
    </w:p>
    <w:p w:rsidR="00F54363" w:rsidRDefault="00EE2122">
      <w:pPr>
        <w:pStyle w:val="NoSpacing"/>
        <w:bidi/>
        <w:spacing w:line="276" w:lineRule="auto"/>
        <w:ind w:firstLine="720"/>
        <w:jc w:val="both"/>
        <w:rPr>
          <w:rFonts w:ascii="Simplified Arabic" w:hAnsi="Simplified Arabic" w:cs="Simplified Arabic"/>
        </w:rPr>
      </w:pPr>
      <w:r>
        <w:rPr>
          <w:rFonts w:ascii="Simplified Arabic" w:hAnsi="Simplified Arabic" w:cs="Simplified Arabic"/>
          <w:rtl/>
        </w:rPr>
        <w:t xml:space="preserve">يمثل البريد السعودي أحد النماذج المتقدمة إقليميًا في توظيف تقنيات الذكاء الاصطناعي ضمن منظومة التحول اللوجستي الرقمي، حيث عملت </w:t>
      </w:r>
      <w:r>
        <w:rPr>
          <w:rFonts w:ascii="Simplified Arabic" w:hAnsi="Simplified Arabic" w:cs="Simplified Arabic"/>
          <w:rtl/>
          <w:lang w:bidi="ar-EG"/>
        </w:rPr>
        <w:t>(</w:t>
      </w:r>
      <w:r>
        <w:rPr>
          <w:rFonts w:ascii="Simplified Arabic" w:hAnsi="Simplified Arabic" w:cs="Simplified Arabic"/>
        </w:rPr>
        <w:t>Saudi Post (SPL</w:t>
      </w:r>
      <w:r>
        <w:rPr>
          <w:rFonts w:ascii="Simplified Arabic" w:hAnsi="Simplified Arabic" w:cs="Simplified Arabic"/>
          <w:rtl/>
        </w:rPr>
        <w:t>على دمج التطبيقات الذكية في مختلف مراحل تقديم الخدمة البريدية واللوجستية. وقد شمل ذلك استخدام الأنظمة المعتمدة على الذكاء الاصطناعي والروبوتات الذكية في مراكز الفرز، بما يسهم في رفع كفاءة معالجة الشحنات وزيادة سرعة ودقة العمليات التشغيلية، خاصة مع التوسع في نشر حلول الأتمتة والروبوتات داخل مراكز المعالجة البريدية.</w:t>
      </w:r>
      <w:r>
        <w:rPr>
          <w:rFonts w:ascii="Simplified Arabic" w:hAnsi="Simplified Arabic" w:cs="Simplified Arabic"/>
        </w:rPr>
        <w:t xml:space="preserve"> </w:t>
      </w:r>
      <w:r>
        <w:rPr>
          <w:rFonts w:ascii="Simplified Arabic" w:hAnsi="Simplified Arabic" w:cs="Simplified Arabic"/>
          <w:rtl/>
        </w:rPr>
        <w:t>كما تم توظيف تقنيات الذكاء الاصطناعي في تطوير تجربة العملاء من خلال المساعدات الافتراضية الذكية، مثل المساعد الرقمي</w:t>
      </w:r>
      <w:r>
        <w:rPr>
          <w:rFonts w:ascii="Simplified Arabic" w:hAnsi="Simplified Arabic" w:cs="Simplified Arabic"/>
        </w:rPr>
        <w:t xml:space="preserve"> “Maha”</w:t>
      </w:r>
      <w:r>
        <w:rPr>
          <w:rFonts w:ascii="Simplified Arabic" w:hAnsi="Simplified Arabic" w:cs="Simplified Arabic"/>
          <w:rtl/>
        </w:rPr>
        <w:t>، الذي يتيح خدمات تتبع الشحنات، وجدولة التوصيل، وتحليل بيانات العناوين الوطنية بدقة عالية، وهو ما أدى إلى تحسين جودة الخدمة وتقليل الأخطاء التشغيلية.</w:t>
      </w:r>
    </w:p>
    <w:p w:rsidR="00F54363" w:rsidRDefault="00EE2122">
      <w:pPr>
        <w:pStyle w:val="NoSpacing"/>
        <w:bidi/>
        <w:spacing w:line="276" w:lineRule="auto"/>
        <w:jc w:val="both"/>
        <w:rPr>
          <w:rFonts w:ascii="Simplified Arabic" w:eastAsiaTheme="minorEastAsia" w:hAnsi="Simplified Arabic" w:cs="Simplified Arabic"/>
          <w:rtl/>
        </w:rPr>
      </w:pPr>
      <w:r>
        <w:rPr>
          <w:rFonts w:ascii="Simplified Arabic" w:eastAsiaTheme="minorEastAsia" w:hAnsi="Simplified Arabic" w:cs="Simplified Arabic"/>
          <w:rtl/>
        </w:rPr>
        <w:t xml:space="preserve">وعلى مستوى أوسع، يدعم الذكاء الاصطناعي توجه البريد السعودي نحو بناء منظومة لوجستية رقمية قائمة على البيانات، من خلال استخدام أدوات التحليل المتقدم لتحسين التخطيط اللوجستي، وتعزيز كفاءة “الميل الأخير”، وتطوير خدمات </w:t>
      </w:r>
      <w:r>
        <w:rPr>
          <w:rFonts w:ascii="Simplified Arabic" w:eastAsiaTheme="minorEastAsia" w:hAnsi="Simplified Arabic" w:cs="Simplified Arabic"/>
          <w:rtl/>
        </w:rPr>
        <w:lastRenderedPageBreak/>
        <w:t xml:space="preserve">العناوين الجغرافية الذكية، بما يسهم في تحسين دقة التوصيل ورفع مستوى التكامل مع تطبيقات الحكومة الإلكترونية والتجارة الإلكترونية. ويرتبط هذا التوجه بالتحول المؤسسي الذي يشهده القطاع في إطار رؤية المملكة </w:t>
      </w:r>
      <w:r>
        <w:rPr>
          <w:rFonts w:ascii="Simplified Arabic" w:eastAsiaTheme="minorEastAsia" w:hAnsi="Simplified Arabic" w:cs="Simplified Arabic"/>
        </w:rPr>
        <w:t>2030</w:t>
      </w:r>
      <w:r>
        <w:rPr>
          <w:rFonts w:ascii="Simplified Arabic" w:eastAsiaTheme="minorEastAsia" w:hAnsi="Simplified Arabic" w:cs="Simplified Arabic"/>
          <w:rtl/>
        </w:rPr>
        <w:t>، حيث تسعى المؤسسة إلى أن تصبح مشغلًا لوجستيًا وطنيًا يعتمد على الابتكار والتقنيات الرقمية في تقديم خدمات عالية الكفاءة</w:t>
      </w:r>
      <w:r>
        <w:rPr>
          <w:rFonts w:ascii="Simplified Arabic" w:eastAsiaTheme="minorEastAsia" w:hAnsi="Simplified Arabic" w:cs="Simplified Arabic"/>
          <w:rtl/>
          <w:lang w:bidi="ar-EG"/>
        </w:rPr>
        <w:t>.</w:t>
      </w:r>
      <w:r>
        <w:rPr>
          <w:rFonts w:ascii="Simplified Arabic" w:eastAsiaTheme="minorEastAsia" w:hAnsi="Simplified Arabic" w:cs="Simplified Arabic"/>
          <w:rtl/>
        </w:rPr>
        <w:t xml:space="preserve"> (القحطاني، فهد، </w:t>
      </w:r>
      <w:r>
        <w:rPr>
          <w:rFonts w:ascii="Simplified Arabic" w:eastAsiaTheme="minorEastAsia" w:hAnsi="Simplified Arabic" w:cs="Simplified Arabic"/>
        </w:rPr>
        <w:t>2024</w:t>
      </w:r>
      <w:r>
        <w:rPr>
          <w:rFonts w:ascii="Simplified Arabic" w:eastAsiaTheme="minorEastAsia" w:hAnsi="Simplified Arabic" w:cs="Simplified Arabic"/>
          <w:rtl/>
        </w:rPr>
        <w:t>)</w:t>
      </w:r>
    </w:p>
    <w:p w:rsidR="00F54363" w:rsidRDefault="00EE2122">
      <w:pPr>
        <w:pStyle w:val="NormalWeb"/>
        <w:bidi/>
        <w:jc w:val="both"/>
        <w:rPr>
          <w:rFonts w:ascii="Simplified Arabic" w:eastAsiaTheme="minorHAnsi" w:hAnsi="Simplified Arabic" w:cs="Simplified Arabic"/>
          <w:b/>
          <w:bCs/>
          <w:kern w:val="2"/>
          <w:sz w:val="28"/>
          <w:szCs w:val="28"/>
          <w:rtl/>
          <w:lang w:bidi="ar-EG"/>
          <w14:ligatures w14:val="standardContextual"/>
        </w:rPr>
      </w:pPr>
      <w:r>
        <w:rPr>
          <w:rFonts w:ascii="Simplified Arabic" w:hAnsi="Simplified Arabic" w:cs="Simplified Arabic" w:hint="cs"/>
          <w:b/>
          <w:bCs/>
          <w:color w:val="FF0000"/>
          <w:rtl/>
          <w:lang w:bidi="ar-EG"/>
        </w:rPr>
        <w:t>3-4</w:t>
      </w:r>
      <w:r>
        <w:rPr>
          <w:rFonts w:ascii="Simplified Arabic" w:hAnsi="Simplified Arabic" w:cs="Simplified Arabic"/>
          <w:b/>
          <w:bCs/>
          <w:color w:val="FF0000"/>
          <w:rtl/>
          <w:lang w:bidi="ar-EG"/>
        </w:rPr>
        <w:t xml:space="preserve"> </w:t>
      </w:r>
      <w:r>
        <w:rPr>
          <w:rFonts w:ascii="Simplified Arabic" w:hAnsi="Simplified Arabic" w:cs="Simplified Arabic" w:hint="cs"/>
          <w:b/>
          <w:bCs/>
          <w:rtl/>
          <w:lang w:bidi="ar-EG"/>
        </w:rPr>
        <w:t xml:space="preserve">جدول رقم (6) </w:t>
      </w:r>
      <w:r>
        <w:rPr>
          <w:rFonts w:ascii="Simplified Arabic" w:eastAsiaTheme="minorHAnsi" w:hAnsi="Simplified Arabic" w:cs="Simplified Arabic"/>
          <w:b/>
          <w:bCs/>
          <w:kern w:val="2"/>
          <w:sz w:val="28"/>
          <w:szCs w:val="28"/>
          <w:rtl/>
          <w14:ligatures w14:val="standardContextual"/>
        </w:rPr>
        <w:t xml:space="preserve">مقارنه </w:t>
      </w:r>
      <w:r>
        <w:rPr>
          <w:rFonts w:ascii="Simplified Arabic" w:eastAsiaTheme="minorHAnsi" w:hAnsi="Simplified Arabic" w:cs="Simplified Arabic" w:hint="cs"/>
          <w:b/>
          <w:bCs/>
          <w:kern w:val="2"/>
          <w:sz w:val="28"/>
          <w:szCs w:val="28"/>
          <w:rtl/>
          <w:lang w:bidi="ar-EG"/>
          <w14:ligatures w14:val="standardContextual"/>
        </w:rPr>
        <w:t>عرضية للنماذج الدولية وفق محاور مختاره</w:t>
      </w:r>
    </w:p>
    <w:p w:rsidR="00F54363" w:rsidRDefault="00F54363">
      <w:pPr>
        <w:pStyle w:val="NoSpacing"/>
        <w:bidi/>
        <w:rPr>
          <w:rtl/>
          <w:lang w:bidi="ar-EG"/>
        </w:rPr>
      </w:pPr>
    </w:p>
    <w:tbl>
      <w:tblPr>
        <w:tblStyle w:val="GridTable6Colorful1"/>
        <w:tblpPr w:leftFromText="180" w:rightFromText="180" w:vertAnchor="text" w:horzAnchor="margin" w:tblpXSpec="center" w:tblpY="-85"/>
        <w:bidiVisual/>
        <w:tblW w:w="10350" w:type="dxa"/>
        <w:tblLook w:val="04A0" w:firstRow="1" w:lastRow="0" w:firstColumn="1" w:lastColumn="0" w:noHBand="0" w:noVBand="1"/>
      </w:tblPr>
      <w:tblGrid>
        <w:gridCol w:w="1501"/>
        <w:gridCol w:w="1966"/>
        <w:gridCol w:w="1632"/>
        <w:gridCol w:w="1644"/>
        <w:gridCol w:w="1983"/>
        <w:gridCol w:w="1735"/>
      </w:tblGrid>
      <w:tr w:rsidR="00F54363" w:rsidTr="00F5436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90" w:type="dxa"/>
            <w:noWrap/>
          </w:tcPr>
          <w:p w:rsidR="00F54363" w:rsidRDefault="00EE2122">
            <w:pPr>
              <w:pStyle w:val="NoSpacing"/>
              <w:bidi/>
              <w:ind w:left="3"/>
              <w:jc w:val="center"/>
              <w:rPr>
                <w:rFonts w:ascii="Simplified Arabic" w:hAnsi="Simplified Arabic" w:cs="Simplified Arabic"/>
              </w:rPr>
            </w:pPr>
            <w:r>
              <w:rPr>
                <w:rFonts w:ascii="Simplified Arabic" w:hAnsi="Simplified Arabic" w:cs="Simplified Arabic"/>
                <w:rtl/>
              </w:rPr>
              <w:t>المحور</w:t>
            </w:r>
          </w:p>
        </w:tc>
        <w:tc>
          <w:tcPr>
            <w:tcW w:w="1966" w:type="dxa"/>
            <w:noWrap/>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الصين</w:t>
            </w:r>
            <w:r>
              <w:rPr>
                <w:rFonts w:ascii="Simplified Arabic" w:hAnsi="Simplified Arabic" w:cs="Simplified Arabic"/>
              </w:rPr>
              <w:t xml:space="preserve"> (China Post)</w:t>
            </w:r>
          </w:p>
        </w:tc>
        <w:tc>
          <w:tcPr>
            <w:tcW w:w="1632" w:type="dxa"/>
            <w:noWrap/>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فرنسا</w:t>
            </w:r>
            <w:r>
              <w:rPr>
                <w:rFonts w:ascii="Simplified Arabic" w:hAnsi="Simplified Arabic" w:cs="Simplified Arabic"/>
              </w:rPr>
              <w:t xml:space="preserve"> (La Poste)</w:t>
            </w:r>
          </w:p>
        </w:tc>
        <w:tc>
          <w:tcPr>
            <w:tcW w:w="1644" w:type="dxa"/>
            <w:noWrap/>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Pr>
              <w:t>DHL</w:t>
            </w:r>
          </w:p>
        </w:tc>
        <w:tc>
          <w:tcPr>
            <w:tcW w:w="1983" w:type="dxa"/>
            <w:noWrap/>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الإمارات</w:t>
            </w:r>
          </w:p>
        </w:tc>
        <w:tc>
          <w:tcPr>
            <w:tcW w:w="1735" w:type="dxa"/>
            <w:noWrap/>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السعودية</w:t>
            </w:r>
            <w:r>
              <w:rPr>
                <w:rFonts w:ascii="Simplified Arabic" w:hAnsi="Simplified Arabic" w:cs="Simplified Arabic"/>
              </w:rPr>
              <w:t xml:space="preserve"> (SPL)</w:t>
            </w:r>
          </w:p>
        </w:tc>
      </w:tr>
      <w:tr w:rsidR="00F54363" w:rsidTr="00F54363">
        <w:trPr>
          <w:trHeight w:val="1155"/>
        </w:trPr>
        <w:tc>
          <w:tcPr>
            <w:cnfStyle w:val="001000000000" w:firstRow="0" w:lastRow="0" w:firstColumn="1" w:lastColumn="0" w:oddVBand="0" w:evenVBand="0" w:oddHBand="0" w:evenHBand="0" w:firstRowFirstColumn="0" w:firstRowLastColumn="0" w:lastRowFirstColumn="0" w:lastRowLastColumn="0"/>
            <w:tcW w:w="1390" w:type="dxa"/>
            <w:shd w:val="clear" w:color="auto" w:fill="CCCCCC" w:themeFill="text1" w:themeFillTint="33"/>
          </w:tcPr>
          <w:p w:rsidR="00F54363" w:rsidRDefault="00EE2122">
            <w:pPr>
              <w:pStyle w:val="NoSpacing"/>
              <w:bidi/>
              <w:jc w:val="center"/>
              <w:rPr>
                <w:rFonts w:ascii="Simplified Arabic" w:hAnsi="Simplified Arabic" w:cs="Simplified Arabic"/>
                <w:color w:val="EE0000"/>
              </w:rPr>
            </w:pPr>
            <w:r>
              <w:rPr>
                <w:rFonts w:ascii="Simplified Arabic" w:hAnsi="Simplified Arabic" w:cs="Simplified Arabic"/>
                <w:color w:val="EE0000"/>
                <w:rtl/>
              </w:rPr>
              <w:t>نطاق التطبيق ونضج التبني</w:t>
            </w:r>
          </w:p>
        </w:tc>
        <w:tc>
          <w:tcPr>
            <w:tcW w:w="1966"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واسع جدًا (حجم طرود ضخم + أتمتة/روبوتات/محاكاة)</w:t>
            </w:r>
          </w:p>
        </w:tc>
        <w:tc>
          <w:tcPr>
            <w:tcW w:w="1632"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رقمنة خدمات مع حفاظ على الشمول</w:t>
            </w:r>
          </w:p>
        </w:tc>
        <w:tc>
          <w:tcPr>
            <w:tcW w:w="1644"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تطبيقات متعددة عبر سلسلة الإمداد</w:t>
            </w:r>
          </w:p>
        </w:tc>
        <w:tc>
          <w:tcPr>
            <w:tcW w:w="1983"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تطبيقات متقدمة تدريجيًا في التشغيل وخدمة العملاء</w:t>
            </w:r>
          </w:p>
        </w:tc>
        <w:tc>
          <w:tcPr>
            <w:tcW w:w="1735"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تطبيقات متقدمة إقليميًا (فرز/مساعد ذكي/عناوين)</w:t>
            </w:r>
          </w:p>
        </w:tc>
      </w:tr>
      <w:tr w:rsidR="00F54363" w:rsidTr="00F54363">
        <w:trPr>
          <w:trHeight w:val="1170"/>
        </w:trPr>
        <w:tc>
          <w:tcPr>
            <w:cnfStyle w:val="001000000000" w:firstRow="0" w:lastRow="0" w:firstColumn="1" w:lastColumn="0" w:oddVBand="0" w:evenVBand="0" w:oddHBand="0" w:evenHBand="0" w:firstRowFirstColumn="0" w:firstRowLastColumn="0" w:lastRowFirstColumn="0" w:lastRowLastColumn="0"/>
            <w:tcW w:w="1390" w:type="dxa"/>
          </w:tcPr>
          <w:p w:rsidR="00F54363" w:rsidRDefault="00EE2122">
            <w:pPr>
              <w:pStyle w:val="NoSpacing"/>
              <w:bidi/>
              <w:jc w:val="center"/>
              <w:rPr>
                <w:rFonts w:ascii="Simplified Arabic" w:hAnsi="Simplified Arabic" w:cs="Simplified Arabic"/>
                <w:color w:val="EE0000"/>
              </w:rPr>
            </w:pPr>
            <w:r>
              <w:rPr>
                <w:rFonts w:ascii="Simplified Arabic" w:hAnsi="Simplified Arabic" w:cs="Simplified Arabic"/>
                <w:color w:val="EE0000"/>
                <w:rtl/>
              </w:rPr>
              <w:t>الأتمتة والكفاءة التشغيلية</w:t>
            </w:r>
          </w:p>
        </w:tc>
        <w:tc>
          <w:tcPr>
            <w:tcW w:w="1966"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محاكاة + تحسين موارد الفرز + روبوتات/مخازن كثيفة</w:t>
            </w:r>
          </w:p>
        </w:tc>
        <w:tc>
          <w:tcPr>
            <w:tcW w:w="1632"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تركيز أقل على الروبوتات، أكثر على الرقمنة الهجينة</w:t>
            </w:r>
          </w:p>
        </w:tc>
        <w:tc>
          <w:tcPr>
            <w:tcW w:w="1644"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مستودعات ذكية + رؤية حاسوب</w:t>
            </w:r>
            <w:r>
              <w:rPr>
                <w:rFonts w:ascii="Simplified Arabic" w:hAnsi="Simplified Arabic" w:cs="Simplified Arabic" w:hint="cs"/>
                <w:rtl/>
              </w:rPr>
              <w:t>يه</w:t>
            </w:r>
            <w:r>
              <w:rPr>
                <w:rFonts w:ascii="Simplified Arabic" w:hAnsi="Simplified Arabic" w:cs="Simplified Arabic"/>
                <w:rtl/>
              </w:rPr>
              <w:t xml:space="preserve"> + صيانة تنبؤية</w:t>
            </w:r>
          </w:p>
        </w:tc>
        <w:tc>
          <w:tcPr>
            <w:tcW w:w="1983"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فرز ذكي + نماذج تنبؤية لتخطيط الموارد</w:t>
            </w:r>
          </w:p>
        </w:tc>
        <w:tc>
          <w:tcPr>
            <w:tcW w:w="1735"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روبوتات وأتمتة بمراكز الفرز</w:t>
            </w:r>
          </w:p>
        </w:tc>
      </w:tr>
      <w:tr w:rsidR="00F54363" w:rsidTr="00F54363">
        <w:trPr>
          <w:trHeight w:val="1275"/>
        </w:trPr>
        <w:tc>
          <w:tcPr>
            <w:cnfStyle w:val="001000000000" w:firstRow="0" w:lastRow="0" w:firstColumn="1" w:lastColumn="0" w:oddVBand="0" w:evenVBand="0" w:oddHBand="0" w:evenHBand="0" w:firstRowFirstColumn="0" w:firstRowLastColumn="0" w:lastRowFirstColumn="0" w:lastRowLastColumn="0"/>
            <w:tcW w:w="1390" w:type="dxa"/>
            <w:shd w:val="clear" w:color="auto" w:fill="CCCCCC" w:themeFill="text1" w:themeFillTint="33"/>
          </w:tcPr>
          <w:p w:rsidR="00F54363" w:rsidRDefault="00EE2122">
            <w:pPr>
              <w:pStyle w:val="NoSpacing"/>
              <w:bidi/>
              <w:jc w:val="center"/>
              <w:rPr>
                <w:rFonts w:ascii="Simplified Arabic" w:hAnsi="Simplified Arabic" w:cs="Simplified Arabic"/>
                <w:color w:val="EE0000"/>
              </w:rPr>
            </w:pPr>
            <w:r>
              <w:rPr>
                <w:rFonts w:ascii="Simplified Arabic" w:hAnsi="Simplified Arabic" w:cs="Simplified Arabic"/>
                <w:color w:val="EE0000"/>
                <w:rtl/>
              </w:rPr>
              <w:t>الميل الأخير</w:t>
            </w:r>
          </w:p>
        </w:tc>
        <w:tc>
          <w:tcPr>
            <w:tcW w:w="1966"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طائرات بدون طيار + مركبات ذاتية بالمناطق الوعرة</w:t>
            </w:r>
          </w:p>
        </w:tc>
        <w:tc>
          <w:tcPr>
            <w:tcW w:w="1632"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نموذج خدمات يدمج الرقمي بالمادي أكثر من الميل الأخير</w:t>
            </w:r>
          </w:p>
        </w:tc>
        <w:tc>
          <w:tcPr>
            <w:tcW w:w="1644"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استثمارات في المركبات الذاتية والطائرات بدون طيار</w:t>
            </w:r>
          </w:p>
        </w:tc>
        <w:tc>
          <w:tcPr>
            <w:tcW w:w="1983"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تحسين أزمنة التسليم عبر تنبؤ/توزيع موارد</w:t>
            </w:r>
          </w:p>
        </w:tc>
        <w:tc>
          <w:tcPr>
            <w:tcW w:w="1735"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تحسين الميل الأخير + عناوين جغرافية</w:t>
            </w:r>
          </w:p>
        </w:tc>
      </w:tr>
      <w:tr w:rsidR="00F54363" w:rsidTr="00F54363">
        <w:trPr>
          <w:trHeight w:val="1515"/>
        </w:trPr>
        <w:tc>
          <w:tcPr>
            <w:cnfStyle w:val="001000000000" w:firstRow="0" w:lastRow="0" w:firstColumn="1" w:lastColumn="0" w:oddVBand="0" w:evenVBand="0" w:oddHBand="0" w:evenHBand="0" w:firstRowFirstColumn="0" w:firstRowLastColumn="0" w:lastRowFirstColumn="0" w:lastRowLastColumn="0"/>
            <w:tcW w:w="1390" w:type="dxa"/>
          </w:tcPr>
          <w:p w:rsidR="00F54363" w:rsidRDefault="00EE2122">
            <w:pPr>
              <w:pStyle w:val="NoSpacing"/>
              <w:bidi/>
              <w:jc w:val="center"/>
              <w:rPr>
                <w:rFonts w:ascii="Simplified Arabic" w:hAnsi="Simplified Arabic" w:cs="Simplified Arabic"/>
                <w:color w:val="EE0000"/>
              </w:rPr>
            </w:pPr>
            <w:r>
              <w:rPr>
                <w:rFonts w:ascii="Simplified Arabic" w:hAnsi="Simplified Arabic" w:cs="Simplified Arabic"/>
                <w:color w:val="EE0000"/>
                <w:rtl/>
              </w:rPr>
              <w:t>تجربة العميل</w:t>
            </w:r>
          </w:p>
        </w:tc>
        <w:tc>
          <w:tcPr>
            <w:tcW w:w="1966"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تتحسن عبر السرعة/الدقة كنتيجة للأتمتة</w:t>
            </w:r>
            <w:r>
              <w:rPr>
                <w:rFonts w:ascii="Simplified Arabic" w:hAnsi="Simplified Arabic" w:cs="Simplified Arabic" w:hint="cs"/>
                <w:rtl/>
              </w:rPr>
              <w:t xml:space="preserve"> الذكيه</w:t>
            </w:r>
          </w:p>
        </w:tc>
        <w:tc>
          <w:tcPr>
            <w:tcW w:w="1632"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طابع رقمي + رسالة إلكترونية حمراء تقلل زيارة المكتب</w:t>
            </w:r>
          </w:p>
        </w:tc>
        <w:tc>
          <w:tcPr>
            <w:tcW w:w="1644"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Pr>
              <w:t>Chatbots +</w:t>
            </w:r>
          </w:p>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تتبع + إدارة تأخيرات</w:t>
            </w:r>
          </w:p>
        </w:tc>
        <w:tc>
          <w:tcPr>
            <w:tcW w:w="1983" w:type="dxa"/>
          </w:tcPr>
          <w:p w:rsidR="00F54363" w:rsidRDefault="00F54363">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p>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Pr>
              <w:t xml:space="preserve">+Chatbots  </w:t>
            </w:r>
            <w:r>
              <w:rPr>
                <w:rFonts w:ascii="Simplified Arabic" w:hAnsi="Simplified Arabic" w:cs="Simplified Arabic"/>
                <w:rtl/>
              </w:rPr>
              <w:t>قنوات رقمية</w:t>
            </w:r>
          </w:p>
        </w:tc>
        <w:tc>
          <w:tcPr>
            <w:tcW w:w="1735"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المساعد</w:t>
            </w:r>
            <w:r>
              <w:rPr>
                <w:rFonts w:ascii="Simplified Arabic" w:hAnsi="Simplified Arabic" w:cs="Simplified Arabic"/>
              </w:rPr>
              <w:t xml:space="preserve"> “Maha” </w:t>
            </w:r>
            <w:r>
              <w:rPr>
                <w:rFonts w:ascii="Simplified Arabic" w:hAnsi="Simplified Arabic" w:cs="Simplified Arabic"/>
                <w:rtl/>
              </w:rPr>
              <w:t>للتتبع والجدولة والعناوين</w:t>
            </w:r>
          </w:p>
        </w:tc>
      </w:tr>
      <w:tr w:rsidR="00F54363" w:rsidTr="00F54363">
        <w:trPr>
          <w:trHeight w:val="915"/>
        </w:trPr>
        <w:tc>
          <w:tcPr>
            <w:cnfStyle w:val="001000000000" w:firstRow="0" w:lastRow="0" w:firstColumn="1" w:lastColumn="0" w:oddVBand="0" w:evenVBand="0" w:oddHBand="0" w:evenHBand="0" w:firstRowFirstColumn="0" w:firstRowLastColumn="0" w:lastRowFirstColumn="0" w:lastRowLastColumn="0"/>
            <w:tcW w:w="1390" w:type="dxa"/>
            <w:shd w:val="clear" w:color="auto" w:fill="CCCCCC" w:themeFill="text1" w:themeFillTint="33"/>
          </w:tcPr>
          <w:p w:rsidR="00F54363" w:rsidRDefault="00EE2122">
            <w:pPr>
              <w:pStyle w:val="NoSpacing"/>
              <w:bidi/>
              <w:jc w:val="center"/>
              <w:rPr>
                <w:rFonts w:ascii="Simplified Arabic" w:hAnsi="Simplified Arabic" w:cs="Simplified Arabic"/>
                <w:color w:val="EE0000"/>
              </w:rPr>
            </w:pPr>
            <w:r>
              <w:rPr>
                <w:rFonts w:ascii="Simplified Arabic" w:hAnsi="Simplified Arabic" w:cs="Simplified Arabic"/>
                <w:color w:val="EE0000"/>
                <w:rtl/>
              </w:rPr>
              <w:t>التحليلات التنبؤية</w:t>
            </w:r>
          </w:p>
        </w:tc>
        <w:tc>
          <w:tcPr>
            <w:tcW w:w="1966"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محاكاة أحداث منفصلة</w:t>
            </w:r>
            <w:r>
              <w:rPr>
                <w:rFonts w:ascii="Simplified Arabic" w:hAnsi="Simplified Arabic" w:cs="Simplified Arabic"/>
              </w:rPr>
              <w:t xml:space="preserve"> + OptQuest </w:t>
            </w:r>
            <w:r>
              <w:rPr>
                <w:rFonts w:ascii="Simplified Arabic" w:hAnsi="Simplified Arabic" w:cs="Simplified Arabic"/>
                <w:rtl/>
              </w:rPr>
              <w:t>لتحسين القرارات</w:t>
            </w:r>
          </w:p>
        </w:tc>
        <w:tc>
          <w:tcPr>
            <w:tcW w:w="1632"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بحاجة لأدلة أكثر</w:t>
            </w:r>
          </w:p>
        </w:tc>
        <w:tc>
          <w:tcPr>
            <w:tcW w:w="1644"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تنبؤ الطلب + تحليلات تأخيرات</w:t>
            </w:r>
          </w:p>
        </w:tc>
        <w:tc>
          <w:tcPr>
            <w:tcW w:w="1983"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نماذج تنبؤية لتخطيط الطلب والموارد</w:t>
            </w:r>
          </w:p>
        </w:tc>
        <w:tc>
          <w:tcPr>
            <w:tcW w:w="1735" w:type="dxa"/>
            <w:shd w:val="clear" w:color="auto" w:fill="CCCCCC" w:themeFill="text1" w:themeFillTint="33"/>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تحليل بيانات العناوين + تخطيط لوجستي</w:t>
            </w:r>
          </w:p>
        </w:tc>
      </w:tr>
      <w:tr w:rsidR="00F54363" w:rsidTr="00F54363">
        <w:trPr>
          <w:trHeight w:val="1005"/>
        </w:trPr>
        <w:tc>
          <w:tcPr>
            <w:cnfStyle w:val="001000000000" w:firstRow="0" w:lastRow="0" w:firstColumn="1" w:lastColumn="0" w:oddVBand="0" w:evenVBand="0" w:oddHBand="0" w:evenHBand="0" w:firstRowFirstColumn="0" w:firstRowLastColumn="0" w:lastRowFirstColumn="0" w:lastRowLastColumn="0"/>
            <w:tcW w:w="1390" w:type="dxa"/>
          </w:tcPr>
          <w:p w:rsidR="00F54363" w:rsidRDefault="00EE2122">
            <w:pPr>
              <w:pStyle w:val="NoSpacing"/>
              <w:bidi/>
              <w:jc w:val="center"/>
              <w:rPr>
                <w:rFonts w:ascii="Simplified Arabic" w:hAnsi="Simplified Arabic" w:cs="Simplified Arabic"/>
                <w:color w:val="EE0000"/>
              </w:rPr>
            </w:pPr>
            <w:r>
              <w:rPr>
                <w:rFonts w:ascii="Simplified Arabic" w:hAnsi="Simplified Arabic" w:cs="Simplified Arabic"/>
                <w:color w:val="EE0000"/>
                <w:rtl/>
              </w:rPr>
              <w:t>المخاطر/الاحتيال</w:t>
            </w:r>
          </w:p>
        </w:tc>
        <w:tc>
          <w:tcPr>
            <w:tcW w:w="1966"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غير موثق صراحة</w:t>
            </w:r>
          </w:p>
        </w:tc>
        <w:tc>
          <w:tcPr>
            <w:tcW w:w="1632"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غير موثق</w:t>
            </w:r>
          </w:p>
        </w:tc>
        <w:tc>
          <w:tcPr>
            <w:tcW w:w="1644"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مراقبة مخاطر سلسلة الإمداد + امتثال جمركي</w:t>
            </w:r>
            <w:r>
              <w:rPr>
                <w:rFonts w:ascii="Simplified Arabic" w:hAnsi="Simplified Arabic" w:cs="Simplified Arabic"/>
              </w:rPr>
              <w:t xml:space="preserve"> MyGTS</w:t>
            </w:r>
          </w:p>
        </w:tc>
        <w:tc>
          <w:tcPr>
            <w:tcW w:w="1983"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كشف مبكر للمخاطر والاحتيال</w:t>
            </w:r>
          </w:p>
        </w:tc>
        <w:tc>
          <w:tcPr>
            <w:tcW w:w="1735" w:type="dxa"/>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Pr>
            </w:pPr>
            <w:r>
              <w:rPr>
                <w:rFonts w:ascii="Simplified Arabic" w:hAnsi="Simplified Arabic" w:cs="Simplified Arabic"/>
                <w:rtl/>
              </w:rPr>
              <w:t>لم يُذكر الاحتيال صراحة</w:t>
            </w:r>
          </w:p>
        </w:tc>
      </w:tr>
    </w:tbl>
    <w:p w:rsidR="00F54363" w:rsidRDefault="00EE2122">
      <w:pPr>
        <w:pStyle w:val="NoSpacing"/>
        <w:bidi/>
        <w:rPr>
          <w:rtl/>
        </w:rPr>
      </w:pPr>
      <w:r>
        <w:rPr>
          <w:rtl/>
        </w:rPr>
        <w:t xml:space="preserve"> (</w:t>
      </w:r>
      <w:r>
        <w:rPr>
          <w:rFonts w:hint="cs"/>
          <w:rtl/>
        </w:rPr>
        <w:t>إعداد الباحث)</w:t>
      </w:r>
    </w:p>
    <w:p w:rsidR="00F54363" w:rsidRDefault="00EE2122">
      <w:pPr>
        <w:bidi/>
        <w:rPr>
          <w:rFonts w:ascii="Simplified Arabic" w:hAnsi="Simplified Arabic" w:cs="Simplified Arabic"/>
          <w:sz w:val="28"/>
          <w:szCs w:val="28"/>
          <w:lang w:bidi="ar-EG"/>
        </w:rPr>
      </w:pPr>
      <w:r>
        <w:rPr>
          <w:rFonts w:ascii="Simplified Arabic" w:hAnsi="Simplified Arabic" w:cs="Simplified Arabic" w:hint="cs"/>
          <w:b/>
          <w:bCs/>
          <w:color w:val="FF0000"/>
          <w:rtl/>
          <w:lang w:bidi="ar-EG"/>
        </w:rPr>
        <w:lastRenderedPageBreak/>
        <w:t>3-5</w:t>
      </w:r>
      <w:r>
        <w:rPr>
          <w:rFonts w:ascii="Simplified Arabic" w:hAnsi="Simplified Arabic" w:cs="Simplified Arabic"/>
          <w:b/>
          <w:bCs/>
          <w:color w:val="FF0000"/>
          <w:sz w:val="32"/>
          <w:szCs w:val="32"/>
          <w:rtl/>
          <w:lang w:bidi="ar-EG"/>
        </w:rPr>
        <w:t xml:space="preserve"> </w:t>
      </w:r>
      <w:r>
        <w:rPr>
          <w:rFonts w:ascii="Simplified Arabic" w:hAnsi="Simplified Arabic" w:cs="Simplified Arabic"/>
          <w:b/>
          <w:bCs/>
          <w:sz w:val="28"/>
          <w:szCs w:val="28"/>
          <w:rtl/>
        </w:rPr>
        <w:t>واقع البريد المصري</w:t>
      </w:r>
      <w:r>
        <w:rPr>
          <w:rFonts w:ascii="Simplified Arabic" w:hAnsi="Simplified Arabic" w:cs="Simplified Arabic"/>
          <w:b/>
          <w:bCs/>
          <w:noProof/>
          <w:color w:val="FF0000"/>
          <w:rtl/>
        </w:rPr>
        <w:drawing>
          <wp:inline distT="0" distB="0" distL="0" distR="0" wp14:anchorId="49D8A0F4" wp14:editId="16A39B91">
            <wp:extent cx="4841875" cy="2618105"/>
            <wp:effectExtent l="57150" t="0" r="53975" b="4889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7E2335" w:rsidRPr="007E2335" w:rsidRDefault="00EE2122" w:rsidP="007E2335">
      <w:pPr>
        <w:bidi/>
        <w:rPr>
          <w:rFonts w:ascii="Simplified Arabic" w:hAnsi="Simplified Arabic" w:cs="Simplified Arabic"/>
          <w:b/>
          <w:bCs/>
          <w:color w:val="4472C4" w:themeColor="accent1"/>
          <w:sz w:val="20"/>
          <w:szCs w:val="20"/>
          <w:rtl/>
          <w:lang w:bidi="ar-EG"/>
        </w:rPr>
      </w:pPr>
      <w:r>
        <w:rPr>
          <w:rFonts w:hint="cs"/>
          <w:rtl/>
          <w:lang w:bidi="ar-EG"/>
        </w:rPr>
        <w:t xml:space="preserve">   (إعداد الباحث</w:t>
      </w:r>
      <w:r w:rsidRPr="007E2335">
        <w:rPr>
          <w:rFonts w:hint="cs"/>
          <w:sz w:val="20"/>
          <w:szCs w:val="20"/>
          <w:rtl/>
          <w:lang w:bidi="ar-EG"/>
        </w:rPr>
        <w:t>)</w:t>
      </w:r>
      <w:r w:rsidR="007E2335" w:rsidRPr="007E2335">
        <w:rPr>
          <w:rFonts w:hint="cs"/>
          <w:sz w:val="20"/>
          <w:szCs w:val="20"/>
          <w:rtl/>
          <w:lang w:bidi="ar-EG"/>
        </w:rPr>
        <w:t xml:space="preserve">         </w:t>
      </w:r>
      <w:r w:rsidR="007E2335">
        <w:rPr>
          <w:rFonts w:hint="cs"/>
          <w:sz w:val="20"/>
          <w:szCs w:val="20"/>
          <w:rtl/>
          <w:lang w:bidi="ar-EG"/>
        </w:rPr>
        <w:t xml:space="preserve">         </w:t>
      </w:r>
      <w:r w:rsidR="007E2335" w:rsidRPr="007E2335">
        <w:rPr>
          <w:rFonts w:hint="cs"/>
          <w:sz w:val="20"/>
          <w:szCs w:val="20"/>
          <w:rtl/>
          <w:lang w:bidi="ar-EG"/>
        </w:rPr>
        <w:t xml:space="preserve">                       </w:t>
      </w:r>
      <w:r w:rsidR="007E2335" w:rsidRPr="007E2335">
        <w:rPr>
          <w:rFonts w:ascii="Simplified Arabic" w:hAnsi="Simplified Arabic" w:cs="Simplified Arabic" w:hint="cs"/>
          <w:b/>
          <w:bCs/>
          <w:color w:val="4472C4" w:themeColor="accent1"/>
          <w:sz w:val="20"/>
          <w:szCs w:val="20"/>
          <w:rtl/>
          <w:lang w:bidi="ar-EG"/>
        </w:rPr>
        <w:t xml:space="preserve">                                      شكل رقم (</w:t>
      </w:r>
      <w:r w:rsidR="007E2335">
        <w:rPr>
          <w:rFonts w:ascii="Simplified Arabic" w:hAnsi="Simplified Arabic" w:cs="Simplified Arabic" w:hint="cs"/>
          <w:b/>
          <w:bCs/>
          <w:color w:val="4472C4" w:themeColor="accent1"/>
          <w:sz w:val="20"/>
          <w:szCs w:val="20"/>
          <w:rtl/>
          <w:lang w:bidi="ar-EG"/>
        </w:rPr>
        <w:t>5</w:t>
      </w:r>
      <w:r w:rsidR="007E2335" w:rsidRPr="007E2335">
        <w:rPr>
          <w:rFonts w:ascii="Simplified Arabic" w:hAnsi="Simplified Arabic" w:cs="Simplified Arabic" w:hint="cs"/>
          <w:b/>
          <w:bCs/>
          <w:color w:val="4472C4" w:themeColor="accent1"/>
          <w:sz w:val="20"/>
          <w:szCs w:val="20"/>
          <w:rtl/>
          <w:lang w:bidi="ar-EG"/>
        </w:rPr>
        <w:t>)</w:t>
      </w:r>
    </w:p>
    <w:p w:rsidR="00F54363" w:rsidRDefault="00F54363">
      <w:pPr>
        <w:pStyle w:val="NoSpacing"/>
        <w:bidi/>
        <w:rPr>
          <w:lang w:bidi="ar-EG"/>
        </w:rPr>
      </w:pPr>
    </w:p>
    <w:p w:rsidR="00F54363" w:rsidRDefault="00EE2122">
      <w:pPr>
        <w:bidi/>
        <w:rPr>
          <w:rFonts w:ascii="Simplified Arabic" w:hAnsi="Simplified Arabic" w:cs="Simplified Arabic"/>
          <w:b/>
          <w:bCs/>
          <w:lang w:bidi="ar-EG"/>
        </w:rPr>
      </w:pPr>
      <w:r>
        <w:rPr>
          <w:rFonts w:ascii="Simplified Arabic" w:hAnsi="Simplified Arabic" w:cs="Simplified Arabic"/>
          <w:b/>
          <w:bCs/>
          <w:color w:val="FF0000"/>
          <w:rtl/>
          <w:lang w:bidi="ar-EG"/>
        </w:rPr>
        <w:t>3-</w:t>
      </w:r>
      <w:r>
        <w:rPr>
          <w:rFonts w:ascii="Simplified Arabic" w:hAnsi="Simplified Arabic" w:cs="Simplified Arabic" w:hint="cs"/>
          <w:b/>
          <w:bCs/>
          <w:color w:val="FF0000"/>
          <w:rtl/>
          <w:lang w:bidi="ar-EG"/>
        </w:rPr>
        <w:t>6</w:t>
      </w:r>
      <w:r>
        <w:rPr>
          <w:rFonts w:ascii="Simplified Arabic" w:hAnsi="Simplified Arabic" w:cs="Simplified Arabic"/>
          <w:b/>
          <w:bCs/>
          <w:color w:val="FF0000"/>
          <w:rtl/>
          <w:lang w:bidi="ar-EG"/>
        </w:rPr>
        <w:t xml:space="preserve"> </w:t>
      </w:r>
      <w:r>
        <w:rPr>
          <w:rFonts w:ascii="Simplified Arabic" w:hAnsi="Simplified Arabic" w:cs="Simplified Arabic"/>
          <w:b/>
          <w:bCs/>
          <w:rtl/>
        </w:rPr>
        <w:t>الدروس المستفادة وإمكانية التطبيق في البريد المصري</w:t>
      </w:r>
    </w:p>
    <w:p w:rsidR="00F54363" w:rsidRPr="009348F3" w:rsidRDefault="00EE2122" w:rsidP="009348F3">
      <w:pPr>
        <w:bidi/>
        <w:rPr>
          <w:rFonts w:ascii="Simplified Arabic" w:hAnsi="Simplified Arabic" w:cs="Simplified Arabic"/>
          <w:b/>
          <w:bCs/>
          <w:rtl/>
          <w:lang w:bidi="ar-EG"/>
        </w:rPr>
      </w:pPr>
      <w:r>
        <w:rPr>
          <w:rFonts w:ascii="Simplified Arabic" w:hAnsi="Simplified Arabic" w:cs="Simplified Arabic"/>
          <w:b/>
          <w:bCs/>
          <w:rtl/>
        </w:rPr>
        <w:t>استنادًا إلى التجارب الدولية، يمكن استخلاص مجموعة من التطبيقات القابلة للتنفيذ</w:t>
      </w:r>
      <w:r>
        <w:rPr>
          <w:rFonts w:ascii="Simplified Arabic" w:hAnsi="Simplified Arabic" w:cs="Simplified Arabic"/>
          <w:b/>
          <w:bCs/>
          <w:lang w:bidi="ar-EG"/>
        </w:rPr>
        <w:t>:</w:t>
      </w:r>
    </w:p>
    <w:p w:rsidR="00F54363" w:rsidRDefault="00EE2122">
      <w:pPr>
        <w:pStyle w:val="NoSpacing"/>
        <w:bidi/>
        <w:jc w:val="center"/>
        <w:rPr>
          <w:b/>
          <w:bCs/>
          <w:rtl/>
        </w:rPr>
      </w:pPr>
      <w:r>
        <w:rPr>
          <w:rFonts w:hint="cs"/>
          <w:b/>
          <w:bCs/>
          <w:rtl/>
        </w:rPr>
        <w:t>جدول رقم (7)</w:t>
      </w:r>
      <w:r>
        <w:rPr>
          <w:b/>
          <w:bCs/>
          <w:rtl/>
        </w:rPr>
        <w:t xml:space="preserve"> الدروس المستفادة وإمكانية التطبيق في البريد المصري</w:t>
      </w:r>
    </w:p>
    <w:tbl>
      <w:tblPr>
        <w:tblStyle w:val="PlainTable13"/>
        <w:tblpPr w:leftFromText="180" w:rightFromText="180" w:vertAnchor="page" w:horzAnchor="margin" w:tblpXSpec="center" w:tblpY="7695"/>
        <w:bidiVisual/>
        <w:tblW w:w="10181" w:type="dxa"/>
        <w:tblLook w:val="04A0" w:firstRow="1" w:lastRow="0" w:firstColumn="1" w:lastColumn="0" w:noHBand="0" w:noVBand="1"/>
      </w:tblPr>
      <w:tblGrid>
        <w:gridCol w:w="3726"/>
        <w:gridCol w:w="6455"/>
      </w:tblGrid>
      <w:tr w:rsidR="00F54363" w:rsidTr="00F54363">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3726" w:type="dxa"/>
            <w:vAlign w:val="center"/>
          </w:tcPr>
          <w:p w:rsidR="00F54363" w:rsidRDefault="00EE2122">
            <w:pPr>
              <w:pStyle w:val="NoSpacing"/>
              <w:bidi/>
              <w:jc w:val="center"/>
              <w:rPr>
                <w:b w:val="0"/>
                <w:bCs w:val="0"/>
                <w:rtl/>
                <w:lang w:bidi="ar-EG"/>
              </w:rPr>
            </w:pPr>
            <w:r>
              <w:rPr>
                <w:rFonts w:hint="cs"/>
                <w:rtl/>
                <w:lang w:bidi="ar-EG"/>
              </w:rPr>
              <w:t>المستوى</w:t>
            </w:r>
          </w:p>
        </w:tc>
        <w:tc>
          <w:tcPr>
            <w:tcW w:w="6455" w:type="dxa"/>
            <w:vAlign w:val="center"/>
          </w:tcPr>
          <w:p w:rsidR="00F54363" w:rsidRDefault="00EE2122">
            <w:pPr>
              <w:pStyle w:val="NoSpacing"/>
              <w:bidi/>
              <w:jc w:val="center"/>
              <w:cnfStyle w:val="100000000000" w:firstRow="1" w:lastRow="0" w:firstColumn="0" w:lastColumn="0" w:oddVBand="0" w:evenVBand="0" w:oddHBand="0" w:evenHBand="0" w:firstRowFirstColumn="0" w:firstRowLastColumn="0" w:lastRowFirstColumn="0" w:lastRowLastColumn="0"/>
              <w:rPr>
                <w:b w:val="0"/>
                <w:bCs w:val="0"/>
                <w:rtl/>
                <w:lang w:bidi="ar-EG"/>
              </w:rPr>
            </w:pPr>
            <w:r>
              <w:rPr>
                <w:rFonts w:hint="cs"/>
                <w:rtl/>
                <w:lang w:bidi="ar-EG"/>
              </w:rPr>
              <w:t>العناصر</w:t>
            </w:r>
          </w:p>
        </w:tc>
      </w:tr>
      <w:tr w:rsidR="00F54363" w:rsidTr="00F54363">
        <w:trPr>
          <w:trHeight w:val="1371"/>
        </w:trPr>
        <w:tc>
          <w:tcPr>
            <w:cnfStyle w:val="001000000000" w:firstRow="0" w:lastRow="0" w:firstColumn="1" w:lastColumn="0" w:oddVBand="0" w:evenVBand="0" w:oddHBand="0" w:evenHBand="0" w:firstRowFirstColumn="0" w:firstRowLastColumn="0" w:lastRowFirstColumn="0" w:lastRowLastColumn="0"/>
            <w:tcW w:w="3726" w:type="dxa"/>
            <w:shd w:val="clear" w:color="auto" w:fill="F2F2F2" w:themeFill="background1" w:themeFillShade="F2"/>
            <w:vAlign w:val="center"/>
          </w:tcPr>
          <w:p w:rsidR="00F54363" w:rsidRDefault="00EE2122">
            <w:pPr>
              <w:pStyle w:val="NoSpacing"/>
              <w:bidi/>
              <w:jc w:val="center"/>
              <w:rPr>
                <w:b w:val="0"/>
                <w:bCs w:val="0"/>
                <w:lang w:bidi="ar-EG"/>
              </w:rPr>
            </w:pPr>
            <w:r>
              <w:rPr>
                <w:rtl/>
                <w:lang w:bidi="ar-EG"/>
              </w:rPr>
              <w:t>1-</w:t>
            </w:r>
            <w:r>
              <w:rPr>
                <w:lang w:bidi="ar-EG"/>
              </w:rPr>
              <w:t xml:space="preserve"> </w:t>
            </w:r>
            <w:r>
              <w:rPr>
                <w:rtl/>
              </w:rPr>
              <w:t>على المستوى التشغيلي</w:t>
            </w:r>
          </w:p>
          <w:p w:rsidR="00F54363" w:rsidRDefault="00F54363">
            <w:pPr>
              <w:pStyle w:val="NoSpacing"/>
              <w:bidi/>
              <w:jc w:val="center"/>
              <w:rPr>
                <w:b w:val="0"/>
                <w:bCs w:val="0"/>
                <w:rtl/>
                <w:lang w:bidi="ar-EG"/>
              </w:rPr>
            </w:pPr>
          </w:p>
        </w:tc>
        <w:tc>
          <w:tcPr>
            <w:tcW w:w="6455" w:type="dxa"/>
            <w:shd w:val="clear" w:color="auto" w:fill="F2F2F2" w:themeFill="background1" w:themeFillShade="F2"/>
            <w:vAlign w:val="center"/>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تطبيق الذكاء الاصطناعي في تحسين مسارات التوصيل (نموذج</w:t>
            </w:r>
            <w:r>
              <w:rPr>
                <w:lang w:bidi="ar-EG"/>
              </w:rPr>
              <w:t xml:space="preserve"> DHL </w:t>
            </w:r>
            <w:r>
              <w:rPr>
                <w:rtl/>
                <w:lang w:bidi="ar-EG"/>
              </w:rPr>
              <w:t>)</w:t>
            </w:r>
          </w:p>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rtl/>
                <w:lang w:bidi="ar-EG"/>
              </w:rPr>
            </w:pPr>
            <w:r>
              <w:rPr>
                <w:rtl/>
              </w:rPr>
              <w:t>استخدام الروبوتات في الفرز الآلي</w:t>
            </w:r>
          </w:p>
        </w:tc>
      </w:tr>
      <w:tr w:rsidR="00F54363" w:rsidTr="00F54363">
        <w:trPr>
          <w:trHeight w:val="1375"/>
        </w:trPr>
        <w:tc>
          <w:tcPr>
            <w:cnfStyle w:val="001000000000" w:firstRow="0" w:lastRow="0" w:firstColumn="1" w:lastColumn="0" w:oddVBand="0" w:evenVBand="0" w:oddHBand="0" w:evenHBand="0" w:firstRowFirstColumn="0" w:firstRowLastColumn="0" w:lastRowFirstColumn="0" w:lastRowLastColumn="0"/>
            <w:tcW w:w="3726" w:type="dxa"/>
            <w:vAlign w:val="center"/>
          </w:tcPr>
          <w:p w:rsidR="00F54363" w:rsidRDefault="00EE2122">
            <w:pPr>
              <w:pStyle w:val="NoSpacing"/>
              <w:bidi/>
              <w:jc w:val="center"/>
              <w:rPr>
                <w:b w:val="0"/>
                <w:bCs w:val="0"/>
                <w:lang w:bidi="ar-EG"/>
              </w:rPr>
            </w:pPr>
            <w:r>
              <w:rPr>
                <w:rtl/>
                <w:lang w:bidi="ar-EG"/>
              </w:rPr>
              <w:t xml:space="preserve">2- </w:t>
            </w:r>
            <w:r>
              <w:rPr>
                <w:rtl/>
              </w:rPr>
              <w:t>على مستوى خدمة العملاء</w:t>
            </w:r>
          </w:p>
          <w:p w:rsidR="00F54363" w:rsidRDefault="00F54363">
            <w:pPr>
              <w:pStyle w:val="NoSpacing"/>
              <w:bidi/>
              <w:jc w:val="center"/>
              <w:rPr>
                <w:b w:val="0"/>
                <w:bCs w:val="0"/>
                <w:rtl/>
                <w:lang w:bidi="ar-EG"/>
              </w:rPr>
            </w:pPr>
          </w:p>
        </w:tc>
        <w:tc>
          <w:tcPr>
            <w:tcW w:w="6455" w:type="dxa"/>
            <w:vAlign w:val="center"/>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تطوير مساعدين ذكيين</w:t>
            </w:r>
            <w:r>
              <w:rPr>
                <w:lang w:bidi="ar-EG"/>
              </w:rPr>
              <w:t xml:space="preserve"> (Chatbots).</w:t>
            </w:r>
          </w:p>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تحسين أنظمة التتبع باستخدام الذكاء الاصطناعي</w:t>
            </w:r>
            <w:r>
              <w:rPr>
                <w:lang w:bidi="ar-EG"/>
              </w:rPr>
              <w:t>.</w:t>
            </w:r>
          </w:p>
          <w:p w:rsidR="00F54363" w:rsidRDefault="00F54363">
            <w:pPr>
              <w:pStyle w:val="NoSpacing"/>
              <w:bidi/>
              <w:jc w:val="center"/>
              <w:cnfStyle w:val="000000000000" w:firstRow="0" w:lastRow="0" w:firstColumn="0" w:lastColumn="0" w:oddVBand="0" w:evenVBand="0" w:oddHBand="0" w:evenHBand="0" w:firstRowFirstColumn="0" w:firstRowLastColumn="0" w:lastRowFirstColumn="0" w:lastRowLastColumn="0"/>
              <w:rPr>
                <w:rtl/>
                <w:lang w:bidi="ar-EG"/>
              </w:rPr>
            </w:pPr>
          </w:p>
        </w:tc>
      </w:tr>
      <w:tr w:rsidR="00F54363" w:rsidTr="00F54363">
        <w:trPr>
          <w:trHeight w:val="1281"/>
        </w:trPr>
        <w:tc>
          <w:tcPr>
            <w:cnfStyle w:val="001000000000" w:firstRow="0" w:lastRow="0" w:firstColumn="1" w:lastColumn="0" w:oddVBand="0" w:evenVBand="0" w:oddHBand="0" w:evenHBand="0" w:firstRowFirstColumn="0" w:firstRowLastColumn="0" w:lastRowFirstColumn="0" w:lastRowLastColumn="0"/>
            <w:tcW w:w="3726" w:type="dxa"/>
            <w:shd w:val="clear" w:color="auto" w:fill="F2F2F2" w:themeFill="background1" w:themeFillShade="F2"/>
            <w:vAlign w:val="center"/>
          </w:tcPr>
          <w:p w:rsidR="00F54363" w:rsidRDefault="00EE2122">
            <w:pPr>
              <w:pStyle w:val="NoSpacing"/>
              <w:bidi/>
              <w:jc w:val="center"/>
              <w:rPr>
                <w:b w:val="0"/>
                <w:bCs w:val="0"/>
                <w:lang w:bidi="ar-EG"/>
              </w:rPr>
            </w:pPr>
            <w:r>
              <w:rPr>
                <w:rtl/>
                <w:lang w:bidi="ar-EG"/>
              </w:rPr>
              <w:t>3-</w:t>
            </w:r>
            <w:r>
              <w:rPr>
                <w:lang w:bidi="ar-EG"/>
              </w:rPr>
              <w:t xml:space="preserve"> </w:t>
            </w:r>
            <w:r>
              <w:rPr>
                <w:rtl/>
              </w:rPr>
              <w:t>على المستوى الاستراتيجي</w:t>
            </w:r>
          </w:p>
          <w:p w:rsidR="00F54363" w:rsidRDefault="00F54363">
            <w:pPr>
              <w:pStyle w:val="NoSpacing"/>
              <w:bidi/>
              <w:jc w:val="center"/>
              <w:rPr>
                <w:b w:val="0"/>
                <w:bCs w:val="0"/>
                <w:rtl/>
                <w:lang w:bidi="ar-EG"/>
              </w:rPr>
            </w:pPr>
          </w:p>
        </w:tc>
        <w:tc>
          <w:tcPr>
            <w:tcW w:w="6455" w:type="dxa"/>
            <w:shd w:val="clear" w:color="auto" w:fill="F2F2F2" w:themeFill="background1" w:themeFillShade="F2"/>
            <w:vAlign w:val="center"/>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إنشاء منصة بيانات موحدة (كما في الصين</w:t>
            </w:r>
            <w:r>
              <w:rPr>
                <w:rtl/>
                <w:lang w:bidi="ar-EG"/>
              </w:rPr>
              <w:t>)</w:t>
            </w:r>
          </w:p>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استخدام التحليلات التنبؤية لدعم القرار</w:t>
            </w:r>
            <w:r>
              <w:rPr>
                <w:lang w:bidi="ar-EG"/>
              </w:rPr>
              <w:t>.</w:t>
            </w:r>
          </w:p>
          <w:p w:rsidR="00F54363" w:rsidRDefault="00F54363">
            <w:pPr>
              <w:pStyle w:val="NoSpacing"/>
              <w:bidi/>
              <w:jc w:val="center"/>
              <w:cnfStyle w:val="000000000000" w:firstRow="0" w:lastRow="0" w:firstColumn="0" w:lastColumn="0" w:oddVBand="0" w:evenVBand="0" w:oddHBand="0" w:evenHBand="0" w:firstRowFirstColumn="0" w:firstRowLastColumn="0" w:lastRowFirstColumn="0" w:lastRowLastColumn="0"/>
              <w:rPr>
                <w:rtl/>
                <w:lang w:bidi="ar-EG"/>
              </w:rPr>
            </w:pPr>
          </w:p>
        </w:tc>
      </w:tr>
      <w:tr w:rsidR="00F54363" w:rsidTr="00F54363">
        <w:trPr>
          <w:trHeight w:val="912"/>
        </w:trPr>
        <w:tc>
          <w:tcPr>
            <w:cnfStyle w:val="001000000000" w:firstRow="0" w:lastRow="0" w:firstColumn="1" w:lastColumn="0" w:oddVBand="0" w:evenVBand="0" w:oddHBand="0" w:evenHBand="0" w:firstRowFirstColumn="0" w:firstRowLastColumn="0" w:lastRowFirstColumn="0" w:lastRowLastColumn="0"/>
            <w:tcW w:w="3726" w:type="dxa"/>
            <w:vAlign w:val="center"/>
          </w:tcPr>
          <w:p w:rsidR="00F54363" w:rsidRDefault="00EE2122">
            <w:pPr>
              <w:pStyle w:val="NoSpacing"/>
              <w:bidi/>
              <w:jc w:val="center"/>
              <w:rPr>
                <w:b w:val="0"/>
                <w:bCs w:val="0"/>
                <w:lang w:bidi="ar-EG"/>
              </w:rPr>
            </w:pPr>
            <w:r>
              <w:rPr>
                <w:rtl/>
                <w:lang w:bidi="ar-EG"/>
              </w:rPr>
              <w:t>4-</w:t>
            </w:r>
            <w:r>
              <w:rPr>
                <w:lang w:bidi="ar-EG"/>
              </w:rPr>
              <w:t xml:space="preserve"> </w:t>
            </w:r>
            <w:r>
              <w:rPr>
                <w:rtl/>
              </w:rPr>
              <w:t>على المستوى المالي</w:t>
            </w:r>
          </w:p>
          <w:p w:rsidR="00F54363" w:rsidRDefault="00F54363">
            <w:pPr>
              <w:pStyle w:val="NoSpacing"/>
              <w:bidi/>
              <w:jc w:val="center"/>
              <w:rPr>
                <w:b w:val="0"/>
                <w:bCs w:val="0"/>
                <w:rtl/>
                <w:lang w:bidi="ar-EG"/>
              </w:rPr>
            </w:pPr>
          </w:p>
        </w:tc>
        <w:tc>
          <w:tcPr>
            <w:tcW w:w="6455" w:type="dxa"/>
            <w:vAlign w:val="center"/>
          </w:tcPr>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تطوير خدمات مالية ذكية</w:t>
            </w:r>
            <w:r>
              <w:rPr>
                <w:lang w:bidi="ar-EG"/>
              </w:rPr>
              <w:t xml:space="preserve"> (Smart Financial Services).</w:t>
            </w:r>
          </w:p>
          <w:p w:rsidR="00F54363" w:rsidRDefault="00EE2122">
            <w:pPr>
              <w:pStyle w:val="NoSpacing"/>
              <w:bidi/>
              <w:jc w:val="center"/>
              <w:cnfStyle w:val="000000000000" w:firstRow="0" w:lastRow="0" w:firstColumn="0" w:lastColumn="0" w:oddVBand="0" w:evenVBand="0" w:oddHBand="0" w:evenHBand="0" w:firstRowFirstColumn="0" w:firstRowLastColumn="0" w:lastRowFirstColumn="0" w:lastRowLastColumn="0"/>
              <w:rPr>
                <w:lang w:bidi="ar-EG"/>
              </w:rPr>
            </w:pPr>
            <w:r>
              <w:rPr>
                <w:rtl/>
              </w:rPr>
              <w:t>استخدام الذكاء الاصطناعي في كشف الاحتيال</w:t>
            </w:r>
            <w:r>
              <w:rPr>
                <w:lang w:bidi="ar-EG"/>
              </w:rPr>
              <w:t>.</w:t>
            </w:r>
          </w:p>
          <w:p w:rsidR="00F54363" w:rsidRDefault="00F54363">
            <w:pPr>
              <w:pStyle w:val="NoSpacing"/>
              <w:bidi/>
              <w:jc w:val="center"/>
              <w:cnfStyle w:val="000000000000" w:firstRow="0" w:lastRow="0" w:firstColumn="0" w:lastColumn="0" w:oddVBand="0" w:evenVBand="0" w:oddHBand="0" w:evenHBand="0" w:firstRowFirstColumn="0" w:firstRowLastColumn="0" w:lastRowFirstColumn="0" w:lastRowLastColumn="0"/>
              <w:rPr>
                <w:rtl/>
                <w:lang w:bidi="ar-EG"/>
              </w:rPr>
            </w:pPr>
          </w:p>
        </w:tc>
      </w:tr>
      <w:tr w:rsidR="00F54363" w:rsidTr="00F54363">
        <w:trPr>
          <w:trHeight w:val="1519"/>
        </w:trPr>
        <w:tc>
          <w:tcPr>
            <w:cnfStyle w:val="001000000000" w:firstRow="0" w:lastRow="0" w:firstColumn="1" w:lastColumn="0" w:oddVBand="0" w:evenVBand="0" w:oddHBand="0" w:evenHBand="0" w:firstRowFirstColumn="0" w:firstRowLastColumn="0" w:lastRowFirstColumn="0" w:lastRowLastColumn="0"/>
            <w:tcW w:w="3726" w:type="dxa"/>
            <w:shd w:val="clear" w:color="auto" w:fill="F2F2F2" w:themeFill="background1" w:themeFillShade="F2"/>
            <w:vAlign w:val="center"/>
          </w:tcPr>
          <w:p w:rsidR="00F54363" w:rsidRDefault="00EE2122">
            <w:pPr>
              <w:pStyle w:val="NoSpacing"/>
              <w:bidi/>
              <w:jc w:val="center"/>
              <w:rPr>
                <w:b w:val="0"/>
                <w:bCs w:val="0"/>
                <w:rtl/>
                <w:lang w:bidi="ar-EG"/>
              </w:rPr>
            </w:pPr>
            <w:r>
              <w:rPr>
                <w:rFonts w:hint="cs"/>
                <w:rtl/>
                <w:lang w:bidi="ar-EG"/>
              </w:rPr>
              <w:t>الميل الاخير</w:t>
            </w:r>
          </w:p>
        </w:tc>
        <w:tc>
          <w:tcPr>
            <w:tcW w:w="6455" w:type="dxa"/>
            <w:shd w:val="clear" w:color="auto" w:fill="F2F2F2" w:themeFill="background1" w:themeFillShade="F2"/>
            <w:vAlign w:val="center"/>
          </w:tcPr>
          <w:p w:rsidR="00F54363" w:rsidRDefault="00EE2122">
            <w:pPr>
              <w:pStyle w:val="NoSpacing"/>
              <w:jc w:val="cente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استخدام الطائرات بدون طيار </w:t>
            </w:r>
            <w:r>
              <w:rPr>
                <w:rtl/>
              </w:rPr>
              <w:t xml:space="preserve">(توصيل الطرود إلى المناطق ذات التضاريس الوعرة، </w:t>
            </w:r>
            <w:r>
              <w:rPr>
                <w:rFonts w:hint="cs"/>
                <w:rtl/>
              </w:rPr>
              <w:t>وفى وقت الكوارث الطبيعية</w:t>
            </w:r>
            <w:r>
              <w:rPr>
                <w:rtl/>
              </w:rPr>
              <w:t>) تعمل بالذكاء الاصطناعي لتحسين دقة التسليم</w:t>
            </w:r>
            <w:r>
              <w:rPr>
                <w:rFonts w:hint="cs"/>
                <w:rtl/>
              </w:rPr>
              <w:t>.</w:t>
            </w:r>
          </w:p>
          <w:p w:rsidR="00F54363" w:rsidRDefault="00EE2122">
            <w:pPr>
              <w:pStyle w:val="NoSpacing"/>
              <w:jc w:val="center"/>
              <w:cnfStyle w:val="000000000000" w:firstRow="0" w:lastRow="0" w:firstColumn="0" w:lastColumn="0" w:oddVBand="0" w:evenVBand="0" w:oddHBand="0" w:evenHBand="0" w:firstRowFirstColumn="0" w:firstRowLastColumn="0" w:lastRowFirstColumn="0" w:lastRowLastColumn="0"/>
            </w:pPr>
            <w:r>
              <w:rPr>
                <w:rtl/>
              </w:rPr>
              <w:t xml:space="preserve"> تحليل المرور في الوقت الحقيقي، وتخفيض الأخطاء البشرية</w:t>
            </w:r>
            <w:r>
              <w:t xml:space="preserve"> </w:t>
            </w:r>
          </w:p>
          <w:p w:rsidR="00F54363" w:rsidRDefault="00F54363">
            <w:pPr>
              <w:pStyle w:val="NoSpacing"/>
              <w:bidi/>
              <w:jc w:val="center"/>
              <w:cnfStyle w:val="000000000000" w:firstRow="0" w:lastRow="0" w:firstColumn="0" w:lastColumn="0" w:oddVBand="0" w:evenVBand="0" w:oddHBand="0" w:evenHBand="0" w:firstRowFirstColumn="0" w:firstRowLastColumn="0" w:lastRowFirstColumn="0" w:lastRowLastColumn="0"/>
            </w:pPr>
          </w:p>
        </w:tc>
      </w:tr>
    </w:tbl>
    <w:p w:rsidR="00F54363" w:rsidRDefault="00EE2122">
      <w:pPr>
        <w:bidi/>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(إعداد الباحث)</w:t>
      </w:r>
    </w:p>
    <w:p w:rsidR="00F54363" w:rsidRDefault="00F54363">
      <w:pPr>
        <w:bidi/>
        <w:rPr>
          <w:rFonts w:ascii="Simplified Arabic" w:hAnsi="Simplified Arabic" w:cs="Simplified Arabic"/>
          <w:b/>
          <w:bCs/>
          <w:color w:val="FF0000"/>
          <w:sz w:val="28"/>
          <w:szCs w:val="28"/>
          <w:rtl/>
        </w:rPr>
      </w:pPr>
    </w:p>
    <w:p w:rsidR="00F54363" w:rsidRDefault="00EE2122">
      <w:pPr>
        <w:bidi/>
        <w:rPr>
          <w:rFonts w:ascii="Simplified Arabic" w:hAnsi="Simplified Arabic" w:cs="Simplified Arabic"/>
          <w:b/>
          <w:bCs/>
          <w:color w:val="FF0000"/>
          <w:sz w:val="28"/>
          <w:szCs w:val="28"/>
          <w:rtl/>
        </w:rPr>
      </w:pPr>
      <w:r>
        <w:rPr>
          <w:rFonts w:ascii="Simplified Arabic" w:hAnsi="Simplified Arabic" w:cs="Simplified Arabic" w:hint="cs"/>
          <w:b/>
          <w:bCs/>
          <w:color w:val="FF0000"/>
          <w:sz w:val="28"/>
          <w:szCs w:val="28"/>
          <w:rtl/>
        </w:rPr>
        <w:lastRenderedPageBreak/>
        <w:t>3</w:t>
      </w:r>
      <w:r>
        <w:rPr>
          <w:rFonts w:ascii="Simplified Arabic" w:hAnsi="Simplified Arabic" w:cs="Simplified Arabic"/>
          <w:b/>
          <w:bCs/>
          <w:color w:val="FF0000"/>
          <w:sz w:val="28"/>
          <w:szCs w:val="28"/>
          <w:rtl/>
        </w:rPr>
        <w:t>-</w:t>
      </w:r>
      <w:r>
        <w:rPr>
          <w:rFonts w:ascii="Simplified Arabic" w:hAnsi="Simplified Arabic" w:cs="Simplified Arabic" w:hint="cs"/>
          <w:b/>
          <w:bCs/>
          <w:color w:val="FF0000"/>
          <w:sz w:val="28"/>
          <w:szCs w:val="28"/>
          <w:rtl/>
        </w:rPr>
        <w:t>7</w:t>
      </w:r>
      <w:r>
        <w:rPr>
          <w:rFonts w:ascii="Simplified Arabic" w:hAnsi="Simplified Arabic" w:cs="Simplified Arabic"/>
          <w:b/>
          <w:bCs/>
          <w:sz w:val="28"/>
          <w:szCs w:val="28"/>
          <w:rtl/>
        </w:rPr>
        <w:t xml:space="preserve"> إطار مقترح وخارطة طريق لتطبيق تقنيات الذكاء الاصطناعي في تطوير خدمات </w:t>
      </w:r>
      <w:r>
        <w:rPr>
          <w:rFonts w:ascii="Simplified Arabic" w:hAnsi="Simplified Arabic" w:cs="Simplified Arabic" w:hint="cs"/>
          <w:b/>
          <w:bCs/>
          <w:sz w:val="28"/>
          <w:szCs w:val="28"/>
          <w:rtl/>
        </w:rPr>
        <w:t>ا</w:t>
      </w:r>
      <w:r>
        <w:rPr>
          <w:rFonts w:ascii="Simplified Arabic" w:hAnsi="Simplified Arabic" w:cs="Simplified Arabic"/>
          <w:b/>
          <w:bCs/>
          <w:sz w:val="28"/>
          <w:szCs w:val="28"/>
          <w:rtl/>
        </w:rPr>
        <w:t>لبريد المصري</w:t>
      </w:r>
    </w:p>
    <w:p w:rsidR="00F54363" w:rsidRDefault="00EE2122">
      <w:pPr>
        <w:bidi/>
        <w:ind w:firstLine="720"/>
        <w:rPr>
          <w:rFonts w:ascii="Simplified Arabic" w:hAnsi="Simplified Arabic" w:cs="Simplified Arabic"/>
          <w:sz w:val="28"/>
          <w:szCs w:val="28"/>
        </w:rPr>
      </w:pPr>
      <w:r>
        <w:rPr>
          <w:rFonts w:ascii="Simplified Arabic" w:hAnsi="Simplified Arabic" w:cs="Simplified Arabic"/>
          <w:sz w:val="28"/>
          <w:szCs w:val="28"/>
          <w:rtl/>
        </w:rPr>
        <w:t>ي</w:t>
      </w:r>
      <w:r>
        <w:rPr>
          <w:rFonts w:ascii="Simplified Arabic" w:hAnsi="Simplified Arabic" w:cs="Simplified Arabic" w:hint="cs"/>
          <w:sz w:val="28"/>
          <w:szCs w:val="28"/>
          <w:rtl/>
        </w:rPr>
        <w:t>ق</w:t>
      </w:r>
      <w:r>
        <w:rPr>
          <w:rFonts w:ascii="Simplified Arabic" w:hAnsi="Simplified Arabic" w:cs="Simplified Arabic"/>
          <w:sz w:val="28"/>
          <w:szCs w:val="28"/>
          <w:rtl/>
        </w:rPr>
        <w:t>وم ال</w:t>
      </w:r>
      <w:r>
        <w:rPr>
          <w:rFonts w:ascii="Simplified Arabic" w:hAnsi="Simplified Arabic" w:cs="Simplified Arabic" w:hint="cs"/>
          <w:sz w:val="28"/>
          <w:szCs w:val="28"/>
          <w:rtl/>
        </w:rPr>
        <w:t>إطار</w:t>
      </w:r>
      <w:r>
        <w:rPr>
          <w:rFonts w:ascii="Simplified Arabic" w:hAnsi="Simplified Arabic" w:cs="Simplified Arabic"/>
          <w:sz w:val="28"/>
          <w:szCs w:val="28"/>
          <w:rtl/>
        </w:rPr>
        <w:t xml:space="preserve"> المقترح على بناء منظومة ذكية متكاملة تعتمد على تقنيات الذكاء الاصطناعي بهدف تحسين الكفاءة التشغيلية، رفع جودة الخدمات، وتعزيز تجربة العملاء داخل البريد المصري، وذلك من خلال الدمج بين التحليل التنبؤي، الأتمتة الذكية، وتحليل البيانات الضخمة</w:t>
      </w:r>
      <w:r>
        <w:rPr>
          <w:rFonts w:ascii="Simplified Arabic" w:hAnsi="Simplified Arabic" w:cs="Simplified Arabic"/>
          <w:sz w:val="28"/>
          <w:szCs w:val="28"/>
        </w:rPr>
        <w:t>.</w:t>
      </w:r>
    </w:p>
    <w:p w:rsidR="00F54363" w:rsidRDefault="00EE2122">
      <w:pPr>
        <w:bidi/>
        <w:rPr>
          <w:rFonts w:ascii="Simplified Arabic" w:hAnsi="Simplified Arabic" w:cs="Simplified Arabic"/>
          <w:sz w:val="28"/>
          <w:szCs w:val="28"/>
          <w:rtl/>
        </w:rPr>
      </w:pPr>
      <w:r>
        <w:rPr>
          <w:rFonts w:ascii="Simplified Arabic" w:hAnsi="Simplified Arabic" w:cs="Simplified Arabic"/>
          <w:sz w:val="28"/>
          <w:szCs w:val="28"/>
          <w:rtl/>
        </w:rPr>
        <w:t>ويستند هذا النموذج إلى ذكية قائمة على البيانات</w:t>
      </w:r>
      <w:r>
        <w:rPr>
          <w:rFonts w:ascii="Simplified Arabic" w:hAnsi="Simplified Arabic" w:cs="Simplified Arabic"/>
          <w:sz w:val="28"/>
          <w:szCs w:val="28"/>
        </w:rPr>
        <w:t>”.</w:t>
      </w:r>
      <w:r>
        <w:rPr>
          <w:rFonts w:ascii="Simplified Arabic" w:hAnsi="Simplified Arabic" w:cs="Simplified Arabic"/>
          <w:sz w:val="28"/>
          <w:szCs w:val="28"/>
          <w:rtl/>
        </w:rPr>
        <w:t xml:space="preserve">فلسفة التحول من “بريد تقليدي قائم على المعاملات” إلى “منصة خدمات رقمية </w:t>
      </w:r>
    </w:p>
    <w:p w:rsidR="00F54363" w:rsidRDefault="00F54363">
      <w:pPr>
        <w:bidi/>
        <w:rPr>
          <w:rFonts w:ascii="Simplified Arabic" w:hAnsi="Simplified Arabic" w:cs="Simplified Arabic"/>
          <w:sz w:val="28"/>
          <w:szCs w:val="28"/>
          <w:rtl/>
        </w:rPr>
      </w:pPr>
    </w:p>
    <w:p w:rsidR="00F54363" w:rsidRDefault="00EE2122">
      <w:pPr>
        <w:bidi/>
        <w:rPr>
          <w:rFonts w:ascii="Simplified Arabic" w:hAnsi="Simplified Arabic" w:cs="Simplified Arabic"/>
          <w:b/>
          <w:bCs/>
          <w:rtl/>
          <w:lang w:bidi="ar-EG"/>
        </w:rPr>
      </w:pPr>
      <w:r>
        <w:rPr>
          <w:rFonts w:ascii="Simplified Arabic" w:hAnsi="Simplified Arabic" w:cs="Simplified Arabic" w:hint="cs"/>
          <w:b/>
          <w:bCs/>
          <w:color w:val="FF0000"/>
          <w:rtl/>
        </w:rPr>
        <w:t xml:space="preserve">3-7-1 اولاً: </w:t>
      </w:r>
      <w:r>
        <w:rPr>
          <w:rFonts w:ascii="Simplified Arabic" w:hAnsi="Simplified Arabic" w:cs="Simplified Arabic"/>
          <w:b/>
          <w:bCs/>
          <w:rtl/>
        </w:rPr>
        <w:t>خارطة الطريق للتنفيذ</w:t>
      </w:r>
      <w:r>
        <w:rPr>
          <w:rFonts w:ascii="Simplified Arabic" w:hAnsi="Simplified Arabic" w:cs="Simplified Arabic"/>
          <w:b/>
          <w:bCs/>
          <w:lang w:bidi="ar-EG"/>
        </w:rPr>
        <w:t>:</w:t>
      </w:r>
    </w:p>
    <w:p w:rsidR="00F54363" w:rsidRDefault="00EE2122">
      <w:pPr>
        <w:bidi/>
        <w:rPr>
          <w:rFonts w:ascii="Simplified Arabic" w:hAnsi="Simplified Arabic" w:cs="Simplified Arabic"/>
          <w:sz w:val="28"/>
          <w:szCs w:val="28"/>
          <w:rtl/>
          <w:lang w:bidi="ar-EG"/>
        </w:rPr>
      </w:pPr>
      <w:r>
        <w:rPr>
          <w:rFonts w:ascii="Simplified Arabic" w:hAnsi="Simplified Arabic" w:cs="Simplified Arabic"/>
          <w:noProof/>
          <w:sz w:val="28"/>
          <w:szCs w:val="28"/>
        </w:rPr>
        <w:drawing>
          <wp:inline distT="0" distB="0" distL="0" distR="0">
            <wp:extent cx="5400675" cy="2720340"/>
            <wp:effectExtent l="38100" t="0" r="9525" b="2286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9348F3" w:rsidRDefault="009348F3" w:rsidP="009348F3">
      <w:pPr>
        <w:bidi/>
        <w:jc w:val="both"/>
        <w:rPr>
          <w:rFonts w:ascii="Simplified Arabic" w:hAnsi="Simplified Arabic" w:cs="Simplified Arabic" w:hint="cs"/>
          <w:b/>
          <w:bCs/>
          <w:color w:val="4472C4" w:themeColor="accent1"/>
          <w:sz w:val="20"/>
          <w:szCs w:val="20"/>
          <w:rtl/>
          <w:lang w:bidi="ar-EG"/>
        </w:rPr>
      </w:pPr>
      <w:r w:rsidRPr="009348F3">
        <w:rPr>
          <w:rFonts w:ascii="Simplified Arabic" w:hAnsi="Simplified Arabic" w:cs="Simplified Arabic" w:hint="cs"/>
          <w:b/>
          <w:bCs/>
          <w:color w:val="4472C4" w:themeColor="accent1"/>
          <w:sz w:val="20"/>
          <w:szCs w:val="20"/>
          <w:rtl/>
          <w:lang w:bidi="ar-EG"/>
        </w:rPr>
        <w:t>شكل رقم (</w:t>
      </w:r>
      <w:r>
        <w:rPr>
          <w:rFonts w:ascii="Simplified Arabic" w:hAnsi="Simplified Arabic" w:cs="Simplified Arabic" w:hint="cs"/>
          <w:b/>
          <w:bCs/>
          <w:color w:val="4472C4" w:themeColor="accent1"/>
          <w:sz w:val="20"/>
          <w:szCs w:val="20"/>
          <w:rtl/>
          <w:lang w:bidi="ar-EG"/>
        </w:rPr>
        <w:t>6</w:t>
      </w:r>
      <w:r w:rsidRPr="009348F3">
        <w:rPr>
          <w:rFonts w:ascii="Simplified Arabic" w:hAnsi="Simplified Arabic" w:cs="Simplified Arabic" w:hint="cs"/>
          <w:b/>
          <w:bCs/>
          <w:color w:val="4472C4" w:themeColor="accent1"/>
          <w:sz w:val="20"/>
          <w:szCs w:val="20"/>
          <w:rtl/>
          <w:lang w:bidi="ar-EG"/>
        </w:rPr>
        <w:t>)</w:t>
      </w:r>
    </w:p>
    <w:p w:rsidR="00F54363" w:rsidRDefault="00EE2122" w:rsidP="009348F3">
      <w:pPr>
        <w:bidi/>
        <w:jc w:val="both"/>
        <w:rPr>
          <w:rFonts w:ascii="Simplified Arabic" w:hAnsi="Simplified Arabic" w:cs="Simplified Arabic"/>
          <w:sz w:val="28"/>
          <w:szCs w:val="28"/>
          <w:rtl/>
          <w:lang w:bidi="ar-EG"/>
        </w:rPr>
      </w:pPr>
      <w:r>
        <w:rPr>
          <w:rFonts w:ascii="Simplified Arabic" w:hAnsi="Simplified Arabic" w:cs="Simplified Arabic"/>
          <w:sz w:val="28"/>
          <w:szCs w:val="28"/>
          <w:rtl/>
        </w:rPr>
        <w:t xml:space="preserve">يعكس هذا الشكل مسارًا أكثر واقعية للتحول الرقمي في البريد المصري إذا ما قُرئ في ضوء المؤشرات الفعلية للأداء؛ فمرحلة التأسيس لا تقتصر على إنشاء بنية تحتية للبيانات، بل ترتبط بالتوسع في قواعد العملاء التي تجاوزت عشرات الملايين من الحسابات البريدية، إلى جانب شبكة تشغيلية تضم آلاف المكاتب المنتشرة </w:t>
      </w:r>
      <w:r>
        <w:rPr>
          <w:rFonts w:ascii="Simplified Arabic" w:hAnsi="Simplified Arabic" w:cs="Simplified Arabic" w:hint="cs"/>
          <w:sz w:val="28"/>
          <w:szCs w:val="28"/>
          <w:rtl/>
        </w:rPr>
        <w:t xml:space="preserve">جغرافيًا </w:t>
      </w:r>
      <w:r>
        <w:rPr>
          <w:rFonts w:ascii="Simplified Arabic" w:hAnsi="Simplified Arabic" w:cs="Simplified Arabic"/>
          <w:sz w:val="28"/>
          <w:szCs w:val="28"/>
          <w:rtl/>
        </w:rPr>
        <w:t>(</w:t>
      </w:r>
      <w:r>
        <w:rPr>
          <w:rFonts w:ascii="Simplified Arabic" w:hAnsi="Simplified Arabic" w:cs="Simplified Arabic" w:hint="cs"/>
          <w:sz w:val="28"/>
          <w:szCs w:val="28"/>
          <w:rtl/>
        </w:rPr>
        <w:t>الجهاز المركزي للتعبئة العامة والاحصاء، 2026)</w:t>
      </w:r>
      <w:r>
        <w:rPr>
          <w:rFonts w:ascii="Simplified Arabic" w:hAnsi="Simplified Arabic" w:cs="Simplified Arabic"/>
          <w:sz w:val="28"/>
          <w:szCs w:val="28"/>
          <w:rtl/>
        </w:rPr>
        <w:t>، وهو ما يفرض ضرورة الاستثمار في تكامل قواعد البيانات وتدريب الكوادر على أدوات التحليل الرقمي. ومع الانتقال إلى مرحلة التطبيق، يصبح الأثر ملموسًا من خلال رقمنة خدمات مثل التتبع الإلكتروني، والخدمات المالية (التحويلات، والمدفوعات الحكومية)، والتي شهدت نموًا ملحوظًا في حجم المعاملات السنوية، بما يعكس تغير سلوك العملاء نحو القنوات الرقمية. أما في مرحلة التمكين، فإن إدخال تقنيات الذكاء الاصطناعي يُمثل نقلة نوعية، حيث يمكن استغلال البيانات الضخمة المتولدة عن ملايين العمليات اليومية في دعم اتخاذ القرار، والتنبؤ بالطلب، وتصميم خدمات مالية أكثر تخصيصًا. ومن ثم، يوضح النموذج أن القيمة الحقيقية لا تتحقق من كل مرحلة بمعزل عن الأخرى، بل من الترابط بينها، بحيث تتحول البيانات من مجرد مورد تشغيلي إلى أصل استراتيجي يدعم الاستدامة والتنافسية في بيئة خدمية سريعة التطور</w:t>
      </w:r>
      <w:r>
        <w:rPr>
          <w:rFonts w:ascii="Simplified Arabic" w:hAnsi="Simplified Arabic" w:cs="Simplified Arabic"/>
          <w:sz w:val="28"/>
          <w:szCs w:val="28"/>
          <w:lang w:bidi="ar-EG"/>
        </w:rPr>
        <w:t>.</w:t>
      </w:r>
    </w:p>
    <w:p w:rsidR="00F54363" w:rsidRDefault="00F54363">
      <w:pPr>
        <w:bidi/>
        <w:jc w:val="both"/>
        <w:rPr>
          <w:rFonts w:ascii="Simplified Arabic" w:hAnsi="Simplified Arabic" w:cs="Simplified Arabic"/>
          <w:sz w:val="28"/>
          <w:szCs w:val="28"/>
          <w:rtl/>
          <w:lang w:bidi="ar-EG"/>
        </w:rPr>
      </w:pPr>
    </w:p>
    <w:tbl>
      <w:tblPr>
        <w:tblStyle w:val="PlainTable12"/>
        <w:tblpPr w:leftFromText="180" w:rightFromText="180" w:vertAnchor="text" w:horzAnchor="margin" w:tblpXSpec="center" w:tblpY="621"/>
        <w:bidiVisual/>
        <w:tblW w:w="10080" w:type="dxa"/>
        <w:tblLook w:val="04A0" w:firstRow="1" w:lastRow="0" w:firstColumn="1" w:lastColumn="0" w:noHBand="0" w:noVBand="1"/>
      </w:tblPr>
      <w:tblGrid>
        <w:gridCol w:w="1866"/>
        <w:gridCol w:w="1975"/>
        <w:gridCol w:w="2054"/>
        <w:gridCol w:w="4185"/>
      </w:tblGrid>
      <w:tr w:rsidR="00F54363" w:rsidTr="00F54363">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866" w:type="dxa"/>
            <w:shd w:val="clear" w:color="auto" w:fill="8EAADB" w:themeFill="accent1" w:themeFillTint="99"/>
            <w:vAlign w:val="center"/>
          </w:tcPr>
          <w:p w:rsidR="00F54363" w:rsidRDefault="00EE2122">
            <w:pPr>
              <w:pStyle w:val="NoSpacing"/>
              <w:bidi/>
              <w:ind w:left="297"/>
              <w:jc w:val="center"/>
              <w:rPr>
                <w:rFonts w:ascii="Simplified Arabic" w:eastAsia="Simplified Arabic" w:hAnsi="Simplified Arabic" w:cs="Simplified Arabic"/>
                <w:rtl/>
                <w:lang w:bidi="ar-EG"/>
              </w:rPr>
            </w:pPr>
            <w:r>
              <w:rPr>
                <w:rFonts w:ascii="Simplified Arabic" w:eastAsia="Simplified Arabic" w:hAnsi="Simplified Arabic" w:cs="Simplified Arabic"/>
                <w:rtl/>
              </w:rPr>
              <w:lastRenderedPageBreak/>
              <w:t>المرتكز</w:t>
            </w:r>
          </w:p>
        </w:tc>
        <w:tc>
          <w:tcPr>
            <w:tcW w:w="1975" w:type="dxa"/>
            <w:shd w:val="clear" w:color="auto" w:fill="8EAADB" w:themeFill="accent1" w:themeFillTint="99"/>
            <w:vAlign w:val="center"/>
          </w:tcPr>
          <w:p w:rsidR="00F54363" w:rsidRDefault="00EE2122">
            <w:pPr>
              <w:pStyle w:val="NoSpacing"/>
              <w:bidi/>
              <w:ind w:left="297"/>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الوصف / التركيز</w:t>
            </w:r>
          </w:p>
        </w:tc>
        <w:tc>
          <w:tcPr>
            <w:tcW w:w="2054" w:type="dxa"/>
            <w:shd w:val="clear" w:color="auto" w:fill="8EAADB" w:themeFill="accent1" w:themeFillTint="99"/>
            <w:vAlign w:val="center"/>
          </w:tcPr>
          <w:p w:rsidR="00F54363" w:rsidRDefault="00EE2122">
            <w:pPr>
              <w:pStyle w:val="NoSpacing"/>
              <w:bidi/>
              <w:ind w:left="297"/>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التطبيق المقترح</w:t>
            </w:r>
          </w:p>
        </w:tc>
        <w:tc>
          <w:tcPr>
            <w:tcW w:w="4185" w:type="dxa"/>
            <w:shd w:val="clear" w:color="auto" w:fill="8EAADB" w:themeFill="accent1" w:themeFillTint="99"/>
            <w:vAlign w:val="center"/>
          </w:tcPr>
          <w:p w:rsidR="00F54363" w:rsidRDefault="00EE2122">
            <w:pPr>
              <w:pStyle w:val="NoSpacing"/>
              <w:bidi/>
              <w:ind w:left="297"/>
              <w:jc w:val="center"/>
              <w:cnfStyle w:val="100000000000" w:firstRow="1"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الاستفادة الدولية</w:t>
            </w:r>
          </w:p>
        </w:tc>
      </w:tr>
      <w:tr w:rsidR="00F54363" w:rsidTr="00F54363">
        <w:trPr>
          <w:trHeight w:val="2500"/>
        </w:trPr>
        <w:tc>
          <w:tcPr>
            <w:cnfStyle w:val="001000000000" w:firstRow="0" w:lastRow="0" w:firstColumn="1" w:lastColumn="0" w:oddVBand="0" w:evenVBand="0" w:oddHBand="0" w:evenHBand="0" w:firstRowFirstColumn="0" w:firstRowLastColumn="0" w:lastRowFirstColumn="0" w:lastRowLastColumn="0"/>
            <w:tcW w:w="1866" w:type="dxa"/>
            <w:shd w:val="clear" w:color="auto" w:fill="F2F2F2" w:themeFill="background1" w:themeFillShade="F2"/>
            <w:vAlign w:val="center"/>
          </w:tcPr>
          <w:p w:rsidR="00F54363" w:rsidRDefault="00EE2122">
            <w:pPr>
              <w:pStyle w:val="NoSpacing"/>
              <w:bidi/>
              <w:ind w:left="297"/>
              <w:jc w:val="center"/>
              <w:rPr>
                <w:rFonts w:ascii="Simplified Arabic" w:eastAsia="Simplified Arabic" w:hAnsi="Simplified Arabic" w:cs="Simplified Arabic"/>
                <w:rtl/>
                <w:lang w:bidi="ar-EG"/>
              </w:rPr>
            </w:pPr>
            <w:r>
              <w:rPr>
                <w:rFonts w:ascii="Simplified Arabic" w:eastAsia="Simplified Arabic" w:hAnsi="Simplified Arabic" w:cs="Simplified Arabic"/>
              </w:rPr>
              <w:t>1</w:t>
            </w:r>
            <w:r>
              <w:rPr>
                <w:rFonts w:ascii="Simplified Arabic" w:eastAsia="Simplified Arabic" w:hAnsi="Simplified Arabic" w:cs="Simplified Arabic"/>
                <w:rtl/>
              </w:rPr>
              <w:t>- الذكاء التشغيلي (</w:t>
            </w:r>
            <w:r>
              <w:rPr>
                <w:rFonts w:ascii="Simplified Arabic" w:eastAsia="Simplified Arabic" w:hAnsi="Simplified Arabic" w:cs="Simplified Arabic"/>
              </w:rPr>
              <w:t>Operational Intelligence)</w:t>
            </w:r>
          </w:p>
        </w:tc>
        <w:tc>
          <w:tcPr>
            <w:tcW w:w="1975"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يركز على تحسين العمليات اليومية مثل الفرز والتوزيع.</w:t>
            </w:r>
          </w:p>
        </w:tc>
        <w:tc>
          <w:tcPr>
            <w:tcW w:w="2054"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استخدام خوارزميات التعلم الآلي للتنبؤ بأحجام الشحنات.</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xml:space="preserve">• تحسين مسارات التوزيع باستخدام نماذج </w:t>
            </w:r>
            <w:r>
              <w:rPr>
                <w:rFonts w:ascii="Simplified Arabic" w:eastAsia="Simplified Arabic" w:hAnsi="Simplified Arabic" w:cs="Simplified Arabic"/>
              </w:rPr>
              <w:t>optimization.</w:t>
            </w:r>
          </w:p>
        </w:tc>
        <w:tc>
          <w:tcPr>
            <w:tcW w:w="4185"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xml:space="preserve">• التجربة الصينية: استخدام </w:t>
            </w:r>
            <w:r>
              <w:rPr>
                <w:rFonts w:ascii="Simplified Arabic" w:eastAsia="Simplified Arabic" w:hAnsi="Simplified Arabic" w:cs="Simplified Arabic"/>
              </w:rPr>
              <w:t>AI</w:t>
            </w:r>
            <w:r>
              <w:rPr>
                <w:rFonts w:ascii="Simplified Arabic" w:eastAsia="Simplified Arabic" w:hAnsi="Simplified Arabic" w:cs="Simplified Arabic"/>
                <w:rtl/>
              </w:rPr>
              <w:t xml:space="preserve"> في مراكز الفرز الذكية أدى لتقليل زمن المعالجة.</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Pr>
              <w:t>• DHL</w:t>
            </w:r>
            <w:r>
              <w:rPr>
                <w:rFonts w:ascii="Simplified Arabic" w:eastAsia="Simplified Arabic" w:hAnsi="Simplified Arabic" w:cs="Simplified Arabic"/>
                <w:rtl/>
              </w:rPr>
              <w:t>: أنظمة تحسين المسارات خفضت التكاليف التشغيلية.</w:t>
            </w:r>
          </w:p>
        </w:tc>
      </w:tr>
      <w:tr w:rsidR="00F54363" w:rsidTr="00F54363">
        <w:trPr>
          <w:trHeight w:val="2092"/>
        </w:trPr>
        <w:tc>
          <w:tcPr>
            <w:cnfStyle w:val="001000000000" w:firstRow="0" w:lastRow="0" w:firstColumn="1" w:lastColumn="0" w:oddVBand="0" w:evenVBand="0" w:oddHBand="0" w:evenHBand="0" w:firstRowFirstColumn="0" w:firstRowLastColumn="0" w:lastRowFirstColumn="0" w:lastRowLastColumn="0"/>
            <w:tcW w:w="1866" w:type="dxa"/>
            <w:vAlign w:val="center"/>
          </w:tcPr>
          <w:p w:rsidR="00F54363" w:rsidRDefault="00EE2122">
            <w:pPr>
              <w:pStyle w:val="NoSpacing"/>
              <w:bidi/>
              <w:ind w:left="297"/>
              <w:jc w:val="center"/>
              <w:rPr>
                <w:rFonts w:ascii="Simplified Arabic" w:eastAsia="Simplified Arabic" w:hAnsi="Simplified Arabic" w:cs="Simplified Arabic"/>
                <w:rtl/>
                <w:lang w:bidi="ar-EG"/>
              </w:rPr>
            </w:pPr>
            <w:r>
              <w:rPr>
                <w:rFonts w:ascii="Simplified Arabic" w:eastAsia="Simplified Arabic" w:hAnsi="Simplified Arabic" w:cs="Simplified Arabic"/>
              </w:rPr>
              <w:t>2</w:t>
            </w:r>
            <w:r>
              <w:rPr>
                <w:rFonts w:ascii="Simplified Arabic" w:eastAsia="Simplified Arabic" w:hAnsi="Simplified Arabic" w:cs="Simplified Arabic"/>
                <w:rtl/>
              </w:rPr>
              <w:t>- الأتمتة الذكية للخدمات (</w:t>
            </w:r>
            <w:r>
              <w:rPr>
                <w:rFonts w:ascii="Simplified Arabic" w:eastAsia="Simplified Arabic" w:hAnsi="Simplified Arabic" w:cs="Simplified Arabic"/>
              </w:rPr>
              <w:t>Intelligent Automation)</w:t>
            </w:r>
          </w:p>
        </w:tc>
        <w:tc>
          <w:tcPr>
            <w:tcW w:w="1975" w:type="dxa"/>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توظيف الروبوتات البرمجية (</w:t>
            </w:r>
            <w:r>
              <w:rPr>
                <w:rFonts w:ascii="Simplified Arabic" w:eastAsia="Simplified Arabic" w:hAnsi="Simplified Arabic" w:cs="Simplified Arabic"/>
              </w:rPr>
              <w:t>RPA</w:t>
            </w:r>
            <w:r>
              <w:rPr>
                <w:rFonts w:ascii="Simplified Arabic" w:eastAsia="Simplified Arabic" w:hAnsi="Simplified Arabic" w:cs="Simplified Arabic"/>
                <w:rtl/>
              </w:rPr>
              <w:t>) والذكاء الاصطناعي في تنفيذ المعاملات.</w:t>
            </w:r>
          </w:p>
        </w:tc>
        <w:tc>
          <w:tcPr>
            <w:tcW w:w="2054" w:type="dxa"/>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أتمتة خدمات الحوالات والبريد المالي وتحليل سلوك العملاء.</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xml:space="preserve">• إدخال </w:t>
            </w:r>
            <w:r>
              <w:rPr>
                <w:rFonts w:ascii="Simplified Arabic" w:eastAsia="Simplified Arabic" w:hAnsi="Simplified Arabic" w:cs="Simplified Arabic"/>
              </w:rPr>
              <w:t>Chatbots</w:t>
            </w:r>
            <w:r>
              <w:rPr>
                <w:rFonts w:ascii="Simplified Arabic" w:eastAsia="Simplified Arabic" w:hAnsi="Simplified Arabic" w:cs="Simplified Arabic"/>
                <w:rtl/>
              </w:rPr>
              <w:t xml:space="preserve"> لخدمة العملاء على مدار الساعة.</w:t>
            </w:r>
          </w:p>
        </w:tc>
        <w:tc>
          <w:tcPr>
            <w:tcW w:w="4185" w:type="dxa"/>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البريد الفرنسي: استخدام مساعدين افتراضيين لتحسين تجربة العملاء.</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البريد الإماراتي: تطبيقات ذكية لخدمة العملاء الرقمية.</w:t>
            </w:r>
          </w:p>
        </w:tc>
      </w:tr>
      <w:tr w:rsidR="00F54363" w:rsidTr="00F54363">
        <w:trPr>
          <w:trHeight w:val="1968"/>
        </w:trPr>
        <w:tc>
          <w:tcPr>
            <w:cnfStyle w:val="001000000000" w:firstRow="0" w:lastRow="0" w:firstColumn="1" w:lastColumn="0" w:oddVBand="0" w:evenVBand="0" w:oddHBand="0" w:evenHBand="0" w:firstRowFirstColumn="0" w:firstRowLastColumn="0" w:lastRowFirstColumn="0" w:lastRowLastColumn="0"/>
            <w:tcW w:w="1866" w:type="dxa"/>
            <w:shd w:val="clear" w:color="auto" w:fill="F2F2F2" w:themeFill="background1" w:themeFillShade="F2"/>
            <w:vAlign w:val="center"/>
          </w:tcPr>
          <w:p w:rsidR="00F54363" w:rsidRDefault="00EE2122">
            <w:pPr>
              <w:pStyle w:val="NoSpacing"/>
              <w:bidi/>
              <w:ind w:left="297"/>
              <w:jc w:val="center"/>
              <w:rPr>
                <w:rFonts w:ascii="Simplified Arabic" w:eastAsia="Simplified Arabic" w:hAnsi="Simplified Arabic" w:cs="Simplified Arabic"/>
                <w:rtl/>
                <w:lang w:bidi="ar-EG"/>
              </w:rPr>
            </w:pPr>
            <w:r>
              <w:rPr>
                <w:rFonts w:ascii="Simplified Arabic" w:eastAsia="Simplified Arabic" w:hAnsi="Simplified Arabic" w:cs="Simplified Arabic"/>
              </w:rPr>
              <w:t>3</w:t>
            </w:r>
            <w:r>
              <w:rPr>
                <w:rFonts w:ascii="Simplified Arabic" w:eastAsia="Simplified Arabic" w:hAnsi="Simplified Arabic" w:cs="Simplified Arabic"/>
                <w:rtl/>
              </w:rPr>
              <w:t>- التحليل التنبؤي (</w:t>
            </w:r>
            <w:r>
              <w:rPr>
                <w:rFonts w:ascii="Simplified Arabic" w:eastAsia="Simplified Arabic" w:hAnsi="Simplified Arabic" w:cs="Simplified Arabic"/>
              </w:rPr>
              <w:t>Predictive Analytics)</w:t>
            </w:r>
          </w:p>
        </w:tc>
        <w:tc>
          <w:tcPr>
            <w:tcW w:w="1975" w:type="dxa"/>
            <w:shd w:val="clear" w:color="auto" w:fill="F2F2F2" w:themeFill="background1" w:themeFillShade="F2"/>
            <w:vAlign w:val="center"/>
          </w:tcPr>
          <w:p w:rsidR="00F54363" w:rsidRDefault="00EE2122">
            <w:pPr>
              <w:pStyle w:val="NoSpacing"/>
              <w:bidi/>
              <w:ind w:left="297"/>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تحليل البيانات لتوقع الطلب وتحسين اتخاذ القرار.</w:t>
            </w:r>
          </w:p>
        </w:tc>
        <w:tc>
          <w:tcPr>
            <w:tcW w:w="2054"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التنبؤ بمناطق الضغط (ازدحام الفروع).</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تحليل سلوك العملاء لتخصيص الخدمات.</w:t>
            </w:r>
          </w:p>
        </w:tc>
        <w:tc>
          <w:tcPr>
            <w:tcW w:w="4185"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السعودية: استخدام التحليلات في تحسين توزيع الموارد.</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Pr>
              <w:t>• DHL</w:t>
            </w:r>
            <w:r>
              <w:rPr>
                <w:rFonts w:ascii="Simplified Arabic" w:eastAsia="Simplified Arabic" w:hAnsi="Simplified Arabic" w:cs="Simplified Arabic"/>
                <w:rtl/>
              </w:rPr>
              <w:t>: التنبؤ بالطلب الموسمي وتحسين التخزين.</w:t>
            </w:r>
          </w:p>
        </w:tc>
      </w:tr>
      <w:tr w:rsidR="00F54363" w:rsidTr="00F54363">
        <w:trPr>
          <w:trHeight w:val="1794"/>
        </w:trPr>
        <w:tc>
          <w:tcPr>
            <w:cnfStyle w:val="001000000000" w:firstRow="0" w:lastRow="0" w:firstColumn="1" w:lastColumn="0" w:oddVBand="0" w:evenVBand="0" w:oddHBand="0" w:evenHBand="0" w:firstRowFirstColumn="0" w:firstRowLastColumn="0" w:lastRowFirstColumn="0" w:lastRowLastColumn="0"/>
            <w:tcW w:w="1866" w:type="dxa"/>
            <w:vAlign w:val="center"/>
          </w:tcPr>
          <w:p w:rsidR="00F54363" w:rsidRDefault="00EE2122">
            <w:pPr>
              <w:pStyle w:val="NoSpacing"/>
              <w:bidi/>
              <w:ind w:left="297"/>
              <w:jc w:val="center"/>
              <w:rPr>
                <w:rFonts w:ascii="Simplified Arabic" w:eastAsia="Simplified Arabic" w:hAnsi="Simplified Arabic" w:cs="Simplified Arabic"/>
                <w:rtl/>
                <w:lang w:bidi="ar-EG"/>
              </w:rPr>
            </w:pPr>
            <w:r>
              <w:rPr>
                <w:rFonts w:ascii="Simplified Arabic" w:eastAsia="Simplified Arabic" w:hAnsi="Simplified Arabic" w:cs="Simplified Arabic"/>
              </w:rPr>
              <w:t>4</w:t>
            </w:r>
            <w:r>
              <w:rPr>
                <w:rFonts w:ascii="Simplified Arabic" w:eastAsia="Simplified Arabic" w:hAnsi="Simplified Arabic" w:cs="Simplified Arabic"/>
                <w:rtl/>
              </w:rPr>
              <w:t>- إدارة تجربة العملاء الذكية (</w:t>
            </w:r>
            <w:r>
              <w:rPr>
                <w:rFonts w:ascii="Simplified Arabic" w:eastAsia="Simplified Arabic" w:hAnsi="Simplified Arabic" w:cs="Simplified Arabic"/>
              </w:rPr>
              <w:t>Smart Customer Experience)</w:t>
            </w:r>
          </w:p>
        </w:tc>
        <w:tc>
          <w:tcPr>
            <w:tcW w:w="1975" w:type="dxa"/>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تحسين التفاعل مع العملاء عبر الذكاء الاصطناعي.</w:t>
            </w:r>
          </w:p>
        </w:tc>
        <w:tc>
          <w:tcPr>
            <w:tcW w:w="2054" w:type="dxa"/>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أنظمة توصية للخدمات المالية والبريدية.</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تتبع ذكي للشحنات في الزمن الحقيقي.</w:t>
            </w:r>
          </w:p>
        </w:tc>
        <w:tc>
          <w:tcPr>
            <w:tcW w:w="4185" w:type="dxa"/>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الإمارات: منصات رقمية متكاملة.</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فرنسا: تحسين قنوات التواصل الرقمية.</w:t>
            </w:r>
          </w:p>
        </w:tc>
      </w:tr>
      <w:tr w:rsidR="00F54363" w:rsidTr="00F54363">
        <w:trPr>
          <w:trHeight w:val="2258"/>
        </w:trPr>
        <w:tc>
          <w:tcPr>
            <w:cnfStyle w:val="001000000000" w:firstRow="0" w:lastRow="0" w:firstColumn="1" w:lastColumn="0" w:oddVBand="0" w:evenVBand="0" w:oddHBand="0" w:evenHBand="0" w:firstRowFirstColumn="0" w:firstRowLastColumn="0" w:lastRowFirstColumn="0" w:lastRowLastColumn="0"/>
            <w:tcW w:w="1866" w:type="dxa"/>
            <w:shd w:val="clear" w:color="auto" w:fill="F2F2F2" w:themeFill="background1" w:themeFillShade="F2"/>
            <w:vAlign w:val="center"/>
          </w:tcPr>
          <w:p w:rsidR="00F54363" w:rsidRDefault="00EE2122">
            <w:pPr>
              <w:pStyle w:val="NoSpacing"/>
              <w:bidi/>
              <w:ind w:left="297"/>
              <w:jc w:val="center"/>
              <w:rPr>
                <w:rFonts w:ascii="Simplified Arabic" w:eastAsia="Simplified Arabic" w:hAnsi="Simplified Arabic" w:cs="Simplified Arabic"/>
                <w:rtl/>
                <w:lang w:bidi="ar-EG"/>
              </w:rPr>
            </w:pPr>
            <w:r>
              <w:rPr>
                <w:rFonts w:ascii="Simplified Arabic" w:eastAsia="Simplified Arabic" w:hAnsi="Simplified Arabic" w:cs="Simplified Arabic"/>
              </w:rPr>
              <w:t>5</w:t>
            </w:r>
            <w:r>
              <w:rPr>
                <w:rFonts w:ascii="Simplified Arabic" w:eastAsia="Simplified Arabic" w:hAnsi="Simplified Arabic" w:cs="Simplified Arabic"/>
                <w:rtl/>
              </w:rPr>
              <w:t>- الأمن السيبراني الذكي (</w:t>
            </w:r>
            <w:r>
              <w:rPr>
                <w:rFonts w:ascii="Simplified Arabic" w:eastAsia="Simplified Arabic" w:hAnsi="Simplified Arabic" w:cs="Simplified Arabic"/>
              </w:rPr>
              <w:t>AI-driven Security)</w:t>
            </w:r>
          </w:p>
        </w:tc>
        <w:tc>
          <w:tcPr>
            <w:tcW w:w="1975"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تعزيز أمن البيانات والمعاملات.</w:t>
            </w:r>
          </w:p>
        </w:tc>
        <w:tc>
          <w:tcPr>
            <w:tcW w:w="2054"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tl/>
              </w:rPr>
              <w:t xml:space="preserve">• كشف الاحتيال المالي باستخدام </w:t>
            </w:r>
            <w:r>
              <w:rPr>
                <w:rFonts w:ascii="Simplified Arabic" w:eastAsia="Simplified Arabic" w:hAnsi="Simplified Arabic" w:cs="Simplified Arabic"/>
              </w:rPr>
              <w:t>AI.</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مراقبة العمليات غير الطبيعية.</w:t>
            </w:r>
          </w:p>
        </w:tc>
        <w:tc>
          <w:tcPr>
            <w:tcW w:w="4185" w:type="dxa"/>
            <w:shd w:val="clear" w:color="auto" w:fill="F2F2F2" w:themeFill="background1" w:themeFillShade="F2"/>
            <w:vAlign w:val="center"/>
          </w:tcPr>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rPr>
            </w:pPr>
            <w:r>
              <w:rPr>
                <w:rFonts w:ascii="Simplified Arabic" w:eastAsia="Simplified Arabic" w:hAnsi="Simplified Arabic" w:cs="Simplified Arabic"/>
              </w:rPr>
              <w:t>• DHL</w:t>
            </w:r>
            <w:r>
              <w:rPr>
                <w:rFonts w:ascii="Simplified Arabic" w:eastAsia="Simplified Arabic" w:hAnsi="Simplified Arabic" w:cs="Simplified Arabic"/>
                <w:rtl/>
              </w:rPr>
              <w:t>: أنظمة كشف المخاطر.</w:t>
            </w:r>
          </w:p>
          <w:p w:rsidR="00F54363" w:rsidRDefault="00EE2122">
            <w:pPr>
              <w:pStyle w:val="NoSpacing"/>
              <w:bidi/>
              <w:ind w:left="297"/>
              <w:jc w:val="center"/>
              <w:cnfStyle w:val="000000000000" w:firstRow="0" w:lastRow="0" w:firstColumn="0" w:lastColumn="0" w:oddVBand="0" w:evenVBand="0" w:oddHBand="0" w:evenHBand="0" w:firstRowFirstColumn="0" w:firstRowLastColumn="0" w:lastRowFirstColumn="0" w:lastRowLastColumn="0"/>
              <w:rPr>
                <w:rFonts w:ascii="Simplified Arabic" w:eastAsia="Simplified Arabic" w:hAnsi="Simplified Arabic" w:cs="Simplified Arabic"/>
                <w:rtl/>
                <w:lang w:bidi="ar-EG"/>
              </w:rPr>
            </w:pPr>
            <w:r>
              <w:rPr>
                <w:rFonts w:ascii="Simplified Arabic" w:eastAsia="Simplified Arabic" w:hAnsi="Simplified Arabic" w:cs="Simplified Arabic"/>
                <w:rtl/>
              </w:rPr>
              <w:t>• الصين: تحليل سلوك المستخدم للكشف المبكر عن التهديداتها.</w:t>
            </w:r>
          </w:p>
        </w:tc>
      </w:tr>
    </w:tbl>
    <w:p w:rsidR="00F54363" w:rsidRDefault="00EE2122">
      <w:pPr>
        <w:bidi/>
        <w:rPr>
          <w:rFonts w:ascii="Simplified Arabic" w:hAnsi="Simplified Arabic" w:cs="Simplified Arabic"/>
          <w:b/>
          <w:bCs/>
          <w:sz w:val="28"/>
          <w:szCs w:val="28"/>
          <w:rtl/>
          <w:lang w:bidi="ar-EG"/>
        </w:rPr>
      </w:pPr>
      <w:r>
        <w:rPr>
          <w:rFonts w:ascii="Simplified Arabic" w:hAnsi="Simplified Arabic" w:cs="Simplified Arabic"/>
          <w:b/>
          <w:bCs/>
          <w:color w:val="FF0000"/>
          <w:sz w:val="28"/>
          <w:szCs w:val="28"/>
          <w:rtl/>
        </w:rPr>
        <w:t>3-</w:t>
      </w:r>
      <w:r>
        <w:rPr>
          <w:rFonts w:ascii="Simplified Arabic" w:hAnsi="Simplified Arabic" w:cs="Simplified Arabic" w:hint="cs"/>
          <w:b/>
          <w:bCs/>
          <w:color w:val="FF0000"/>
          <w:sz w:val="28"/>
          <w:szCs w:val="28"/>
          <w:rtl/>
        </w:rPr>
        <w:t>7</w:t>
      </w:r>
      <w:r>
        <w:rPr>
          <w:rFonts w:ascii="Simplified Arabic" w:hAnsi="Simplified Arabic" w:cs="Simplified Arabic"/>
          <w:b/>
          <w:bCs/>
          <w:color w:val="FF0000"/>
          <w:sz w:val="28"/>
          <w:szCs w:val="28"/>
          <w:rtl/>
        </w:rPr>
        <w:t>-</w:t>
      </w:r>
      <w:r>
        <w:rPr>
          <w:rFonts w:ascii="Simplified Arabic" w:hAnsi="Simplified Arabic" w:cs="Simplified Arabic" w:hint="cs"/>
          <w:b/>
          <w:bCs/>
          <w:color w:val="FF0000"/>
          <w:sz w:val="28"/>
          <w:szCs w:val="28"/>
          <w:rtl/>
        </w:rPr>
        <w:t>2</w:t>
      </w:r>
      <w:r>
        <w:rPr>
          <w:rFonts w:ascii="Simplified Arabic" w:hAnsi="Simplified Arabic" w:cs="Simplified Arabic"/>
          <w:b/>
          <w:bCs/>
          <w:color w:val="FF0000"/>
          <w:sz w:val="28"/>
          <w:szCs w:val="28"/>
          <w:rtl/>
        </w:rPr>
        <w:t xml:space="preserve"> </w:t>
      </w:r>
      <w:r>
        <w:rPr>
          <w:rFonts w:ascii="Simplified Arabic" w:hAnsi="Simplified Arabic" w:cs="Simplified Arabic" w:hint="cs"/>
          <w:b/>
          <w:bCs/>
          <w:sz w:val="28"/>
          <w:szCs w:val="28"/>
          <w:rtl/>
        </w:rPr>
        <w:t>ثانياً</w:t>
      </w:r>
      <w:r>
        <w:rPr>
          <w:rFonts w:ascii="Simplified Arabic" w:hAnsi="Simplified Arabic" w:cs="Simplified Arabic"/>
          <w:b/>
          <w:bCs/>
          <w:sz w:val="28"/>
          <w:szCs w:val="28"/>
          <w:rtl/>
        </w:rPr>
        <w:t>: الإطار العام للنموذج المقترح</w:t>
      </w:r>
      <w:r>
        <w:rPr>
          <w:rFonts w:ascii="Simplified Arabic" w:hAnsi="Simplified Arabic" w:cs="Simplified Arabic" w:hint="cs"/>
          <w:b/>
          <w:bCs/>
          <w:sz w:val="28"/>
          <w:szCs w:val="28"/>
          <w:rtl/>
        </w:rPr>
        <w:t xml:space="preserve"> جدول رقم (8) </w:t>
      </w:r>
    </w:p>
    <w:p w:rsidR="00F54363" w:rsidRDefault="00EE2122">
      <w:pPr>
        <w:bidi/>
        <w:rPr>
          <w:rFonts w:ascii="Simplified Arabic" w:hAnsi="Simplified Arabic" w:cs="Simplified Arabic"/>
          <w:sz w:val="20"/>
          <w:szCs w:val="20"/>
          <w:rtl/>
        </w:rPr>
      </w:pPr>
      <w:r>
        <w:rPr>
          <w:rFonts w:ascii="Simplified Arabic" w:hAnsi="Simplified Arabic" w:cs="Simplified Arabic" w:hint="cs"/>
          <w:sz w:val="20"/>
          <w:szCs w:val="20"/>
          <w:rtl/>
        </w:rPr>
        <w:t>(إعداد الباحث)</w:t>
      </w:r>
    </w:p>
    <w:p w:rsidR="00F54363" w:rsidRDefault="00EE2122">
      <w:pPr>
        <w:bidi/>
        <w:rPr>
          <w:rFonts w:ascii="Simplified Arabic" w:hAnsi="Simplified Arabic" w:cs="Simplified Arabic"/>
          <w:b/>
          <w:bCs/>
          <w:sz w:val="28"/>
          <w:szCs w:val="28"/>
        </w:rPr>
      </w:pPr>
      <w:r>
        <w:rPr>
          <w:rFonts w:ascii="Simplified Arabic" w:hAnsi="Simplified Arabic" w:cs="Simplified Arabic" w:hint="cs"/>
          <w:b/>
          <w:bCs/>
          <w:color w:val="FF0000"/>
          <w:sz w:val="28"/>
          <w:szCs w:val="28"/>
          <w:rtl/>
        </w:rPr>
        <w:lastRenderedPageBreak/>
        <w:t>3</w:t>
      </w:r>
      <w:r>
        <w:rPr>
          <w:rFonts w:ascii="Simplified Arabic" w:hAnsi="Simplified Arabic" w:cs="Simplified Arabic"/>
          <w:b/>
          <w:bCs/>
          <w:color w:val="FF0000"/>
          <w:sz w:val="28"/>
          <w:szCs w:val="28"/>
          <w:rtl/>
        </w:rPr>
        <w:t>-</w:t>
      </w:r>
      <w:r>
        <w:rPr>
          <w:rFonts w:ascii="Simplified Arabic" w:hAnsi="Simplified Arabic" w:cs="Simplified Arabic" w:hint="cs"/>
          <w:b/>
          <w:bCs/>
          <w:color w:val="FF0000"/>
          <w:sz w:val="28"/>
          <w:szCs w:val="28"/>
          <w:rtl/>
        </w:rPr>
        <w:t>7</w:t>
      </w:r>
      <w:r>
        <w:rPr>
          <w:rFonts w:ascii="Simplified Arabic" w:hAnsi="Simplified Arabic" w:cs="Simplified Arabic"/>
          <w:b/>
          <w:bCs/>
          <w:color w:val="FF0000"/>
          <w:sz w:val="28"/>
          <w:szCs w:val="28"/>
          <w:rtl/>
        </w:rPr>
        <w:t>-</w:t>
      </w:r>
      <w:r>
        <w:rPr>
          <w:rFonts w:ascii="Simplified Arabic" w:hAnsi="Simplified Arabic" w:cs="Simplified Arabic" w:hint="cs"/>
          <w:b/>
          <w:bCs/>
          <w:color w:val="FF0000"/>
          <w:sz w:val="28"/>
          <w:szCs w:val="28"/>
          <w:rtl/>
        </w:rPr>
        <w:t>3</w:t>
      </w:r>
      <w:r>
        <w:rPr>
          <w:rFonts w:ascii="Simplified Arabic" w:hAnsi="Simplified Arabic" w:cs="Simplified Arabic"/>
          <w:b/>
          <w:bCs/>
          <w:color w:val="FF0000"/>
          <w:sz w:val="28"/>
          <w:szCs w:val="28"/>
          <w:rtl/>
        </w:rPr>
        <w:t xml:space="preserve"> </w:t>
      </w:r>
      <w:r>
        <w:rPr>
          <w:rFonts w:ascii="Simplified Arabic" w:hAnsi="Simplified Arabic" w:cs="Simplified Arabic"/>
          <w:b/>
          <w:bCs/>
          <w:sz w:val="28"/>
          <w:szCs w:val="28"/>
          <w:rtl/>
        </w:rPr>
        <w:t>ثا</w:t>
      </w:r>
      <w:r>
        <w:rPr>
          <w:rFonts w:ascii="Simplified Arabic" w:hAnsi="Simplified Arabic" w:cs="Simplified Arabic" w:hint="cs"/>
          <w:b/>
          <w:bCs/>
          <w:sz w:val="28"/>
          <w:szCs w:val="28"/>
          <w:rtl/>
        </w:rPr>
        <w:t>لث</w:t>
      </w:r>
      <w:r>
        <w:rPr>
          <w:rFonts w:ascii="Simplified Arabic" w:hAnsi="Simplified Arabic" w:cs="Simplified Arabic"/>
          <w:b/>
          <w:bCs/>
          <w:sz w:val="28"/>
          <w:szCs w:val="28"/>
          <w:rtl/>
        </w:rPr>
        <w:t>اً: مكونات الإطار المقترح</w:t>
      </w:r>
    </w:p>
    <w:p w:rsidR="00F54363" w:rsidRDefault="00F54363">
      <w:pPr>
        <w:bidi/>
        <w:rPr>
          <w:rFonts w:ascii="Simplified Arabic" w:hAnsi="Simplified Arabic" w:cs="Simplified Arabic"/>
          <w:b/>
          <w:bCs/>
          <w:sz w:val="28"/>
          <w:szCs w:val="28"/>
        </w:rPr>
      </w:pPr>
    </w:p>
    <w:p w:rsidR="00F54363" w:rsidRDefault="00EE2122">
      <w:pPr>
        <w:bidi/>
        <w:jc w:val="center"/>
        <w:rPr>
          <w:rFonts w:ascii="Simplified Arabic" w:hAnsi="Simplified Arabic" w:cs="Simplified Arabic"/>
          <w:b/>
          <w:bCs/>
          <w:sz w:val="28"/>
          <w:szCs w:val="28"/>
          <w:rtl/>
        </w:rPr>
      </w:pPr>
      <w:r>
        <w:rPr>
          <w:rFonts w:ascii="Simplified Arabic" w:hAnsi="Simplified Arabic" w:cs="Simplified Arabic"/>
          <w:b/>
          <w:bCs/>
          <w:noProof/>
          <w:sz w:val="28"/>
          <w:szCs w:val="28"/>
        </w:rPr>
        <w:drawing>
          <wp:inline distT="0" distB="0" distL="0" distR="0">
            <wp:extent cx="4566285" cy="837184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566683" cy="8372160"/>
                    </a:xfrm>
                    <a:prstGeom prst="rect">
                      <a:avLst/>
                    </a:prstGeom>
                  </pic:spPr>
                </pic:pic>
              </a:graphicData>
            </a:graphic>
          </wp:inline>
        </w:drawing>
      </w:r>
    </w:p>
    <w:p w:rsidR="00F54363" w:rsidRDefault="009348F3" w:rsidP="009348F3">
      <w:pPr>
        <w:bidi/>
        <w:rPr>
          <w:rFonts w:ascii="Simplified Arabic" w:hAnsi="Simplified Arabic" w:cs="Simplified Arabic"/>
          <w:b/>
          <w:bCs/>
          <w:color w:val="FF0000"/>
          <w:sz w:val="28"/>
          <w:szCs w:val="28"/>
          <w:rtl/>
        </w:rPr>
      </w:pPr>
      <w:r>
        <w:rPr>
          <w:rFonts w:ascii="Simplified Arabic" w:hAnsi="Simplified Arabic" w:cs="Simplified Arabic" w:hint="cs"/>
          <w:b/>
          <w:bCs/>
          <w:color w:val="FF0000"/>
          <w:sz w:val="28"/>
          <w:szCs w:val="28"/>
          <w:rtl/>
        </w:rPr>
        <w:t xml:space="preserve">(اعداد الباحث)                                                            </w:t>
      </w:r>
      <w:r w:rsidRPr="009348F3">
        <w:rPr>
          <w:rFonts w:ascii="Simplified Arabic" w:hAnsi="Simplified Arabic" w:cs="Simplified Arabic" w:hint="cs"/>
          <w:b/>
          <w:bCs/>
          <w:color w:val="4472C4" w:themeColor="accent1"/>
          <w:sz w:val="20"/>
          <w:szCs w:val="20"/>
          <w:rtl/>
          <w:lang w:bidi="ar-EG"/>
        </w:rPr>
        <w:t>شكل رقم (</w:t>
      </w:r>
      <w:r>
        <w:rPr>
          <w:rFonts w:ascii="Simplified Arabic" w:hAnsi="Simplified Arabic" w:cs="Simplified Arabic" w:hint="cs"/>
          <w:b/>
          <w:bCs/>
          <w:color w:val="4472C4" w:themeColor="accent1"/>
          <w:sz w:val="20"/>
          <w:szCs w:val="20"/>
          <w:rtl/>
          <w:lang w:bidi="ar-EG"/>
        </w:rPr>
        <w:t>7</w:t>
      </w:r>
      <w:r w:rsidRPr="009348F3">
        <w:rPr>
          <w:rFonts w:ascii="Simplified Arabic" w:hAnsi="Simplified Arabic" w:cs="Simplified Arabic" w:hint="cs"/>
          <w:b/>
          <w:bCs/>
          <w:color w:val="4472C4" w:themeColor="accent1"/>
          <w:sz w:val="20"/>
          <w:szCs w:val="20"/>
          <w:rtl/>
          <w:lang w:bidi="ar-EG"/>
        </w:rPr>
        <w:t>)</w:t>
      </w:r>
      <w:r>
        <w:rPr>
          <w:rFonts w:ascii="Simplified Arabic" w:hAnsi="Simplified Arabic" w:cs="Simplified Arabic" w:hint="cs"/>
          <w:b/>
          <w:bCs/>
          <w:color w:val="FF0000"/>
          <w:sz w:val="28"/>
          <w:szCs w:val="28"/>
          <w:rtl/>
        </w:rPr>
        <w:t xml:space="preserve">             </w:t>
      </w:r>
    </w:p>
    <w:p w:rsidR="00F54363" w:rsidRDefault="00F54363">
      <w:pPr>
        <w:bidi/>
        <w:rPr>
          <w:rFonts w:ascii="Simplified Arabic" w:hAnsi="Simplified Arabic" w:cs="Simplified Arabic"/>
          <w:b/>
          <w:bCs/>
          <w:color w:val="FF0000"/>
          <w:sz w:val="28"/>
          <w:szCs w:val="28"/>
          <w:rtl/>
        </w:rPr>
      </w:pPr>
    </w:p>
    <w:p w:rsidR="00F54363" w:rsidRDefault="00EE2122">
      <w:pPr>
        <w:bidi/>
        <w:rPr>
          <w:rFonts w:ascii="Simplified Arabic" w:hAnsi="Simplified Arabic" w:cs="Simplified Arabic"/>
          <w:b/>
          <w:bCs/>
          <w:color w:val="FF0000"/>
          <w:sz w:val="28"/>
          <w:szCs w:val="28"/>
          <w:rtl/>
        </w:rPr>
      </w:pPr>
      <w:r>
        <w:rPr>
          <w:rFonts w:ascii="Simplified Arabic" w:hAnsi="Simplified Arabic" w:cs="Simplified Arabic" w:hint="cs"/>
          <w:b/>
          <w:bCs/>
          <w:color w:val="FF0000"/>
          <w:sz w:val="28"/>
          <w:szCs w:val="28"/>
          <w:rtl/>
        </w:rPr>
        <w:t xml:space="preserve">جدول رقم (9) </w:t>
      </w:r>
      <w:r>
        <w:rPr>
          <w:rFonts w:ascii="Simplified Arabic" w:hAnsi="Simplified Arabic" w:cs="Simplified Arabic"/>
          <w:b/>
          <w:bCs/>
          <w:color w:val="FF0000"/>
          <w:sz w:val="28"/>
          <w:szCs w:val="28"/>
          <w:rtl/>
        </w:rPr>
        <w:t>"نموذج التكامل الذكي للهيئة القومية للبريد"</w:t>
      </w:r>
    </w:p>
    <w:tbl>
      <w:tblPr>
        <w:tblStyle w:val="TableGrid"/>
        <w:tblpPr w:leftFromText="180" w:rightFromText="180" w:vertAnchor="page" w:horzAnchor="margin" w:tblpY="2778"/>
        <w:bidiVisual/>
        <w:tblW w:w="9206" w:type="dxa"/>
        <w:tblLook w:val="04A0" w:firstRow="1" w:lastRow="0" w:firstColumn="1" w:lastColumn="0" w:noHBand="0" w:noVBand="1"/>
      </w:tblPr>
      <w:tblGrid>
        <w:gridCol w:w="207"/>
        <w:gridCol w:w="2249"/>
        <w:gridCol w:w="2250"/>
        <w:gridCol w:w="2250"/>
        <w:gridCol w:w="2069"/>
        <w:gridCol w:w="181"/>
      </w:tblGrid>
      <w:tr w:rsidR="00F54363">
        <w:trPr>
          <w:gridBefore w:val="1"/>
          <w:wBefore w:w="207" w:type="dxa"/>
          <w:trHeight w:val="1110"/>
        </w:trPr>
        <w:tc>
          <w:tcPr>
            <w:tcW w:w="2249" w:type="dxa"/>
            <w:shd w:val="clear" w:color="auto" w:fill="D0CECE" w:themeFill="background2" w:themeFillShade="E6"/>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sz w:val="28"/>
                <w:szCs w:val="28"/>
                <w:rtl/>
              </w:rPr>
              <w:t>المرحلة</w:t>
            </w:r>
          </w:p>
        </w:tc>
        <w:tc>
          <w:tcPr>
            <w:tcW w:w="2250" w:type="dxa"/>
            <w:shd w:val="clear" w:color="auto" w:fill="D0CECE" w:themeFill="background2" w:themeFillShade="E6"/>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sz w:val="28"/>
                <w:szCs w:val="28"/>
                <w:rtl/>
              </w:rPr>
              <w:t>المكونات والعمليات</w:t>
            </w:r>
          </w:p>
        </w:tc>
        <w:tc>
          <w:tcPr>
            <w:tcW w:w="2250" w:type="dxa"/>
            <w:shd w:val="clear" w:color="auto" w:fill="D0CECE" w:themeFill="background2" w:themeFillShade="E6"/>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sz w:val="28"/>
                <w:szCs w:val="28"/>
                <w:rtl/>
              </w:rPr>
              <w:t>التطبيقات والتقنيات المرتبطة</w:t>
            </w:r>
          </w:p>
        </w:tc>
        <w:tc>
          <w:tcPr>
            <w:tcW w:w="2250" w:type="dxa"/>
            <w:gridSpan w:val="2"/>
            <w:shd w:val="clear" w:color="auto" w:fill="D0CECE" w:themeFill="background2" w:themeFillShade="E6"/>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sz w:val="28"/>
                <w:szCs w:val="28"/>
                <w:rtl/>
              </w:rPr>
              <w:t>الكيان المرتبط</w:t>
            </w:r>
          </w:p>
        </w:tc>
      </w:tr>
      <w:tr w:rsidR="00F54363">
        <w:trPr>
          <w:gridBefore w:val="1"/>
          <w:wBefore w:w="207" w:type="dxa"/>
          <w:trHeight w:val="965"/>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color w:val="4472C4" w:themeColor="accent1"/>
                <w:sz w:val="28"/>
                <w:szCs w:val="28"/>
                <w:rtl/>
              </w:rPr>
              <w:t>المستفيدين</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(موظف / عميل)</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تطبيق وصلها - إيزي باي - فلوسي</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الأفراد والجمهور</w:t>
            </w:r>
          </w:p>
        </w:tc>
      </w:tr>
      <w:tr w:rsidR="00F54363">
        <w:trPr>
          <w:gridBefore w:val="1"/>
          <w:wBefore w:w="207" w:type="dxa"/>
          <w:trHeight w:val="935"/>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color w:val="7030A0"/>
                <w:sz w:val="28"/>
                <w:szCs w:val="28"/>
                <w:rtl/>
              </w:rPr>
              <w:t>الربط المؤسسي</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تبادل البيانات والتحقق الرقمي</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بوابة مصر الرقمية - الشركات الخاصة</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الجهات الحكومية والخاصة</w:t>
            </w:r>
          </w:p>
        </w:tc>
      </w:tr>
      <w:tr w:rsidR="00F54363">
        <w:trPr>
          <w:gridAfter w:val="1"/>
          <w:wAfter w:w="181" w:type="dxa"/>
          <w:trHeight w:val="643"/>
        </w:trPr>
        <w:tc>
          <w:tcPr>
            <w:tcW w:w="9025" w:type="dxa"/>
            <w:gridSpan w:val="5"/>
            <w:shd w:val="clear" w:color="auto" w:fill="E7E6E6" w:themeFill="background2"/>
          </w:tcPr>
          <w:p w:rsidR="00F54363" w:rsidRDefault="00EE2122">
            <w:pPr>
              <w:bidi/>
              <w:jc w:val="center"/>
              <w:rPr>
                <w:rFonts w:ascii="Simplified Arabic" w:hAnsi="Simplified Arabic" w:cs="Simplified Arabic"/>
                <w:b/>
                <w:bCs/>
                <w:color w:val="FF0000"/>
                <w:sz w:val="32"/>
                <w:szCs w:val="32"/>
                <w:rtl/>
              </w:rPr>
            </w:pPr>
            <w:r>
              <w:rPr>
                <w:rFonts w:ascii="Simplified Arabic" w:hAnsi="Simplified Arabic" w:cs="Simplified Arabic"/>
                <w:sz w:val="32"/>
                <w:szCs w:val="32"/>
                <w:rtl/>
              </w:rPr>
              <w:t>المسارات التخصصية</w:t>
            </w:r>
          </w:p>
        </w:tc>
      </w:tr>
      <w:tr w:rsidR="00F54363">
        <w:trPr>
          <w:gridBefore w:val="1"/>
          <w:wBefore w:w="207" w:type="dxa"/>
          <w:trHeight w:val="965"/>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color w:val="70AD47" w:themeColor="accent6"/>
                <w:sz w:val="28"/>
                <w:szCs w:val="28"/>
                <w:rtl/>
              </w:rPr>
              <w:t>البريدي</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 xml:space="preserve">مسجل/طرد/سريع </w:t>
            </w:r>
            <w:r>
              <w:rPr>
                <w:rFonts w:ascii="Cambria Math" w:hAnsi="Cambria Math" w:cs="Cambria Math" w:hint="cs"/>
                <w:rtl/>
              </w:rPr>
              <w:t>◂</w:t>
            </w:r>
            <w:r>
              <w:rPr>
                <w:rFonts w:ascii="Simplified Arabic" w:hAnsi="Simplified Arabic" w:cs="Simplified Arabic"/>
                <w:rtl/>
              </w:rPr>
              <w:t xml:space="preserve"> </w:t>
            </w:r>
            <w:r>
              <w:rPr>
                <w:rFonts w:ascii="Simplified Arabic" w:hAnsi="Simplified Arabic" w:cs="Simplified Arabic" w:hint="cs"/>
                <w:rtl/>
              </w:rPr>
              <w:t>فرز</w:t>
            </w:r>
            <w:r>
              <w:rPr>
                <w:rFonts w:ascii="Simplified Arabic" w:hAnsi="Simplified Arabic" w:cs="Simplified Arabic"/>
                <w:rtl/>
              </w:rPr>
              <w:t xml:space="preserve"> </w:t>
            </w:r>
            <w:r>
              <w:rPr>
                <w:rFonts w:ascii="Simplified Arabic" w:hAnsi="Simplified Arabic" w:cs="Simplified Arabic" w:hint="cs"/>
                <w:rtl/>
              </w:rPr>
              <w:t>ذكي</w:t>
            </w:r>
            <w:r>
              <w:rPr>
                <w:rFonts w:ascii="Simplified Arabic" w:hAnsi="Simplified Arabic" w:cs="Simplified Arabic"/>
                <w:rtl/>
              </w:rPr>
              <w:t xml:space="preserve"> </w:t>
            </w:r>
            <w:r>
              <w:rPr>
                <w:rFonts w:ascii="Cambria Math" w:hAnsi="Cambria Math" w:cs="Cambria Math" w:hint="cs"/>
                <w:rtl/>
              </w:rPr>
              <w:t>◂</w:t>
            </w:r>
            <w:r>
              <w:rPr>
                <w:rFonts w:ascii="Simplified Arabic" w:hAnsi="Simplified Arabic" w:cs="Simplified Arabic"/>
                <w:rtl/>
              </w:rPr>
              <w:t xml:space="preserve"> </w:t>
            </w:r>
            <w:r>
              <w:rPr>
                <w:rFonts w:ascii="Simplified Arabic" w:hAnsi="Simplified Arabic" w:cs="Simplified Arabic" w:hint="cs"/>
                <w:rtl/>
              </w:rPr>
              <w:t>تتبع</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الدرونز - السيارات الذكية</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الشحن واللوجستيات</w:t>
            </w:r>
          </w:p>
        </w:tc>
      </w:tr>
      <w:tr w:rsidR="00F54363">
        <w:trPr>
          <w:gridBefore w:val="1"/>
          <w:wBefore w:w="207" w:type="dxa"/>
          <w:trHeight w:val="965"/>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color w:val="FFC000" w:themeColor="accent4"/>
                <w:sz w:val="28"/>
                <w:szCs w:val="28"/>
                <w:rtl/>
              </w:rPr>
              <w:t>المالي</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فتح حساب/إيداع/سحب/تحويل</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التحقق البيومتري</w:t>
            </w:r>
            <w:r>
              <w:rPr>
                <w:rFonts w:ascii="Simplified Arabic" w:hAnsi="Simplified Arabic" w:cs="Simplified Arabic"/>
              </w:rPr>
              <w:t xml:space="preserve"> (Biometrics)</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البنك المركزي / الشمول المالي</w:t>
            </w:r>
          </w:p>
        </w:tc>
      </w:tr>
      <w:tr w:rsidR="00F54363">
        <w:trPr>
          <w:gridBefore w:val="1"/>
          <w:wBefore w:w="207" w:type="dxa"/>
          <w:trHeight w:val="965"/>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color w:val="FF0000"/>
                <w:sz w:val="28"/>
                <w:szCs w:val="28"/>
                <w:rtl/>
              </w:rPr>
              <w:t>الحكومي</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دفع رسوم / استلام وثائق</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مطابقة البيانات الفورية</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وزارة الداخلية / العدل / الصحة</w:t>
            </w:r>
          </w:p>
        </w:tc>
      </w:tr>
      <w:tr w:rsidR="00F54363">
        <w:trPr>
          <w:gridAfter w:val="1"/>
          <w:wAfter w:w="181" w:type="dxa"/>
          <w:trHeight w:val="643"/>
        </w:trPr>
        <w:tc>
          <w:tcPr>
            <w:tcW w:w="9025" w:type="dxa"/>
            <w:gridSpan w:val="5"/>
            <w:shd w:val="clear" w:color="auto" w:fill="E7E6E6" w:themeFill="background2"/>
          </w:tcPr>
          <w:p w:rsidR="00F54363" w:rsidRDefault="00EE2122">
            <w:pPr>
              <w:bidi/>
              <w:jc w:val="center"/>
              <w:rPr>
                <w:rFonts w:ascii="Simplified Arabic" w:hAnsi="Simplified Arabic" w:cs="Simplified Arabic"/>
                <w:sz w:val="32"/>
                <w:szCs w:val="32"/>
                <w:rtl/>
              </w:rPr>
            </w:pPr>
            <w:r>
              <w:rPr>
                <w:rFonts w:ascii="Simplified Arabic" w:hAnsi="Simplified Arabic" w:cs="Simplified Arabic"/>
                <w:sz w:val="32"/>
                <w:szCs w:val="32"/>
                <w:rtl/>
              </w:rPr>
              <w:t>نواة التشغيل الذكي</w:t>
            </w:r>
          </w:p>
        </w:tc>
      </w:tr>
      <w:tr w:rsidR="00F54363">
        <w:trPr>
          <w:gridBefore w:val="1"/>
          <w:wBefore w:w="207" w:type="dxa"/>
          <w:trHeight w:val="1103"/>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color w:val="ED7D31" w:themeColor="accent2"/>
                <w:sz w:val="28"/>
                <w:szCs w:val="28"/>
                <w:rtl/>
              </w:rPr>
              <w:t>البيانات الضخمة</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مستودع البيانات</w:t>
            </w:r>
            <w:r>
              <w:rPr>
                <w:rFonts w:ascii="Simplified Arabic" w:hAnsi="Simplified Arabic" w:cs="Simplified Arabic"/>
              </w:rPr>
              <w:t xml:space="preserve"> (Data Warehouse)</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تحليل السلوك والأنماط</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قاعدة بيانات الهيئة</w:t>
            </w:r>
          </w:p>
        </w:tc>
      </w:tr>
      <w:tr w:rsidR="00F54363">
        <w:trPr>
          <w:gridBefore w:val="1"/>
          <w:wBefore w:w="207" w:type="dxa"/>
          <w:trHeight w:val="965"/>
        </w:trPr>
        <w:tc>
          <w:tcPr>
            <w:tcW w:w="2249" w:type="dxa"/>
            <w:shd w:val="clear" w:color="auto" w:fill="E7E6E6" w:themeFill="background2"/>
          </w:tcPr>
          <w:p w:rsidR="00F54363" w:rsidRDefault="00EE2122">
            <w:pPr>
              <w:bidi/>
              <w:jc w:val="center"/>
              <w:rPr>
                <w:rFonts w:ascii="Simplified Arabic" w:hAnsi="Simplified Arabic" w:cs="Simplified Arabic"/>
                <w:b/>
                <w:bCs/>
                <w:color w:val="FF0000"/>
                <w:rtl/>
              </w:rPr>
            </w:pPr>
            <w:r>
              <w:rPr>
                <w:rFonts w:ascii="Simplified Arabic" w:hAnsi="Simplified Arabic" w:cs="Simplified Arabic"/>
                <w:b/>
                <w:bCs/>
              </w:rPr>
              <w:t>Blockchain</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تشفير الحركات - سجل المعاملات</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ضمان النزاهة ومنع التلاعب</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أمن المعلومات</w:t>
            </w:r>
          </w:p>
        </w:tc>
      </w:tr>
      <w:tr w:rsidR="00F54363">
        <w:trPr>
          <w:gridBefore w:val="1"/>
          <w:wBefore w:w="207" w:type="dxa"/>
          <w:trHeight w:val="1097"/>
        </w:trPr>
        <w:tc>
          <w:tcPr>
            <w:tcW w:w="2249" w:type="dxa"/>
            <w:shd w:val="clear" w:color="auto" w:fill="E7E6E6" w:themeFill="background2"/>
          </w:tcPr>
          <w:p w:rsidR="00F54363" w:rsidRDefault="00EE2122">
            <w:pPr>
              <w:bidi/>
              <w:jc w:val="center"/>
              <w:rPr>
                <w:rFonts w:ascii="Simplified Arabic" w:hAnsi="Simplified Arabic" w:cs="Simplified Arabic"/>
                <w:b/>
                <w:bCs/>
                <w:color w:val="FF0000"/>
                <w:rtl/>
              </w:rPr>
            </w:pPr>
            <w:r>
              <w:rPr>
                <w:rFonts w:ascii="Simplified Arabic" w:hAnsi="Simplified Arabic" w:cs="Simplified Arabic"/>
                <w:b/>
                <w:bCs/>
              </w:rPr>
              <w:t>AI Engine</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 xml:space="preserve">تجهيز </w:t>
            </w:r>
            <w:r>
              <w:rPr>
                <w:rFonts w:ascii="Cambria Math" w:hAnsi="Cambria Math" w:cs="Cambria Math" w:hint="cs"/>
                <w:rtl/>
              </w:rPr>
              <w:t>◂</w:t>
            </w:r>
            <w:r>
              <w:rPr>
                <w:rFonts w:ascii="Simplified Arabic" w:hAnsi="Simplified Arabic" w:cs="Simplified Arabic"/>
                <w:rtl/>
              </w:rPr>
              <w:t xml:space="preserve"> </w:t>
            </w:r>
            <w:r>
              <w:rPr>
                <w:rFonts w:ascii="Simplified Arabic" w:hAnsi="Simplified Arabic" w:cs="Simplified Arabic" w:hint="cs"/>
                <w:rtl/>
              </w:rPr>
              <w:t>تحليل</w:t>
            </w:r>
            <w:r>
              <w:rPr>
                <w:rFonts w:ascii="Simplified Arabic" w:hAnsi="Simplified Arabic" w:cs="Simplified Arabic"/>
                <w:rtl/>
              </w:rPr>
              <w:t xml:space="preserve"> </w:t>
            </w:r>
            <w:r>
              <w:rPr>
                <w:rFonts w:ascii="Cambria Math" w:hAnsi="Cambria Math" w:cs="Cambria Math" w:hint="cs"/>
                <w:rtl/>
              </w:rPr>
              <w:t>◂</w:t>
            </w:r>
            <w:r>
              <w:rPr>
                <w:rFonts w:ascii="Simplified Arabic" w:hAnsi="Simplified Arabic" w:cs="Simplified Arabic"/>
                <w:rtl/>
              </w:rPr>
              <w:t xml:space="preserve"> </w:t>
            </w:r>
            <w:r>
              <w:rPr>
                <w:rFonts w:ascii="Simplified Arabic" w:hAnsi="Simplified Arabic" w:cs="Simplified Arabic" w:hint="cs"/>
                <w:rtl/>
              </w:rPr>
              <w:t>تنبؤ</w:t>
            </w:r>
            <w:r>
              <w:rPr>
                <w:rFonts w:ascii="Simplified Arabic" w:hAnsi="Simplified Arabic" w:cs="Simplified Arabic"/>
                <w:rtl/>
              </w:rPr>
              <w:t xml:space="preserve"> </w:t>
            </w:r>
            <w:r>
              <w:rPr>
                <w:rFonts w:ascii="Cambria Math" w:hAnsi="Cambria Math" w:cs="Cambria Math" w:hint="cs"/>
                <w:rtl/>
              </w:rPr>
              <w:t>◂</w:t>
            </w:r>
            <w:r>
              <w:rPr>
                <w:rFonts w:ascii="Simplified Arabic" w:hAnsi="Simplified Arabic" w:cs="Simplified Arabic"/>
                <w:rtl/>
              </w:rPr>
              <w:t xml:space="preserve"> </w:t>
            </w:r>
            <w:r>
              <w:rPr>
                <w:rFonts w:ascii="Simplified Arabic" w:hAnsi="Simplified Arabic" w:cs="Simplified Arabic" w:hint="cs"/>
                <w:rtl/>
              </w:rPr>
              <w:t>قرار</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عقل المنظومة</w:t>
            </w:r>
            <w:r>
              <w:rPr>
                <w:rFonts w:ascii="Simplified Arabic" w:hAnsi="Simplified Arabic" w:cs="Simplified Arabic"/>
              </w:rPr>
              <w:t xml:space="preserve"> (Intelligence)</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الإدارة المركزية</w:t>
            </w:r>
          </w:p>
        </w:tc>
      </w:tr>
      <w:tr w:rsidR="00F54363">
        <w:trPr>
          <w:gridBefore w:val="1"/>
          <w:wBefore w:w="207" w:type="dxa"/>
          <w:trHeight w:val="1202"/>
        </w:trPr>
        <w:tc>
          <w:tcPr>
            <w:tcW w:w="2249" w:type="dxa"/>
            <w:shd w:val="clear" w:color="auto" w:fill="E7E6E6" w:themeFill="background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b/>
                <w:bCs/>
                <w:rtl/>
              </w:rPr>
              <w:t>المخرجات</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خدمة عملاء ذكية - تقارير أداء</w:t>
            </w:r>
          </w:p>
        </w:tc>
        <w:tc>
          <w:tcPr>
            <w:tcW w:w="2250" w:type="dxa"/>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إضافة كتلة جديدة</w:t>
            </w:r>
            <w:r>
              <w:rPr>
                <w:rFonts w:ascii="Simplified Arabic" w:hAnsi="Simplified Arabic" w:cs="Simplified Arabic"/>
              </w:rPr>
              <w:t xml:space="preserve"> (New Block)</w:t>
            </w:r>
          </w:p>
        </w:tc>
        <w:tc>
          <w:tcPr>
            <w:tcW w:w="2250" w:type="dxa"/>
            <w:gridSpan w:val="2"/>
          </w:tcPr>
          <w:p w:rsidR="00F54363" w:rsidRDefault="00EE2122">
            <w:pPr>
              <w:bidi/>
              <w:jc w:val="center"/>
              <w:rPr>
                <w:rFonts w:ascii="Simplified Arabic" w:hAnsi="Simplified Arabic" w:cs="Simplified Arabic"/>
                <w:b/>
                <w:bCs/>
                <w:color w:val="FF0000"/>
                <w:sz w:val="28"/>
                <w:szCs w:val="28"/>
                <w:rtl/>
              </w:rPr>
            </w:pPr>
            <w:r>
              <w:rPr>
                <w:rFonts w:ascii="Simplified Arabic" w:hAnsi="Simplified Arabic" w:cs="Simplified Arabic"/>
                <w:rtl/>
              </w:rPr>
              <w:t>تحسين جودة الحياة</w:t>
            </w:r>
          </w:p>
        </w:tc>
      </w:tr>
    </w:tbl>
    <w:p w:rsidR="00F54363" w:rsidRDefault="00F54363">
      <w:pPr>
        <w:bidi/>
        <w:rPr>
          <w:rFonts w:ascii="Simplified Arabic" w:hAnsi="Simplified Arabic" w:cs="Simplified Arabic"/>
          <w:b/>
          <w:bCs/>
          <w:color w:val="FF0000"/>
          <w:sz w:val="28"/>
          <w:szCs w:val="28"/>
          <w:rtl/>
        </w:rPr>
      </w:pPr>
    </w:p>
    <w:p w:rsidR="00F54363" w:rsidRDefault="00EE2122">
      <w:pPr>
        <w:bidi/>
        <w:rPr>
          <w:rFonts w:ascii="Simplified Arabic" w:hAnsi="Simplified Arabic" w:cs="Simplified Arabic"/>
          <w:b/>
          <w:bCs/>
          <w:color w:val="FF0000"/>
          <w:sz w:val="28"/>
          <w:szCs w:val="28"/>
          <w:rtl/>
        </w:rPr>
      </w:pPr>
      <w:r>
        <w:rPr>
          <w:rFonts w:ascii="Simplified Arabic" w:hAnsi="Simplified Arabic" w:cs="Simplified Arabic" w:hint="cs"/>
          <w:sz w:val="20"/>
          <w:szCs w:val="20"/>
          <w:rtl/>
        </w:rPr>
        <w:t>(اعداد الباحث)</w:t>
      </w:r>
    </w:p>
    <w:p w:rsidR="00F54363" w:rsidRDefault="00F54363">
      <w:pPr>
        <w:bidi/>
        <w:rPr>
          <w:rFonts w:ascii="Simplified Arabic" w:hAnsi="Simplified Arabic" w:cs="Simplified Arabic"/>
          <w:b/>
          <w:bCs/>
          <w:color w:val="FF0000"/>
          <w:sz w:val="28"/>
          <w:szCs w:val="28"/>
          <w:rtl/>
        </w:rPr>
      </w:pPr>
    </w:p>
    <w:p w:rsidR="00F54363" w:rsidRDefault="00F54363">
      <w:pPr>
        <w:bidi/>
        <w:rPr>
          <w:rFonts w:ascii="Simplified Arabic" w:hAnsi="Simplified Arabic" w:cs="Simplified Arabic"/>
          <w:b/>
          <w:bCs/>
          <w:color w:val="FF0000"/>
          <w:sz w:val="28"/>
          <w:szCs w:val="28"/>
          <w:rtl/>
        </w:rPr>
      </w:pPr>
    </w:p>
    <w:p w:rsidR="00F54363" w:rsidRDefault="00F54363">
      <w:pPr>
        <w:bidi/>
        <w:rPr>
          <w:rFonts w:ascii="Simplified Arabic" w:hAnsi="Simplified Arabic" w:cs="Simplified Arabic"/>
          <w:b/>
          <w:bCs/>
          <w:color w:val="FF0000"/>
          <w:sz w:val="28"/>
          <w:szCs w:val="28"/>
          <w:rtl/>
        </w:rPr>
      </w:pPr>
    </w:p>
    <w:p w:rsidR="00F54363" w:rsidRDefault="00EE2122">
      <w:pPr>
        <w:bidi/>
        <w:rPr>
          <w:rFonts w:ascii="Simplified Arabic" w:hAnsi="Simplified Arabic" w:cs="Simplified Arabic"/>
          <w:b/>
          <w:bCs/>
          <w:color w:val="FF0000"/>
          <w:sz w:val="28"/>
          <w:szCs w:val="28"/>
        </w:rPr>
      </w:pPr>
      <w:r>
        <w:rPr>
          <w:rFonts w:ascii="Simplified Arabic" w:hAnsi="Simplified Arabic" w:cs="Simplified Arabic" w:hint="cs"/>
          <w:b/>
          <w:bCs/>
          <w:color w:val="FF0000"/>
          <w:sz w:val="28"/>
          <w:szCs w:val="28"/>
          <w:rtl/>
          <w:lang w:bidi="ar-EG"/>
        </w:rPr>
        <w:t>3</w:t>
      </w:r>
      <w:r>
        <w:rPr>
          <w:rFonts w:ascii="Simplified Arabic" w:hAnsi="Simplified Arabic" w:cs="Simplified Arabic"/>
          <w:b/>
          <w:bCs/>
          <w:color w:val="FF0000"/>
          <w:sz w:val="28"/>
          <w:szCs w:val="28"/>
          <w:rtl/>
        </w:rPr>
        <w:t>-</w:t>
      </w:r>
      <w:r>
        <w:rPr>
          <w:rFonts w:ascii="Simplified Arabic" w:hAnsi="Simplified Arabic" w:cs="Simplified Arabic" w:hint="cs"/>
          <w:b/>
          <w:bCs/>
          <w:color w:val="FF0000"/>
          <w:sz w:val="28"/>
          <w:szCs w:val="28"/>
          <w:rtl/>
        </w:rPr>
        <w:t>7</w:t>
      </w:r>
      <w:r>
        <w:rPr>
          <w:rFonts w:ascii="Simplified Arabic" w:hAnsi="Simplified Arabic" w:cs="Simplified Arabic"/>
          <w:b/>
          <w:bCs/>
          <w:color w:val="FF0000"/>
          <w:sz w:val="28"/>
          <w:szCs w:val="28"/>
          <w:rtl/>
        </w:rPr>
        <w:t>-</w:t>
      </w:r>
      <w:r>
        <w:rPr>
          <w:rFonts w:ascii="Simplified Arabic" w:hAnsi="Simplified Arabic" w:cs="Simplified Arabic" w:hint="cs"/>
          <w:b/>
          <w:bCs/>
          <w:color w:val="FF0000"/>
          <w:sz w:val="28"/>
          <w:szCs w:val="28"/>
          <w:rtl/>
        </w:rPr>
        <w:t>4</w:t>
      </w:r>
      <w:r>
        <w:rPr>
          <w:rFonts w:ascii="Simplified Arabic" w:hAnsi="Simplified Arabic" w:cs="Simplified Arabic" w:hint="cs"/>
          <w:b/>
          <w:bCs/>
          <w:sz w:val="28"/>
          <w:szCs w:val="28"/>
          <w:rtl/>
        </w:rPr>
        <w:t xml:space="preserve"> رابعاً:</w:t>
      </w:r>
      <w:r>
        <w:rPr>
          <w:rFonts w:ascii="Simplified Arabic" w:hAnsi="Simplified Arabic" w:cs="Simplified Arabic"/>
          <w:b/>
          <w:bCs/>
          <w:sz w:val="28"/>
          <w:szCs w:val="28"/>
          <w:rtl/>
        </w:rPr>
        <w:t xml:space="preserve"> مراحل تنفيذ الإطار المقترح</w:t>
      </w:r>
    </w:p>
    <w:p w:rsidR="009348F3" w:rsidRDefault="009348F3">
      <w:pPr>
        <w:bidi/>
        <w:rPr>
          <w:rFonts w:ascii="Simplified Arabic" w:hAnsi="Simplified Arabic" w:cs="Simplified Arabic" w:hint="cs"/>
          <w:b/>
          <w:bCs/>
          <w:sz w:val="28"/>
          <w:szCs w:val="28"/>
          <w:rtl/>
          <w:lang w:bidi="ar-EG"/>
        </w:rPr>
      </w:pPr>
    </w:p>
    <w:p w:rsidR="00F54363" w:rsidRDefault="00EE2122" w:rsidP="009348F3">
      <w:pPr>
        <w:bidi/>
        <w:rPr>
          <w:rFonts w:ascii="Simplified Arabic" w:hAnsi="Simplified Arabic" w:cs="Simplified Arabic"/>
          <w:b/>
          <w:bCs/>
          <w:sz w:val="28"/>
          <w:szCs w:val="28"/>
          <w:lang w:bidi="ar-EG"/>
        </w:rPr>
      </w:pPr>
      <w:r>
        <w:rPr>
          <w:rFonts w:ascii="Simplified Arabic" w:hAnsi="Simplified Arabic" w:cs="Simplified Arabic"/>
          <w:b/>
          <w:bCs/>
          <w:noProof/>
          <w:sz w:val="28"/>
          <w:szCs w:val="28"/>
        </w:rPr>
        <w:drawing>
          <wp:inline distT="0" distB="0" distL="0" distR="0" wp14:anchorId="13DE5609" wp14:editId="53975ADB">
            <wp:extent cx="5835721" cy="4767209"/>
            <wp:effectExtent l="38100" t="19050" r="50800" b="3365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r w:rsidR="009348F3" w:rsidRPr="009348F3">
        <w:rPr>
          <w:rFonts w:ascii="Simplified Arabic" w:hAnsi="Simplified Arabic" w:cs="Simplified Arabic" w:hint="cs"/>
          <w:b/>
          <w:bCs/>
          <w:sz w:val="20"/>
          <w:szCs w:val="20"/>
          <w:rtl/>
          <w:lang w:bidi="ar-EG"/>
        </w:rPr>
        <w:t xml:space="preserve">(اعداد الباحث)                                               </w:t>
      </w:r>
      <w:r w:rsidR="009348F3" w:rsidRPr="009348F3">
        <w:rPr>
          <w:rFonts w:ascii="Simplified Arabic" w:hAnsi="Simplified Arabic" w:cs="Simplified Arabic" w:hint="cs"/>
          <w:b/>
          <w:bCs/>
          <w:color w:val="4472C4" w:themeColor="accent1"/>
          <w:sz w:val="20"/>
          <w:szCs w:val="20"/>
          <w:rtl/>
          <w:lang w:bidi="ar-EG"/>
        </w:rPr>
        <w:t xml:space="preserve">               </w:t>
      </w:r>
      <w:r w:rsidR="009348F3" w:rsidRPr="009348F3">
        <w:rPr>
          <w:rFonts w:ascii="Simplified Arabic" w:hAnsi="Simplified Arabic" w:cs="Simplified Arabic" w:hint="cs"/>
          <w:b/>
          <w:bCs/>
          <w:color w:val="4472C4" w:themeColor="accent1"/>
          <w:sz w:val="20"/>
          <w:szCs w:val="20"/>
          <w:rtl/>
          <w:lang w:bidi="ar-EG"/>
        </w:rPr>
        <w:t>شكل رقم (</w:t>
      </w:r>
      <w:r w:rsidR="009348F3">
        <w:rPr>
          <w:rFonts w:ascii="Simplified Arabic" w:hAnsi="Simplified Arabic" w:cs="Simplified Arabic" w:hint="cs"/>
          <w:b/>
          <w:bCs/>
          <w:color w:val="4472C4" w:themeColor="accent1"/>
          <w:sz w:val="20"/>
          <w:szCs w:val="20"/>
          <w:rtl/>
          <w:lang w:bidi="ar-EG"/>
        </w:rPr>
        <w:t>8</w:t>
      </w:r>
      <w:r w:rsidR="009348F3" w:rsidRPr="009348F3">
        <w:rPr>
          <w:rFonts w:ascii="Simplified Arabic" w:hAnsi="Simplified Arabic" w:cs="Simplified Arabic" w:hint="cs"/>
          <w:b/>
          <w:bCs/>
          <w:color w:val="4472C4" w:themeColor="accent1"/>
          <w:sz w:val="20"/>
          <w:szCs w:val="20"/>
          <w:rtl/>
          <w:lang w:bidi="ar-EG"/>
        </w:rPr>
        <w:t>)</w:t>
      </w:r>
    </w:p>
    <w:p w:rsidR="00F54363" w:rsidRDefault="00EE2122">
      <w:pPr>
        <w:bidi/>
        <w:rPr>
          <w:rFonts w:ascii="Simplified Arabic" w:hAnsi="Simplified Arabic" w:cs="Simplified Arabic"/>
          <w:b/>
          <w:bCs/>
          <w:sz w:val="28"/>
          <w:szCs w:val="28"/>
          <w:lang w:bidi="ar-EG"/>
        </w:rPr>
      </w:pPr>
      <w:r>
        <w:rPr>
          <w:rFonts w:ascii="Simplified Arabic" w:hAnsi="Simplified Arabic" w:cs="Simplified Arabic" w:hint="cs"/>
          <w:b/>
          <w:bCs/>
          <w:color w:val="FF0000"/>
          <w:sz w:val="28"/>
          <w:szCs w:val="28"/>
          <w:rtl/>
        </w:rPr>
        <w:t xml:space="preserve">3-7-5 </w:t>
      </w:r>
      <w:r>
        <w:rPr>
          <w:rFonts w:ascii="Simplified Arabic" w:hAnsi="Simplified Arabic" w:cs="Simplified Arabic" w:hint="cs"/>
          <w:b/>
          <w:bCs/>
          <w:sz w:val="28"/>
          <w:szCs w:val="28"/>
          <w:rtl/>
        </w:rPr>
        <w:t>خامساً:</w:t>
      </w:r>
      <w:r>
        <w:rPr>
          <w:rFonts w:ascii="Simplified Arabic" w:hAnsi="Simplified Arabic" w:cs="Simplified Arabic" w:hint="cs"/>
          <w:b/>
          <w:bCs/>
          <w:color w:val="FF0000"/>
          <w:sz w:val="28"/>
          <w:szCs w:val="28"/>
          <w:rtl/>
        </w:rPr>
        <w:t xml:space="preserve"> </w:t>
      </w:r>
      <w:r>
        <w:rPr>
          <w:rFonts w:ascii="Simplified Arabic" w:hAnsi="Simplified Arabic" w:cs="Simplified Arabic"/>
          <w:b/>
          <w:bCs/>
          <w:sz w:val="28"/>
          <w:szCs w:val="28"/>
          <w:rtl/>
        </w:rPr>
        <w:t>القيمة المضافة</w:t>
      </w:r>
      <w:r>
        <w:rPr>
          <w:rFonts w:ascii="Simplified Arabic" w:hAnsi="Simplified Arabic" w:cs="Simplified Arabic" w:hint="cs"/>
          <w:b/>
          <w:bCs/>
          <w:sz w:val="28"/>
          <w:szCs w:val="28"/>
          <w:rtl/>
        </w:rPr>
        <w:t xml:space="preserve"> ل</w:t>
      </w:r>
      <w:r>
        <w:rPr>
          <w:rFonts w:ascii="Simplified Arabic" w:hAnsi="Simplified Arabic" w:cs="Simplified Arabic"/>
          <w:b/>
          <w:bCs/>
          <w:sz w:val="28"/>
          <w:szCs w:val="28"/>
          <w:rtl/>
        </w:rPr>
        <w:t>لإطار المقترح</w:t>
      </w:r>
    </w:p>
    <w:p w:rsidR="00F54363" w:rsidRDefault="00EE2122">
      <w:pPr>
        <w:pStyle w:val="NoSpacing"/>
        <w:bidi/>
        <w:jc w:val="both"/>
        <w:rPr>
          <w:rFonts w:ascii="Simplified Arabic" w:hAnsi="Simplified Arabic" w:cs="Simplified Arabic"/>
          <w:lang w:bidi="ar-EG"/>
        </w:rPr>
      </w:pPr>
      <w:r>
        <w:rPr>
          <w:rFonts w:ascii="Simplified Arabic" w:hAnsi="Simplified Arabic" w:cs="Simplified Arabic"/>
          <w:rtl/>
        </w:rPr>
        <w:t>يساهم هذا النموذج في</w:t>
      </w:r>
      <w:r>
        <w:rPr>
          <w:rFonts w:ascii="Simplified Arabic" w:hAnsi="Simplified Arabic" w:cs="Simplified Arabic"/>
          <w:lang w:bidi="ar-EG"/>
        </w:rPr>
        <w:t>:</w:t>
      </w:r>
    </w:p>
    <w:p w:rsidR="00F54363" w:rsidRDefault="00EE2122">
      <w:pPr>
        <w:pStyle w:val="NoSpacing"/>
        <w:numPr>
          <w:ilvl w:val="0"/>
          <w:numId w:val="2"/>
        </w:numPr>
        <w:bidi/>
        <w:jc w:val="both"/>
        <w:rPr>
          <w:rFonts w:ascii="Simplified Arabic" w:hAnsi="Simplified Arabic" w:cs="Simplified Arabic"/>
          <w:lang w:bidi="ar-EG"/>
        </w:rPr>
      </w:pPr>
      <w:r>
        <w:rPr>
          <w:rFonts w:ascii="Simplified Arabic" w:hAnsi="Simplified Arabic" w:cs="Simplified Arabic"/>
          <w:rtl/>
        </w:rPr>
        <w:t xml:space="preserve">تحويل البريد المصري إلى منصة خدمات مالية رقمية </w:t>
      </w:r>
    </w:p>
    <w:p w:rsidR="00F54363" w:rsidRDefault="00EE2122">
      <w:pPr>
        <w:pStyle w:val="NoSpacing"/>
        <w:numPr>
          <w:ilvl w:val="0"/>
          <w:numId w:val="2"/>
        </w:numPr>
        <w:bidi/>
        <w:jc w:val="both"/>
        <w:rPr>
          <w:rFonts w:ascii="Simplified Arabic" w:hAnsi="Simplified Arabic" w:cs="Simplified Arabic"/>
          <w:lang w:bidi="ar-EG"/>
        </w:rPr>
      </w:pPr>
      <w:r>
        <w:rPr>
          <w:rFonts w:ascii="Simplified Arabic" w:hAnsi="Simplified Arabic" w:cs="Simplified Arabic"/>
          <w:rtl/>
        </w:rPr>
        <w:t xml:space="preserve">دعم الشمول المالي </w:t>
      </w:r>
    </w:p>
    <w:p w:rsidR="00F54363" w:rsidRDefault="00EE2122">
      <w:pPr>
        <w:pStyle w:val="NoSpacing"/>
        <w:numPr>
          <w:ilvl w:val="0"/>
          <w:numId w:val="2"/>
        </w:numPr>
        <w:bidi/>
        <w:jc w:val="both"/>
        <w:rPr>
          <w:rFonts w:ascii="Simplified Arabic" w:hAnsi="Simplified Arabic" w:cs="Simplified Arabic"/>
          <w:lang w:bidi="ar-EG"/>
        </w:rPr>
      </w:pPr>
      <w:r>
        <w:rPr>
          <w:rFonts w:ascii="Simplified Arabic" w:hAnsi="Simplified Arabic" w:cs="Simplified Arabic"/>
          <w:rtl/>
        </w:rPr>
        <w:t xml:space="preserve">تعزيز القدرة التنافسية إقليمياً </w:t>
      </w:r>
    </w:p>
    <w:p w:rsidR="00F54363" w:rsidRDefault="00EE2122">
      <w:pPr>
        <w:pStyle w:val="NoSpacing"/>
        <w:numPr>
          <w:ilvl w:val="0"/>
          <w:numId w:val="2"/>
        </w:numPr>
        <w:bidi/>
        <w:jc w:val="both"/>
        <w:rPr>
          <w:rFonts w:ascii="Simplified Arabic" w:hAnsi="Simplified Arabic" w:cs="Simplified Arabic"/>
          <w:rtl/>
        </w:rPr>
      </w:pPr>
      <w:r>
        <w:rPr>
          <w:rFonts w:ascii="Simplified Arabic" w:hAnsi="Simplified Arabic" w:cs="Simplified Arabic"/>
          <w:rtl/>
        </w:rPr>
        <w:t xml:space="preserve">تحسين كفاءة التشغيل بنسبة قد تصل إلى </w:t>
      </w:r>
      <w:r>
        <w:rPr>
          <w:rFonts w:ascii="Simplified Arabic" w:hAnsi="Simplified Arabic" w:cs="Simplified Arabic"/>
        </w:rPr>
        <w:t>20</w:t>
      </w:r>
      <w:r>
        <w:rPr>
          <w:rFonts w:ascii="Simplified Arabic" w:hAnsi="Simplified Arabic" w:cs="Simplified Arabic"/>
          <w:rtl/>
        </w:rPr>
        <w:t>–</w:t>
      </w:r>
      <w:r>
        <w:rPr>
          <w:rFonts w:ascii="Simplified Arabic" w:hAnsi="Simplified Arabic" w:cs="Simplified Arabic"/>
        </w:rPr>
        <w:t>30</w:t>
      </w:r>
      <w:r>
        <w:rPr>
          <w:rFonts w:ascii="Simplified Arabic" w:hAnsi="Simplified Arabic" w:cs="Simplified Arabic"/>
          <w:rtl/>
        </w:rPr>
        <w:t xml:space="preserve">% وفقاً للتجارب </w:t>
      </w:r>
      <w:r>
        <w:rPr>
          <w:rFonts w:ascii="Simplified Arabic" w:hAnsi="Simplified Arabic" w:cs="Simplified Arabic" w:hint="cs"/>
          <w:rtl/>
        </w:rPr>
        <w:t xml:space="preserve">الدولية </w:t>
      </w:r>
      <w:r>
        <w:rPr>
          <w:rFonts w:ascii="Simplified Arabic" w:hAnsi="Simplified Arabic" w:cs="Simplified Arabic"/>
        </w:rPr>
        <w:t>(</w:t>
      </w:r>
      <w:hyperlink r:id="rId54" w:history="1">
        <w:r>
          <w:rPr>
            <w:rStyle w:val="Heading3Char"/>
            <w:rFonts w:ascii="Simplified Arabic" w:hAnsi="Simplified Arabic" w:cs="Simplified Arabic"/>
            <w:color w:val="auto"/>
            <w:sz w:val="24"/>
            <w:szCs w:val="24"/>
          </w:rPr>
          <w:t>Trevor Hamilton</w:t>
        </w:r>
      </w:hyperlink>
      <w:r>
        <w:rPr>
          <w:rFonts w:ascii="Simplified Arabic" w:hAnsi="Simplified Arabic" w:cs="Simplified Arabic"/>
        </w:rPr>
        <w:t>, 2026)</w:t>
      </w:r>
    </w:p>
    <w:p w:rsidR="00F54363" w:rsidRDefault="00EE2122">
      <w:pPr>
        <w:pStyle w:val="NoSpacing"/>
        <w:bidi/>
        <w:jc w:val="both"/>
        <w:rPr>
          <w:rFonts w:ascii="Simplified Arabic" w:hAnsi="Simplified Arabic" w:cs="Simplified Arabic"/>
          <w:rtl/>
        </w:rPr>
      </w:pPr>
      <w:r>
        <w:rPr>
          <w:rFonts w:ascii="Simplified Arabic" w:hAnsi="Simplified Arabic" w:cs="Simplified Arabic" w:hint="cs"/>
          <w:rtl/>
          <w:lang w:bidi="ar-EG"/>
        </w:rPr>
        <w:t xml:space="preserve">حيث </w:t>
      </w:r>
      <w:r>
        <w:rPr>
          <w:rFonts w:ascii="Simplified Arabic" w:hAnsi="Simplified Arabic" w:cs="Simplified Arabic"/>
          <w:rtl/>
        </w:rPr>
        <w:t xml:space="preserve">يقدم النموذج المقترح لاستخدام الذكاء الاصطناعي في تطوير خدمات الهيئة القومية للبريد المصري قيمة نوعية تتجاوز مجرد الأتمتة، إذ يسهم في إعادة تشكيل منظومة العمل بالكامل بصورة أكثر مرونة وذكاءً. فمن خلال الاعتماد على التحليلات المتقدمة، يمكن تحسين جودة الخدمات وتخصيصها وفق احتياجات العملاء الفعلية، بما يرفع من مستويات الرضا والثقة. كما يدعم النموذج تسريع إنجاز المعاملات وتقليل الأخطاء التشغيلية، الأمر الذي ينعكس إيجابًا على كفاءة الأداء وخفض التكاليف. ويساعد أيضًا في تعزيز الشمول المالي عبر الوصول إلى فئات غير مخدومة تقليديًا، مستفيدًا من الانتشار الجغرافي الواسع لمكاتب البريد. وعلى مستوى الإدارة، يوفر النموذج أدوات دقيقة لدعم اتخاذ القرار المبني على </w:t>
      </w:r>
      <w:r>
        <w:rPr>
          <w:rFonts w:ascii="Simplified Arabic" w:hAnsi="Simplified Arabic" w:cs="Simplified Arabic"/>
          <w:rtl/>
        </w:rPr>
        <w:lastRenderedPageBreak/>
        <w:t>البيانات، إلى جانب تحسين إدارة المخاطر والكشف المبكر عن الأنشطة غير الطبيعية، بما يعزز الاستدامة المؤسسية والقدرة التنافسية إقليميًا</w:t>
      </w:r>
      <w:r>
        <w:rPr>
          <w:rFonts w:ascii="Simplified Arabic" w:hAnsi="Simplified Arabic" w:cs="Simplified Arabic"/>
        </w:rPr>
        <w:t>.</w:t>
      </w:r>
    </w:p>
    <w:p w:rsidR="00F54363" w:rsidRDefault="00EE2122">
      <w:pPr>
        <w:pStyle w:val="NormalWeb"/>
        <w:bidi/>
        <w:jc w:val="both"/>
        <w:rPr>
          <w:rFonts w:ascii="Simplified Arabic" w:hAnsi="Simplified Arabic" w:cs="Simplified Arabic"/>
          <w:rtl/>
          <w:lang w:bidi="ar-EG"/>
        </w:rPr>
      </w:pPr>
      <w:r>
        <w:rPr>
          <w:rFonts w:ascii="Simplified Arabic" w:hAnsi="Simplified Arabic" w:cs="Simplified Arabic"/>
          <w:b/>
          <w:bCs/>
          <w:rtl/>
        </w:rPr>
        <w:t>التحديات</w:t>
      </w:r>
      <w:r>
        <w:rPr>
          <w:rFonts w:ascii="Simplified Arabic" w:hAnsi="Simplified Arabic" w:cs="Simplified Arabic"/>
          <w:b/>
          <w:bCs/>
          <w:lang w:bidi="ar-EG"/>
        </w:rPr>
        <w:t>:</w:t>
      </w:r>
      <w:r>
        <w:rPr>
          <w:rFonts w:ascii="Simplified Arabic" w:hAnsi="Simplified Arabic" w:cs="Simplified Arabic"/>
          <w:lang w:bidi="ar-EG"/>
        </w:rPr>
        <w:br/>
      </w:r>
      <w:r>
        <w:rPr>
          <w:rFonts w:ascii="Simplified Arabic" w:hAnsi="Simplified Arabic" w:cs="Simplified Arabic" w:hint="cs"/>
          <w:rtl/>
        </w:rPr>
        <w:t xml:space="preserve">         </w:t>
      </w:r>
      <w:r>
        <w:rPr>
          <w:rFonts w:ascii="Simplified Arabic" w:hAnsi="Simplified Arabic" w:cs="Simplified Arabic"/>
          <w:rtl/>
        </w:rPr>
        <w:t>في المقابل، يواجه تطبيق هذا النموذج عددًا من التحديات التي قد تؤثر على سرعة وفاعلية تنفيذه، حيث تمثل محدودية البنية التحتية الرقمية في بعض المناطق عائقًا أمام تعميم الخدمات الذكية بشكل متكامل. كما تبرز فجوة المهارات الرقمية لدى بعض العاملين، ما يستدعي جهودًا مكثفة في التدريب وبناء القدرات لضمان الاستخدام الأمثل للتقنيات الحديثة. وتعد قضايا أمن المعلومات وحماية البيانات من أبرز التحديات، خاصة مع تزايد حجم البيانات المتداولة واعتماد الأنظمة على الذكاء الاصطناعي. كذلك، قد تتطلب البيئة التشريعية والتنظيمية تحديثات مستمرة لمواكبة هذا التحول، وهو ما قد يبطئ من وتيرة التطبيق في بعض الأحيان. ولا يمكن إغفال التحديات المرتبطة بإدارة التغيير، حيث قد تظهر مقاومة داخلية نتيجة التحول من النظم التقليدية إلى الرقمية، الأمر الذي يستلزم تبني سياسات مرنة وتدريجية لضمان نجاح التحول المؤسسي</w:t>
      </w:r>
      <w:r>
        <w:rPr>
          <w:rFonts w:ascii="Simplified Arabic" w:hAnsi="Simplified Arabic" w:cs="Simplified Arabic"/>
          <w:lang w:bidi="ar-EG"/>
        </w:rPr>
        <w:t>.</w:t>
      </w:r>
    </w:p>
    <w:p w:rsidR="00F54363" w:rsidRDefault="00EE2122">
      <w:pPr>
        <w:pStyle w:val="Heading2"/>
        <w:bidi/>
        <w:jc w:val="both"/>
        <w:rPr>
          <w:rFonts w:ascii="Simplified Arabic" w:hAnsi="Simplified Arabic" w:cs="Simplified Arabic"/>
          <w:color w:val="FF0000"/>
        </w:rPr>
      </w:pPr>
      <w:r>
        <w:rPr>
          <w:rStyle w:val="Strong"/>
          <w:rFonts w:ascii="Simplified Arabic" w:hAnsi="Simplified Arabic" w:cs="Simplified Arabic"/>
          <w:color w:val="FF0000"/>
          <w:rtl/>
        </w:rPr>
        <w:t>3-</w:t>
      </w:r>
      <w:r>
        <w:rPr>
          <w:rStyle w:val="Strong"/>
          <w:rFonts w:ascii="Simplified Arabic" w:hAnsi="Simplified Arabic" w:cs="Simplified Arabic" w:hint="cs"/>
          <w:color w:val="FF0000"/>
          <w:rtl/>
        </w:rPr>
        <w:t>8</w:t>
      </w:r>
      <w:r>
        <w:rPr>
          <w:rStyle w:val="Strong"/>
          <w:rFonts w:ascii="Simplified Arabic" w:hAnsi="Simplified Arabic" w:cs="Simplified Arabic"/>
          <w:color w:val="FF0000"/>
          <w:rtl/>
        </w:rPr>
        <w:t xml:space="preserve"> خاتمة البحث</w:t>
      </w:r>
    </w:p>
    <w:p w:rsidR="00F54363" w:rsidRDefault="00EE2122">
      <w:pPr>
        <w:pStyle w:val="NormalWeb"/>
        <w:bidi/>
        <w:spacing w:line="276" w:lineRule="auto"/>
        <w:jc w:val="both"/>
        <w:rPr>
          <w:rFonts w:ascii="Simplified Arabic" w:hAnsi="Simplified Arabic" w:cs="Simplified Arabic"/>
        </w:rPr>
      </w:pPr>
      <w:r>
        <w:rPr>
          <w:rFonts w:ascii="Simplified Arabic" w:hAnsi="Simplified Arabic" w:cs="Simplified Arabic"/>
          <w:rtl/>
        </w:rPr>
        <w:t>بالاستناد إلى ما تم عرضه في الدراسة من أطر نظرية وتطبيقات عملية وتجارب دولية، يمكن صياغة النتائج والتوصيات بصورة مترابطة تعكس جوهر التحليل، وتترجم ما تم التوصل إليه إلى مخرجات قابلة للتطبيق داخل الهيئة القومية للبريد، وذلك على النحو التالي</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b/>
          <w:bCs/>
        </w:rPr>
      </w:pPr>
      <w:r>
        <w:rPr>
          <w:rFonts w:ascii="Simplified Arabic" w:hAnsi="Simplified Arabic" w:cs="Simplified Arabic"/>
          <w:b/>
          <w:bCs/>
          <w:rtl/>
        </w:rPr>
        <w:t>أولاً: نتائج البحث</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تكشف الدراسة بوضوح أن إدماج تقنيات الذكاء الاصطناعي في الخدمات البريدية لم يعد مجرد أداة لتحسين الأداء، بل يمثل تحولاً هيكلياً في طبيعة العمل البريدي ذاته. وقد أظهرت النتائج أن المؤسسات البريدية التي تبنت هذه التقنيات استطاعت تحقيق مستويات أعلى من الكفاءة التشغيلية، خاصة في مجالات الفرز الآلي، وإدارة سلاسل الإمداد، والتنبؤ بحجم الطلب، وهو ما انعكس مباشرة على تقليل زمن تقديم الخدمة وخفض معدلات الخطأ</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كما تبين أن استخدام التحليلات التنبؤية المدعومة بالذكاء الاصطناعي يسهم في تحسين جودة اتخاذ القرار، حيث يمكن التنبؤ بالأنماط الموسمية للطلبات البريدية والخدمات المالية، بما يدعم التخطيط الاستراتيجي ويحد من العشوائية في تخصيص الموارد. وفي السياق ذاته، أكدت الدراسة أن تطبيقات الأتمتة الذكية تؤدي إلى إعادة توزيع الأدوار داخل المؤسسة، بحيث يتم توجيه العنصر البشري نحو المهام ذات القيمة المضافة بدلاً من الأعمال الروتينية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ومن زاوية أخرى، أوضحت النتائج أن تجربة العميل شهدت تحسناً ملحوظاً في المؤسسات التي اعتمدت على تقنيات مثل المساعدات الذكية وأنظمة التتبع المتقدمة، حيث أصبح العميل أكثر قدرة على الوصول إلى الخدمة بشكل سريع وشفاف. وهذا التحسن لا يرتبط فقط بسرعة الأداء، بل يمتد ليشمل مستوى الثقة في الخدمة المقدمة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أما على مستوى الهيئة القومية للبريد، فقد أظهرت الدراسة أن هناك فرصاً كبيرة غير مستغلة لتطبيق الذكاء الاصطناعي، خاصة في ظل توافر قاعدة بيانات ضخمة وتنوع الخدمات بين البريدية والمالية. إلا أن الاستفادة من هذه الفرص لا تزال محدودة بسبب بعض التحديات، من أبرزها ضعف التكامل بين الأنظمة، والحاجة إلى تطوير البنية التحتية الرقمية، إلى جانب محدودية الكفاءات المتخصصة في هذا المجال</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tl/>
        </w:rPr>
      </w:pPr>
      <w:r>
        <w:rPr>
          <w:rFonts w:ascii="Simplified Arabic" w:hAnsi="Simplified Arabic" w:cs="Simplified Arabic"/>
          <w:rtl/>
        </w:rPr>
        <w:lastRenderedPageBreak/>
        <w:t>وتؤكد النتائج كذلك أن التحول نحو الذكاء الاصطناعي يسهم في إعادة تشكيل نموذج الأعمال داخل المؤسسات البريدية، بحيث تتحول من مجرد مقدم خدمة تقليدية إلى منصة رقمية متكاملة تعتمد على البيانات كمورد استراتيجي. وهو ما يفتح المجال أمام تقديم خدمات جديدة، خاصة في مجال الشمول المالي والخدمات الرقمية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b/>
          <w:bCs/>
        </w:rPr>
      </w:pPr>
      <w:r>
        <w:rPr>
          <w:rFonts w:ascii="Simplified Arabic" w:hAnsi="Simplified Arabic" w:cs="Simplified Arabic"/>
          <w:b/>
          <w:bCs/>
          <w:rtl/>
        </w:rPr>
        <w:t>ثانياً: توصيات البحث</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في ضوء ما سبق، تبرز مجموعة من التوصيات التي يمكن أن تدعم توجه الهيئة القومية للبريد نحو تبني فعال ومستدام لتقنيات الذكاء الاصطناعي</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أولاً، ضرورة تبني استراتيجية وطنية واضحة لتطبيق الذكاء الاصطناعي داخل الهيئة، على أن تكون هذه الاستراتيجية جزءاً من خطة التحول الرقمي الشاملة، وتتضمن أهدافاً مرحلية قابلة للقياس، مع تحديد أولويات التطبيق وفقاً للعائد المتوقع</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ثانياً، الاستثمار في تطوير البنية التحتية الرقمية، بما يشمل تحديث قواعد البيانات، وتعزيز قدرات الحوسبة، وضمان تكامل الأنظمة المختلفة داخل الهيئة، حيث يمثل ذلك الأساس الحقيقي لأي تطبيق فعال للذكاء الاصطناعي</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ثالثاً، العمل على بناء القدرات البشرية من خلال برامج تدريبية متخصصة تستهدف العاملين في مختلف المستويات، مع التركيز على تنمية مهارات تحليل البيانات وإدارة النظم الذكية، إلى جانب استقطاب الكفاءات المتخصصة في هذا المجال</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رابعاً، التوسع في تطبيقات الأتمتة الذكية في العمليات التشغيلية، خاصة في مجالات الفرز والتوزيع وإدارة الشحنات، بما يسهم في رفع الكفاءة وخفض التكاليف وتحسين جودة الخدمة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خامساً، تطوير منظومة متكاملة لإدارة تجربة العملاء تعتمد على الذكاء الاصطناعي، من خلال استخدام المساعدات الذكية، وتحليل سلوك العملاء، وتقديم خدمات مخصصة تلبي احتياجاتهم بشكل أكثر دقة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سادساً، تعزيز الشراكات مع القطاع الخاص والشركات التكنولوجية المتخصصة، بما يتيح نقل الخبرات وتبني أفضل الممارسات العالمية، ويقلل من مخاطر التطبيق ويُسرّع من وتيرة التحول</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سابعاً، وضع إطار حوكمة واضح لاستخدام الذكاء الاصطناعي، يتضمن ضوابط لحماية البيانات وضمان الخصوصية والشفافية، بما يعزز ثقة العملاء في الخدمات الرقمية المقدمة</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وأخيراً، تبني نهج تدريجي في تطبيق الذكاء الاصطناعي، يبدأ بمشروعات تجريبية محدودة</w:t>
      </w:r>
      <w:r>
        <w:rPr>
          <w:rFonts w:ascii="Simplified Arabic" w:hAnsi="Simplified Arabic" w:cs="Simplified Arabic"/>
        </w:rPr>
        <w:t xml:space="preserve"> (Pilot Projects) </w:t>
      </w:r>
      <w:r>
        <w:rPr>
          <w:rFonts w:ascii="Simplified Arabic" w:hAnsi="Simplified Arabic" w:cs="Simplified Arabic"/>
          <w:rtl/>
        </w:rPr>
        <w:t>يتم تقييمها وقياس أثرها قبل التوسع في تعميمها، بما يضمن تحقيق نتائج ملموسة وتقليل المخاطر المرتبطة بالتطبيق</w:t>
      </w:r>
      <w:r>
        <w:rPr>
          <w:rFonts w:ascii="Simplified Arabic" w:hAnsi="Simplified Arabic" w:cs="Simplified Arabic"/>
        </w:rPr>
        <w:t>.</w:t>
      </w:r>
    </w:p>
    <w:p w:rsidR="00F54363" w:rsidRDefault="00EE2122">
      <w:pPr>
        <w:pStyle w:val="NoSpacing"/>
        <w:bidi/>
        <w:spacing w:line="276" w:lineRule="auto"/>
        <w:jc w:val="both"/>
        <w:rPr>
          <w:rFonts w:ascii="Simplified Arabic" w:hAnsi="Simplified Arabic" w:cs="Simplified Arabic"/>
        </w:rPr>
      </w:pPr>
      <w:r>
        <w:rPr>
          <w:rFonts w:ascii="Simplified Arabic" w:hAnsi="Simplified Arabic" w:cs="Simplified Arabic"/>
          <w:rtl/>
        </w:rPr>
        <w:t>في المجمل، تعكس هذه النتائج والتوصيات قناعة أساسية مفادها أن نجاح الهيئة القومية للبريد في توظيف الذكاء الاصطناعي لن يتوقف فقط على امتلاك التكنولوجيا، بل يرتبط بقدرتها على إدارة هذا التحول بشكل متكامل يجمع بين الرؤية الاستراتيجية، والجاهزية التنظيمية، والكفاءة البشرية، وهو ما يمثل التحدي الحقيقي والفرصة الأكبر في آن واحد</w:t>
      </w:r>
      <w:r>
        <w:rPr>
          <w:rFonts w:ascii="Simplified Arabic" w:hAnsi="Simplified Arabic" w:cs="Simplified Arabic"/>
        </w:rPr>
        <w:t>.</w:t>
      </w:r>
    </w:p>
    <w:p w:rsidR="00F54363" w:rsidRDefault="00F54363">
      <w:pPr>
        <w:pStyle w:val="NoSpacing"/>
        <w:bidi/>
        <w:spacing w:line="276" w:lineRule="auto"/>
        <w:jc w:val="both"/>
        <w:rPr>
          <w:rFonts w:ascii="Simplified Arabic" w:hAnsi="Simplified Arabic" w:cs="Simplified Arabic"/>
          <w:rtl/>
        </w:rPr>
      </w:pPr>
    </w:p>
    <w:p w:rsidR="00F54363" w:rsidRDefault="00F54363">
      <w:pPr>
        <w:bidi/>
        <w:jc w:val="both"/>
        <w:rPr>
          <w:rFonts w:ascii="Simplified Arabic" w:hAnsi="Simplified Arabic" w:cs="Simplified Arabic"/>
          <w:b/>
          <w:bCs/>
          <w:color w:val="FF0000"/>
          <w:sz w:val="28"/>
          <w:szCs w:val="28"/>
          <w:lang w:bidi="ar-EG"/>
        </w:rPr>
      </w:pPr>
    </w:p>
    <w:p w:rsidR="00F54363" w:rsidRDefault="00F54363">
      <w:pPr>
        <w:bidi/>
        <w:jc w:val="both"/>
        <w:rPr>
          <w:rFonts w:ascii="Simplified Arabic" w:hAnsi="Simplified Arabic" w:cs="Simplified Arabic"/>
          <w:b/>
          <w:bCs/>
          <w:color w:val="FF0000"/>
          <w:sz w:val="28"/>
          <w:szCs w:val="28"/>
          <w:lang w:bidi="ar-EG"/>
        </w:rPr>
      </w:pPr>
    </w:p>
    <w:p w:rsidR="00F54363" w:rsidRDefault="00F54363">
      <w:pPr>
        <w:bidi/>
        <w:jc w:val="both"/>
        <w:rPr>
          <w:rFonts w:ascii="Simplified Arabic" w:hAnsi="Simplified Arabic" w:cs="Simplified Arabic"/>
          <w:b/>
          <w:bCs/>
          <w:color w:val="FF0000"/>
          <w:sz w:val="28"/>
          <w:szCs w:val="28"/>
          <w:lang w:bidi="ar-EG"/>
        </w:rPr>
      </w:pPr>
    </w:p>
    <w:p w:rsidR="00F54363" w:rsidRDefault="00F54363">
      <w:pPr>
        <w:bidi/>
        <w:jc w:val="both"/>
        <w:rPr>
          <w:rFonts w:ascii="Simplified Arabic" w:hAnsi="Simplified Arabic" w:cs="Simplified Arabic"/>
          <w:b/>
          <w:bCs/>
          <w:color w:val="FF0000"/>
          <w:sz w:val="28"/>
          <w:szCs w:val="28"/>
          <w:lang w:bidi="ar-EG"/>
        </w:rPr>
      </w:pPr>
    </w:p>
    <w:p w:rsidR="00F96D4D" w:rsidRDefault="00F96D4D" w:rsidP="00F96D4D">
      <w:pPr>
        <w:bidi/>
        <w:jc w:val="both"/>
        <w:rPr>
          <w:rFonts w:ascii="Simplified Arabic" w:hAnsi="Simplified Arabic" w:cs="Simplified Arabic"/>
          <w:b/>
          <w:bCs/>
          <w:color w:val="FF0000"/>
          <w:sz w:val="28"/>
          <w:szCs w:val="28"/>
          <w:lang w:bidi="ar-EG"/>
        </w:rPr>
      </w:pPr>
    </w:p>
    <w:p w:rsidR="00F96D4D" w:rsidRDefault="00F96D4D" w:rsidP="00F96D4D">
      <w:pPr>
        <w:bidi/>
        <w:jc w:val="both"/>
        <w:rPr>
          <w:rFonts w:ascii="Simplified Arabic" w:hAnsi="Simplified Arabic" w:cs="Simplified Arabic"/>
          <w:b/>
          <w:bCs/>
          <w:color w:val="FF0000"/>
          <w:sz w:val="28"/>
          <w:szCs w:val="28"/>
          <w:lang w:bidi="ar-EG"/>
        </w:rPr>
      </w:pPr>
    </w:p>
    <w:p w:rsidR="00F54363" w:rsidRDefault="00EE2122">
      <w:pPr>
        <w:bidi/>
        <w:spacing w:after="100" w:afterAutospacing="1"/>
        <w:rPr>
          <w:rFonts w:ascii="Simplified Arabic" w:hAnsi="Simplified Arabic" w:cs="Simplified Arabic"/>
          <w:b/>
          <w:bCs/>
          <w:color w:val="FF0000"/>
          <w:sz w:val="28"/>
          <w:szCs w:val="28"/>
          <w:lang w:bidi="ar-EG"/>
        </w:rPr>
      </w:pPr>
      <w:r>
        <w:rPr>
          <w:rFonts w:ascii="Simplified Arabic" w:hAnsi="Simplified Arabic" w:cs="Simplified Arabic"/>
          <w:b/>
          <w:bCs/>
          <w:color w:val="FF0000"/>
          <w:sz w:val="28"/>
          <w:szCs w:val="28"/>
          <w:rtl/>
          <w:lang w:bidi="ar-EG"/>
        </w:rPr>
        <w:lastRenderedPageBreak/>
        <w:t xml:space="preserve">المراجع </w:t>
      </w:r>
    </w:p>
    <w:p w:rsidR="00F54363" w:rsidRDefault="00EE2122">
      <w:pPr>
        <w:bidi/>
        <w:ind w:left="-99"/>
        <w:rPr>
          <w:rFonts w:ascii="Simplified Arabic" w:hAnsi="Simplified Arabic" w:cs="Simplified Arabic"/>
          <w:b/>
          <w:bCs/>
          <w:color w:val="FF0000"/>
          <w:sz w:val="28"/>
          <w:szCs w:val="28"/>
          <w:rtl/>
        </w:rPr>
      </w:pPr>
      <w:r>
        <w:rPr>
          <w:rFonts w:ascii="Simplified Arabic" w:hAnsi="Simplified Arabic" w:cs="Simplified Arabic"/>
          <w:b/>
          <w:bCs/>
          <w:color w:val="FF0000"/>
          <w:sz w:val="28"/>
          <w:szCs w:val="28"/>
          <w:rtl/>
        </w:rPr>
        <w:t>المصادر العربية</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الأمين، زاير بلقاسم</w:t>
      </w:r>
      <w:r>
        <w:rPr>
          <w:rFonts w:ascii="Simplified Arabic" w:hAnsi="Simplified Arabic" w:cs="Simplified Arabic" w:hint="cs"/>
          <w:b/>
          <w:bCs/>
          <w:sz w:val="28"/>
          <w:szCs w:val="28"/>
          <w:rtl/>
        </w:rPr>
        <w:t>،</w:t>
      </w:r>
      <w:r>
        <w:rPr>
          <w:rFonts w:ascii="Simplified Arabic" w:hAnsi="Simplified Arabic" w:cs="Simplified Arabic"/>
          <w:b/>
          <w:bCs/>
          <w:sz w:val="28"/>
          <w:szCs w:val="28"/>
          <w:rtl/>
        </w:rPr>
        <w:t xml:space="preserve"> شوارفية، محمد (2025). أثر استخدام الذكاء الاصطناعي في الخدمات التكنولوجية في التجارة الدولية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اقتصاديات شمال أفريقيا</w:t>
      </w:r>
      <w:r>
        <w:rPr>
          <w:rFonts w:ascii="Simplified Arabic" w:hAnsi="Simplified Arabic" w:cs="Simplified Arabic"/>
          <w:b/>
          <w:bCs/>
          <w:sz w:val="28"/>
          <w:szCs w:val="28"/>
          <w:rtl/>
        </w:rPr>
        <w:t>، المجلد 21، العدد 38، يونيو</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البنك المركزي المصري</w:t>
      </w:r>
      <w:r>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مارس </w:t>
      </w:r>
      <w:r>
        <w:rPr>
          <w:rFonts w:ascii="Simplified Arabic" w:hAnsi="Simplified Arabic" w:cs="Simplified Arabic"/>
          <w:b/>
          <w:bCs/>
          <w:sz w:val="28"/>
          <w:szCs w:val="28"/>
          <w:rtl/>
        </w:rPr>
        <w:t>2025</w:t>
      </w:r>
      <w:r>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Pr>
          <w:rFonts w:ascii="Simplified Arabic" w:hAnsi="Simplified Arabic" w:cs="Simplified Arabic"/>
          <w:b/>
          <w:bCs/>
          <w:i/>
          <w:iCs/>
          <w:sz w:val="28"/>
          <w:szCs w:val="28"/>
          <w:rtl/>
        </w:rPr>
        <w:t>تقرير الاستقرار المالي</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القاهرة</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براهمية، شروق إكرام هدي (2024). تطبيقات الذكاء الاصطناعي في مجال القطاع العام. كلية الحقوق والعلوم السياسية، جامعة 8 ماي، الجزائر</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جواد، بشرى فتح الله عبد الرازق (</w:t>
      </w:r>
      <w:r>
        <w:rPr>
          <w:rFonts w:ascii="Simplified Arabic" w:hAnsi="Simplified Arabic" w:cs="Simplified Arabic" w:hint="cs"/>
          <w:b/>
          <w:bCs/>
          <w:sz w:val="28"/>
          <w:szCs w:val="28"/>
          <w:rtl/>
        </w:rPr>
        <w:t xml:space="preserve">ديسمبر </w:t>
      </w:r>
      <w:r>
        <w:rPr>
          <w:rFonts w:ascii="Simplified Arabic" w:hAnsi="Simplified Arabic" w:cs="Simplified Arabic"/>
          <w:b/>
          <w:bCs/>
          <w:sz w:val="28"/>
          <w:szCs w:val="28"/>
          <w:rtl/>
        </w:rPr>
        <w:t>2024). دور الذكاء الاصطناعي في تحقيق التنمية المستدامة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الحق للعلوم الشرعية والقانونية</w:t>
      </w:r>
      <w:r>
        <w:rPr>
          <w:rFonts w:ascii="Simplified Arabic" w:hAnsi="Simplified Arabic" w:cs="Simplified Arabic"/>
          <w:b/>
          <w:bCs/>
          <w:sz w:val="28"/>
          <w:szCs w:val="28"/>
          <w:rtl/>
        </w:rPr>
        <w:t>، كلية القانون – جامعة بني وليد – ليبيا، العدد 14</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الجهاز المركزي للتعبئة العامة والإحصاء</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2025</w:t>
      </w:r>
      <w:r>
        <w:rPr>
          <w:rFonts w:ascii="Simplified Arabic" w:hAnsi="Simplified Arabic" w:cs="Simplified Arabic"/>
          <w:b/>
          <w:bCs/>
          <w:sz w:val="28"/>
          <w:szCs w:val="28"/>
        </w:rPr>
        <w:t>(</w:t>
      </w:r>
      <w:r>
        <w:rPr>
          <w:rFonts w:ascii="Simplified Arabic" w:hAnsi="Simplified Arabic" w:cs="Simplified Arabic" w:hint="cs"/>
          <w:b/>
          <w:bCs/>
          <w:sz w:val="28"/>
          <w:szCs w:val="28"/>
          <w:rtl/>
          <w:lang w:bidi="ar-EG"/>
        </w:rPr>
        <w:t xml:space="preserve"> </w:t>
      </w:r>
      <w:r>
        <w:rPr>
          <w:rFonts w:ascii="Simplified Arabic" w:hAnsi="Simplified Arabic" w:cs="Simplified Arabic"/>
          <w:b/>
          <w:bCs/>
          <w:i/>
          <w:iCs/>
          <w:sz w:val="28"/>
          <w:szCs w:val="28"/>
          <w:rtl/>
        </w:rPr>
        <w:t>النشرة السنوية لإحصاءات الخدمات البريدية</w:t>
      </w:r>
      <w:r>
        <w:rPr>
          <w:rFonts w:ascii="Simplified Arabic" w:hAnsi="Simplified Arabic" w:cs="Simplified Arabic"/>
          <w:b/>
          <w:bCs/>
          <w:i/>
          <w:iCs/>
          <w:sz w:val="28"/>
          <w:szCs w:val="28"/>
        </w:rPr>
        <w:t xml:space="preserve"> </w:t>
      </w:r>
      <w:r>
        <w:rPr>
          <w:rFonts w:ascii="Simplified Arabic" w:hAnsi="Simplified Arabic" w:cs="Simplified Arabic" w:hint="cs"/>
          <w:b/>
          <w:bCs/>
          <w:sz w:val="28"/>
          <w:szCs w:val="28"/>
          <w:rtl/>
        </w:rPr>
        <w:t>(</w:t>
      </w:r>
      <w:r>
        <w:rPr>
          <w:rFonts w:ascii="Simplified Arabic" w:hAnsi="Simplified Arabic" w:cs="Simplified Arabic"/>
          <w:b/>
          <w:bCs/>
          <w:sz w:val="28"/>
          <w:szCs w:val="28"/>
          <w:rtl/>
        </w:rPr>
        <w:t>2023/2024</w:t>
      </w:r>
      <w:r>
        <w:rPr>
          <w:rFonts w:ascii="Simplified Arabic" w:hAnsi="Simplified Arabic" w:cs="Simplified Arabic" w:hint="cs"/>
          <w:b/>
          <w:bCs/>
          <w:sz w:val="28"/>
          <w:szCs w:val="28"/>
          <w:rtl/>
        </w:rPr>
        <w:t>)</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القاهرة</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الجهاز المركزي للتعبئة العامة والإحصاء</w:t>
      </w:r>
      <w:r>
        <w:rPr>
          <w:rFonts w:ascii="Simplified Arabic" w:hAnsi="Simplified Arabic" w:cs="Simplified Arabic" w:hint="cs"/>
          <w:b/>
          <w:bCs/>
          <w:sz w:val="28"/>
          <w:szCs w:val="28"/>
          <w:rtl/>
        </w:rPr>
        <w:t>(</w:t>
      </w:r>
      <w:r>
        <w:rPr>
          <w:rFonts w:ascii="Simplified Arabic" w:hAnsi="Simplified Arabic" w:cs="Simplified Arabic"/>
          <w:b/>
          <w:bCs/>
          <w:sz w:val="28"/>
          <w:szCs w:val="28"/>
          <w:rtl/>
        </w:rPr>
        <w:t>2026</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النشرة السنوية لإحصاءات الخدمات البريدي</w:t>
      </w:r>
      <w:r>
        <w:rPr>
          <w:rFonts w:ascii="Simplified Arabic" w:hAnsi="Simplified Arabic" w:cs="Simplified Arabic" w:hint="cs"/>
          <w:b/>
          <w:bCs/>
          <w:sz w:val="28"/>
          <w:szCs w:val="28"/>
          <w:rtl/>
        </w:rPr>
        <w:t>(</w:t>
      </w:r>
      <w:r>
        <w:rPr>
          <w:rFonts w:ascii="Simplified Arabic" w:hAnsi="Simplified Arabic" w:cs="Simplified Arabic"/>
          <w:b/>
          <w:bCs/>
          <w:sz w:val="28"/>
          <w:szCs w:val="28"/>
          <w:rtl/>
        </w:rPr>
        <w:t>2024/2025</w:t>
      </w:r>
      <w:r>
        <w:rPr>
          <w:rFonts w:ascii="Simplified Arabic" w:hAnsi="Simplified Arabic" w:cs="Simplified Arabic" w:hint="cs"/>
          <w:b/>
          <w:bCs/>
          <w:sz w:val="28"/>
          <w:szCs w:val="28"/>
          <w:rtl/>
        </w:rPr>
        <w:t>)</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القاهرة</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الحداد، بسمة محرم (2026). محاضرات التحول الرقمي والتنمية المستدامة. معهد التخطيط القومي، القاهرة</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دهيمي، عمر (2024). تحليل تأثير التحول الرقمي على الخدمات البريدية: دراسة حالة مؤسسة بريد الجزائر. جامعة المسيلة، الجزائر. (مصدر إلكتروني)</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دياب، ريهام محمود (</w:t>
      </w:r>
      <w:r>
        <w:rPr>
          <w:rFonts w:ascii="Simplified Arabic" w:hAnsi="Simplified Arabic" w:cs="Simplified Arabic" w:hint="cs"/>
          <w:b/>
          <w:bCs/>
          <w:sz w:val="28"/>
          <w:szCs w:val="28"/>
          <w:rtl/>
        </w:rPr>
        <w:t xml:space="preserve">اكتوبر </w:t>
      </w:r>
      <w:r>
        <w:rPr>
          <w:rFonts w:ascii="Simplified Arabic" w:hAnsi="Simplified Arabic" w:cs="Simplified Arabic"/>
          <w:b/>
          <w:bCs/>
          <w:sz w:val="28"/>
          <w:szCs w:val="28"/>
          <w:rtl/>
        </w:rPr>
        <w:t>2022). دور الذكاء الاصطناعي في تحسين أداء الخدمات المصرفية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المجلة العربية للمعلوماتية وأمن المعلومات</w:t>
      </w:r>
      <w:r>
        <w:rPr>
          <w:rFonts w:ascii="Simplified Arabic" w:hAnsi="Simplified Arabic" w:cs="Simplified Arabic"/>
          <w:b/>
          <w:bCs/>
          <w:sz w:val="28"/>
          <w:szCs w:val="28"/>
          <w:rtl/>
        </w:rPr>
        <w:t>، المجلد 3، العدد 9</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السحيتي، هاني فهيم</w:t>
      </w:r>
      <w:r>
        <w:rPr>
          <w:rFonts w:ascii="Simplified Arabic" w:hAnsi="Simplified Arabic" w:cs="Simplified Arabic" w:hint="cs"/>
          <w:b/>
          <w:bCs/>
          <w:sz w:val="28"/>
          <w:szCs w:val="28"/>
          <w:rtl/>
        </w:rPr>
        <w:t>(2025</w:t>
      </w:r>
      <w:r>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r>
        <w:rPr>
          <w:rFonts w:ascii="Simplified Arabic" w:hAnsi="Simplified Arabic" w:cs="Simplified Arabic"/>
          <w:b/>
          <w:bCs/>
          <w:i/>
          <w:iCs/>
          <w:sz w:val="28"/>
          <w:szCs w:val="28"/>
          <w:rtl/>
        </w:rPr>
        <w:t>الذكاء الاصطناعي: مفهومه وأهميته في المجال الحكومي</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دبي، الإمارات</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صقر، محمود ماجد محمود عبد الجيد؛ إسماعيل، عمار فتحي موسى (2024). دور الذكاء الاصطناعي في تحسين جودة الخدمات الرقمية (دراسة تطبيقية)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راية الدولية للعلوم التجارية</w:t>
      </w:r>
      <w:r>
        <w:rPr>
          <w:rFonts w:ascii="Simplified Arabic" w:hAnsi="Simplified Arabic" w:cs="Simplified Arabic"/>
          <w:b/>
          <w:bCs/>
          <w:sz w:val="28"/>
          <w:szCs w:val="28"/>
          <w:rtl/>
        </w:rPr>
        <w:t>، المجلد 3، العدد 10</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عبدالسلام، ممدوح عبد المولى وآخرون (2024). دور التكنولوجيا المالية في تحقيق الشمول المالي: دراسة تطبيقية على مجموعة من البنوك المصرية. كلية التجارة، جامعة المنوفية</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القحطاني، فهد (2024). أثر الذكاء الاصطناعي في تطوير الخدمات اللوجستية: دراسة حالة على قطاع البريد السعودي</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الإدارة العامة</w:t>
      </w:r>
      <w:r>
        <w:rPr>
          <w:rFonts w:ascii="Simplified Arabic" w:hAnsi="Simplified Arabic" w:cs="Simplified Arabic"/>
          <w:b/>
          <w:bCs/>
          <w:sz w:val="28"/>
          <w:szCs w:val="28"/>
          <w:rtl/>
        </w:rPr>
        <w:t>، المجلد 64، العدد 1</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lastRenderedPageBreak/>
        <w:t>لشقر، مصطفى؛ عجيله، محمد (2025). استخدامات الذكاء الاصطناعي في مجال الخدمات اللوجستية البريدية: دراسة ميدانية بمؤسسة بريد الجزائر</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اقتصاد المال والأعمال</w:t>
      </w:r>
      <w:r>
        <w:rPr>
          <w:rFonts w:ascii="Simplified Arabic" w:hAnsi="Simplified Arabic" w:cs="Simplified Arabic"/>
          <w:b/>
          <w:bCs/>
          <w:sz w:val="28"/>
          <w:szCs w:val="28"/>
          <w:rtl/>
        </w:rPr>
        <w:t>، المجلد 10، العدد 2</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مجلس الوزراء – مركز المعلومات ودعم اتخاذ القرار (2024). الذكاء الاصطناعي في مصر: الأطر التنظيمية القائمة ومتطلبات تحقيق المستهدفات. منتدى السياسات العامة</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محمد، علي حسن محمد (</w:t>
      </w:r>
      <w:r>
        <w:rPr>
          <w:rFonts w:ascii="Simplified Arabic" w:hAnsi="Simplified Arabic" w:cs="Simplified Arabic" w:hint="cs"/>
          <w:b/>
          <w:bCs/>
          <w:sz w:val="28"/>
          <w:szCs w:val="28"/>
          <w:rtl/>
        </w:rPr>
        <w:t xml:space="preserve">اغسطس </w:t>
      </w:r>
      <w:r>
        <w:rPr>
          <w:rFonts w:ascii="Simplified Arabic" w:hAnsi="Simplified Arabic" w:cs="Simplified Arabic"/>
          <w:b/>
          <w:bCs/>
          <w:sz w:val="28"/>
          <w:szCs w:val="28"/>
          <w:rtl/>
        </w:rPr>
        <w:t>2025). أثر تقنيات الذكاء الاصطناعي على التسويق الرقمي بالتطبيق على البريد المصري</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المجلة الدولية للعلوم الإدارية والاقتصادية والمالية</w:t>
      </w:r>
      <w:r>
        <w:rPr>
          <w:rFonts w:ascii="Simplified Arabic" w:hAnsi="Simplified Arabic" w:cs="Simplified Arabic"/>
          <w:b/>
          <w:bCs/>
          <w:sz w:val="28"/>
          <w:szCs w:val="28"/>
          <w:rtl/>
        </w:rPr>
        <w:t>، المجلد 35، العدد 2</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محمود، رحاب عبد المنعم أحمد (</w:t>
      </w:r>
      <w:r>
        <w:rPr>
          <w:rFonts w:ascii="Simplified Arabic" w:hAnsi="Simplified Arabic" w:cs="Simplified Arabic" w:hint="cs"/>
          <w:b/>
          <w:bCs/>
          <w:sz w:val="28"/>
          <w:szCs w:val="28"/>
          <w:rtl/>
        </w:rPr>
        <w:t xml:space="preserve">ابريل </w:t>
      </w:r>
      <w:r>
        <w:rPr>
          <w:rFonts w:ascii="Simplified Arabic" w:hAnsi="Simplified Arabic" w:cs="Simplified Arabic"/>
          <w:b/>
          <w:bCs/>
          <w:sz w:val="28"/>
          <w:szCs w:val="28"/>
          <w:rtl/>
        </w:rPr>
        <w:t>2025). تأثير التخطيط الاستراتيجي على تحقيق الأهداف التنظيمية مع توسيط جودة المعلومات بالتطبيق على العاملين بالبريد المصري بمحافظة الإسكندرية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المجلة الدولية للعلوم الإدارية والاقتصادية والمالية</w:t>
      </w:r>
      <w:r>
        <w:rPr>
          <w:rFonts w:ascii="Simplified Arabic" w:hAnsi="Simplified Arabic" w:cs="Simplified Arabic"/>
          <w:b/>
          <w:bCs/>
          <w:sz w:val="28"/>
          <w:szCs w:val="28"/>
          <w:rtl/>
        </w:rPr>
        <w:t>، المجلد 4، العدد 13</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محمود، ماجد محمود؛ موسى، عمار فتحي؛ مزوق، عبدالعزيز علي (</w:t>
      </w:r>
      <w:r>
        <w:rPr>
          <w:rFonts w:ascii="Simplified Arabic" w:hAnsi="Simplified Arabic" w:cs="Simplified Arabic" w:hint="cs"/>
          <w:b/>
          <w:bCs/>
          <w:sz w:val="28"/>
          <w:szCs w:val="28"/>
          <w:rtl/>
        </w:rPr>
        <w:t xml:space="preserve">اكتوبر </w:t>
      </w:r>
      <w:r>
        <w:rPr>
          <w:rFonts w:ascii="Simplified Arabic" w:hAnsi="Simplified Arabic" w:cs="Simplified Arabic"/>
          <w:b/>
          <w:bCs/>
          <w:sz w:val="28"/>
          <w:szCs w:val="28"/>
          <w:rtl/>
        </w:rPr>
        <w:t>2024). دور الذكاء الاصطناعي في ابتكار الخدمة (دراسة تطبيقية)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راية الدولية للعلوم التجارية</w:t>
      </w:r>
      <w:r>
        <w:rPr>
          <w:rFonts w:ascii="Simplified Arabic" w:hAnsi="Simplified Arabic" w:cs="Simplified Arabic"/>
          <w:b/>
          <w:bCs/>
          <w:sz w:val="28"/>
          <w:szCs w:val="28"/>
          <w:rtl/>
        </w:rPr>
        <w:t>، المجلد 3، العدد 11</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ملك، هاني مكرم وآخرون (</w:t>
      </w:r>
      <w:r>
        <w:rPr>
          <w:rFonts w:ascii="Simplified Arabic" w:hAnsi="Simplified Arabic" w:cs="Simplified Arabic" w:hint="cs"/>
          <w:b/>
          <w:bCs/>
          <w:sz w:val="28"/>
          <w:szCs w:val="28"/>
          <w:rtl/>
        </w:rPr>
        <w:t xml:space="preserve">يوليو </w:t>
      </w:r>
      <w:r>
        <w:rPr>
          <w:rFonts w:ascii="Simplified Arabic" w:hAnsi="Simplified Arabic" w:cs="Simplified Arabic"/>
          <w:b/>
          <w:bCs/>
          <w:sz w:val="28"/>
          <w:szCs w:val="28"/>
          <w:rtl/>
        </w:rPr>
        <w:t>2023). أثر التحول الرقمي على تطوير الهيئة القومية للبريد المصري ودوره في تحقيق أهداف التنمية المستدامة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العلوم البيئية</w:t>
      </w:r>
      <w:r>
        <w:rPr>
          <w:rFonts w:ascii="Simplified Arabic" w:hAnsi="Simplified Arabic" w:cs="Simplified Arabic"/>
          <w:b/>
          <w:bCs/>
          <w:sz w:val="28"/>
          <w:szCs w:val="28"/>
          <w:rtl/>
        </w:rPr>
        <w:t>، كلية الدراسات العليا والبحوث البيئية – جامعة عين شمس، المجلد 52، العدد 7، الجزء 3</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المجلس الوطني للذكاء الاصطناعي</w:t>
      </w: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Pr>
          <w:rFonts w:ascii="Simplified Arabic" w:hAnsi="Simplified Arabic" w:cs="Simplified Arabic"/>
          <w:b/>
          <w:bCs/>
          <w:sz w:val="28"/>
          <w:szCs w:val="28"/>
          <w:rtl/>
        </w:rPr>
        <w:t>2024</w:t>
      </w:r>
      <w:r>
        <w:rPr>
          <w:rFonts w:ascii="Simplified Arabic" w:hAnsi="Simplified Arabic" w:cs="Simplified Arabic"/>
          <w:b/>
          <w:bCs/>
          <w:sz w:val="28"/>
          <w:szCs w:val="28"/>
        </w:rPr>
        <w:t>–</w:t>
      </w:r>
      <w:r>
        <w:rPr>
          <w:rFonts w:ascii="Simplified Arabic" w:hAnsi="Simplified Arabic" w:cs="Simplified Arabic"/>
          <w:b/>
          <w:bCs/>
          <w:sz w:val="28"/>
          <w:szCs w:val="28"/>
          <w:rtl/>
        </w:rPr>
        <w:t>2025</w:t>
      </w:r>
      <w:r>
        <w:rPr>
          <w:rFonts w:ascii="Simplified Arabic" w:hAnsi="Simplified Arabic" w:cs="Simplified Arabic" w:hint="cs"/>
          <w:b/>
          <w:bCs/>
          <w:sz w:val="28"/>
          <w:szCs w:val="28"/>
          <w:rtl/>
        </w:rPr>
        <w:t>).</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الإستراتيجية الوطنية للذكاء الاصطناعي – الإصدار الثاني</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مصر</w:t>
      </w:r>
      <w:r>
        <w:rPr>
          <w:rFonts w:ascii="Simplified Arabic" w:hAnsi="Simplified Arabic" w:cs="Simplified Arabic"/>
          <w:b/>
          <w:bCs/>
          <w:sz w:val="28"/>
          <w:szCs w:val="28"/>
        </w:rPr>
        <w:t>.</w:t>
      </w:r>
    </w:p>
    <w:p w:rsidR="00F54363" w:rsidRDefault="00EE2122" w:rsidP="00DA705B">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المكتب الدولي للاتحاد البريدي العالمي</w:t>
      </w: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w:t>
      </w:r>
      <w:r>
        <w:rPr>
          <w:rFonts w:ascii="Simplified Arabic" w:hAnsi="Simplified Arabic" w:cs="Simplified Arabic"/>
          <w:b/>
          <w:bCs/>
          <w:sz w:val="28"/>
          <w:szCs w:val="28"/>
          <w:rtl/>
        </w:rPr>
        <w:t>202</w:t>
      </w:r>
      <w:r w:rsidR="00DA705B">
        <w:rPr>
          <w:rFonts w:ascii="Simplified Arabic" w:hAnsi="Simplified Arabic" w:cs="Simplified Arabic" w:hint="cs"/>
          <w:b/>
          <w:bCs/>
          <w:sz w:val="28"/>
          <w:szCs w:val="28"/>
          <w:rtl/>
          <w:lang w:bidi="ar-EG"/>
        </w:rPr>
        <w:t>5</w:t>
      </w:r>
      <w:r>
        <w:rPr>
          <w:rFonts w:ascii="Simplified Arabic" w:hAnsi="Simplified Arabic" w:cs="Simplified Arabic" w:hint="cs"/>
          <w:b/>
          <w:bCs/>
          <w:sz w:val="28"/>
          <w:szCs w:val="28"/>
          <w:rtl/>
        </w:rPr>
        <w:t>)</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التقرير التحليلي – مجلس الاستثمار البريدي</w:t>
      </w:r>
      <w:r>
        <w:rPr>
          <w:rFonts w:ascii="Simplified Arabic" w:hAnsi="Simplified Arabic" w:cs="Simplified Arabic"/>
          <w:b/>
          <w:bCs/>
          <w:sz w:val="28"/>
          <w:szCs w:val="28"/>
        </w:rPr>
        <w:t xml:space="preserve">. </w:t>
      </w:r>
      <w:r>
        <w:rPr>
          <w:rFonts w:ascii="Simplified Arabic" w:hAnsi="Simplified Arabic" w:cs="Simplified Arabic"/>
          <w:b/>
          <w:bCs/>
          <w:sz w:val="28"/>
          <w:szCs w:val="28"/>
          <w:rtl/>
        </w:rPr>
        <w:t>أغسطس/أكتوبر/نوفمبر</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وزارة الاتصالات وتكنولوجيا المعلومات</w:t>
      </w: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 xml:space="preserve">(سبتمبر </w:t>
      </w:r>
      <w:r>
        <w:rPr>
          <w:rFonts w:ascii="Simplified Arabic" w:hAnsi="Simplified Arabic" w:cs="Simplified Arabic"/>
          <w:b/>
          <w:bCs/>
          <w:sz w:val="28"/>
          <w:szCs w:val="28"/>
          <w:rtl/>
        </w:rPr>
        <w:t>2025</w:t>
      </w:r>
      <w:r>
        <w:rPr>
          <w:rFonts w:ascii="Simplified Arabic" w:hAnsi="Simplified Arabic" w:cs="Simplified Arabic" w:hint="cs"/>
          <w:b/>
          <w:bCs/>
          <w:sz w:val="28"/>
          <w:szCs w:val="28"/>
          <w:rtl/>
        </w:rPr>
        <w:t>)</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موجز مؤشرات الاتصالات</w:t>
      </w:r>
      <w:r>
        <w:rPr>
          <w:rFonts w:ascii="Simplified Arabic" w:hAnsi="Simplified Arabic" w:cs="Simplified Arabic"/>
          <w:b/>
          <w:bCs/>
          <w:sz w:val="28"/>
          <w:szCs w:val="28"/>
        </w:rPr>
        <w:t>.</w:t>
      </w:r>
    </w:p>
    <w:p w:rsidR="00F54363" w:rsidRDefault="00EE2122">
      <w:pPr>
        <w:pStyle w:val="ListParagraph"/>
        <w:numPr>
          <w:ilvl w:val="0"/>
          <w:numId w:val="3"/>
        </w:numPr>
        <w:shd w:val="clear" w:color="auto" w:fill="FFFFFF" w:themeFill="background1"/>
        <w:bidi/>
        <w:rPr>
          <w:rFonts w:ascii="Simplified Arabic" w:hAnsi="Simplified Arabic" w:cs="Simplified Arabic"/>
          <w:b/>
          <w:bCs/>
          <w:sz w:val="28"/>
          <w:szCs w:val="28"/>
        </w:rPr>
      </w:pPr>
      <w:r>
        <w:rPr>
          <w:rFonts w:ascii="Simplified Arabic" w:hAnsi="Simplified Arabic" w:cs="Simplified Arabic"/>
          <w:b/>
          <w:bCs/>
          <w:sz w:val="28"/>
          <w:szCs w:val="28"/>
          <w:rtl/>
        </w:rPr>
        <w:t>النجار، عبدالله عبد العاطي؛ برانتر، زولتان (2025). ما وراء توصيل البريد: تحوّل خدمة البريد المصرية إلى منصة حكومية شاملة. الدوحة: مركز حسن بن محمد، رواق للتاريخ والتراث، العدد 16، ص 5–23</w:t>
      </w:r>
      <w:r>
        <w:rPr>
          <w:rFonts w:ascii="Simplified Arabic" w:hAnsi="Simplified Arabic" w:cs="Simplified Arabic"/>
          <w:b/>
          <w:bCs/>
          <w:sz w:val="28"/>
          <w:szCs w:val="28"/>
        </w:rPr>
        <w:t>.</w:t>
      </w:r>
    </w:p>
    <w:p w:rsidR="00F54363" w:rsidRDefault="00EE2122" w:rsidP="00DA705B">
      <w:pPr>
        <w:pStyle w:val="NoSpacing"/>
        <w:numPr>
          <w:ilvl w:val="0"/>
          <w:numId w:val="3"/>
        </w:numPr>
        <w:shd w:val="clear" w:color="auto" w:fill="FFFFFF" w:themeFill="background1"/>
        <w:bidi/>
        <w:jc w:val="both"/>
        <w:rPr>
          <w:rFonts w:ascii="Simplified Arabic" w:hAnsi="Simplified Arabic" w:cs="Simplified Arabic"/>
          <w:b/>
          <w:bCs/>
          <w:sz w:val="28"/>
          <w:szCs w:val="28"/>
          <w:lang w:bidi="ar-EG"/>
        </w:rPr>
      </w:pPr>
      <w:r>
        <w:rPr>
          <w:rFonts w:ascii="Simplified Arabic" w:hAnsi="Simplified Arabic" w:cs="Simplified Arabic"/>
          <w:b/>
          <w:bCs/>
          <w:sz w:val="28"/>
          <w:szCs w:val="28"/>
          <w:rtl/>
        </w:rPr>
        <w:t>هرموزي، أحلام؛ بوزيد، امحمد اعمر (يوليو 2024). استراتيجيات الذكاء الاصطناعي في تحقيق</w:t>
      </w:r>
      <w:r w:rsidR="00DA705B">
        <w:rPr>
          <w:rFonts w:ascii="Simplified Arabic" w:hAnsi="Simplified Arabic" w:cs="Simplified Arabic"/>
          <w:b/>
          <w:bCs/>
          <w:sz w:val="28"/>
          <w:szCs w:val="28"/>
        </w:rPr>
        <w:t xml:space="preserve"> </w:t>
      </w:r>
      <w:r>
        <w:rPr>
          <w:rFonts w:ascii="Simplified Arabic" w:hAnsi="Simplified Arabic" w:cs="Simplified Arabic"/>
          <w:b/>
          <w:bCs/>
          <w:sz w:val="28"/>
          <w:szCs w:val="28"/>
          <w:rtl/>
        </w:rPr>
        <w:t>التنمية المستدامة: تجربة الإمارات العربية المتحدة</w:t>
      </w:r>
      <w:r>
        <w:rPr>
          <w:rFonts w:ascii="Simplified Arabic" w:hAnsi="Simplified Arabic" w:cs="Simplified Arabic"/>
          <w:b/>
          <w:bCs/>
          <w:sz w:val="28"/>
          <w:szCs w:val="28"/>
        </w:rPr>
        <w:t xml:space="preserve">. </w:t>
      </w:r>
      <w:r>
        <w:rPr>
          <w:rFonts w:ascii="Simplified Arabic" w:hAnsi="Simplified Arabic" w:cs="Simplified Arabic"/>
          <w:b/>
          <w:bCs/>
          <w:i/>
          <w:iCs/>
          <w:sz w:val="28"/>
          <w:szCs w:val="28"/>
          <w:rtl/>
        </w:rPr>
        <w:t>مجلة الجغرافيا الاقتصادية</w:t>
      </w:r>
      <w:r>
        <w:rPr>
          <w:rFonts w:ascii="Simplified Arabic" w:hAnsi="Simplified Arabic" w:cs="Simplified Arabic"/>
          <w:b/>
          <w:bCs/>
          <w:sz w:val="28"/>
          <w:szCs w:val="28"/>
          <w:rtl/>
        </w:rPr>
        <w:t>، المجلد1، العدد</w:t>
      </w:r>
      <w:r>
        <w:rPr>
          <w:rFonts w:ascii="Simplified Arabic" w:hAnsi="Simplified Arabic" w:cs="Simplified Arabic" w:hint="cs"/>
          <w:b/>
          <w:bCs/>
          <w:sz w:val="28"/>
          <w:szCs w:val="28"/>
          <w:rtl/>
        </w:rPr>
        <w:t>2</w:t>
      </w:r>
      <w:r>
        <w:rPr>
          <w:rFonts w:ascii="Simplified Arabic" w:hAnsi="Simplified Arabic" w:cs="Simplified Arabic"/>
          <w:b/>
          <w:bCs/>
          <w:sz w:val="28"/>
          <w:szCs w:val="28"/>
          <w:rtl/>
        </w:rPr>
        <w:t xml:space="preserve"> </w:t>
      </w:r>
      <w:r>
        <w:rPr>
          <w:rFonts w:ascii="Simplified Arabic" w:hAnsi="Simplified Arabic" w:cs="Simplified Arabic"/>
          <w:b/>
          <w:bCs/>
          <w:sz w:val="28"/>
          <w:szCs w:val="28"/>
        </w:rPr>
        <w:t>.</w:t>
      </w:r>
    </w:p>
    <w:p w:rsidR="00F54363" w:rsidRDefault="00F54363">
      <w:pPr>
        <w:shd w:val="clear" w:color="auto" w:fill="FFFFFF" w:themeFill="background1"/>
        <w:bidi/>
        <w:rPr>
          <w:rFonts w:ascii="Simplified Arabic" w:hAnsi="Simplified Arabic" w:cs="Simplified Arabic"/>
          <w:b/>
          <w:bCs/>
          <w:sz w:val="28"/>
          <w:szCs w:val="28"/>
          <w:lang w:bidi="ar-EG"/>
        </w:rPr>
      </w:pPr>
    </w:p>
    <w:p w:rsidR="00F54363" w:rsidRDefault="00F54363">
      <w:pPr>
        <w:shd w:val="clear" w:color="auto" w:fill="FFFFFF" w:themeFill="background1"/>
        <w:bidi/>
        <w:rPr>
          <w:rFonts w:ascii="Simplified Arabic" w:hAnsi="Simplified Arabic" w:cs="Simplified Arabic"/>
          <w:b/>
          <w:bCs/>
          <w:sz w:val="28"/>
          <w:szCs w:val="28"/>
          <w:lang w:bidi="ar-EG"/>
        </w:rPr>
      </w:pPr>
    </w:p>
    <w:p w:rsidR="00F54363" w:rsidRDefault="00F54363">
      <w:pPr>
        <w:shd w:val="clear" w:color="auto" w:fill="FFFFFF" w:themeFill="background1"/>
        <w:bidi/>
        <w:rPr>
          <w:rFonts w:ascii="Simplified Arabic" w:hAnsi="Simplified Arabic" w:cs="Simplified Arabic"/>
          <w:b/>
          <w:bCs/>
          <w:sz w:val="28"/>
          <w:szCs w:val="28"/>
          <w:lang w:bidi="ar-EG"/>
        </w:rPr>
      </w:pPr>
    </w:p>
    <w:p w:rsidR="00F54363" w:rsidRDefault="00EE2122">
      <w:pPr>
        <w:shd w:val="clear" w:color="auto" w:fill="FFFFFF"/>
        <w:bidi/>
        <w:rPr>
          <w:rFonts w:ascii="Simplified Arabic" w:hAnsi="Simplified Arabic" w:cs="Simplified Arabic"/>
          <w:b/>
          <w:bCs/>
          <w:color w:val="FF0000"/>
          <w:sz w:val="28"/>
          <w:szCs w:val="28"/>
          <w:u w:val="single"/>
          <w:rtl/>
          <w:lang w:bidi="ar-EG"/>
        </w:rPr>
      </w:pPr>
      <w:r>
        <w:rPr>
          <w:rFonts w:ascii="Simplified Arabic" w:hAnsi="Simplified Arabic" w:cs="Simplified Arabic"/>
          <w:b/>
          <w:bCs/>
          <w:color w:val="FF0000"/>
          <w:sz w:val="28"/>
          <w:szCs w:val="28"/>
          <w:u w:val="single"/>
          <w:rtl/>
          <w:lang w:bidi="ar-EG"/>
        </w:rPr>
        <w:lastRenderedPageBreak/>
        <w:t>المراجع الاجنبية</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API4AI (2025). </w:t>
      </w:r>
      <w:r>
        <w:rPr>
          <w:rStyle w:val="Emphasis"/>
          <w:rFonts w:asciiTheme="majorBidi" w:eastAsiaTheme="majorEastAsia" w:hAnsiTheme="majorBidi" w:cstheme="majorBidi"/>
          <w:b/>
          <w:bCs/>
        </w:rPr>
        <w:t>Top AI Trends in the Postal Service Industry for 2025</w:t>
      </w:r>
      <w:r>
        <w:rPr>
          <w:rFonts w:asciiTheme="majorBidi" w:hAnsiTheme="majorBidi" w:cstheme="majorBidi"/>
          <w:b/>
          <w:bCs/>
        </w:rPr>
        <w:t>. Retrieved March 21, 2025, from:</w:t>
      </w:r>
      <w:r>
        <w:rPr>
          <w:rFonts w:asciiTheme="majorBidi" w:hAnsiTheme="majorBidi" w:cstheme="majorBidi"/>
          <w:b/>
          <w:bCs/>
        </w:rPr>
        <w:br/>
      </w:r>
      <w:hyperlink r:id="rId55" w:tgtFrame="_new" w:history="1">
        <w:r>
          <w:rPr>
            <w:rStyle w:val="Hyperlink"/>
            <w:rFonts w:asciiTheme="majorBidi" w:eastAsiaTheme="majorEastAsia" w:hAnsiTheme="majorBidi" w:cstheme="majorBidi"/>
            <w:b/>
            <w:bCs/>
          </w:rPr>
          <w:t>https://www.linkedin.com/pulse/top-ai-trends-postal-service-industry-for2025-api4ai-h0a1f/</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Ardourel, F. S. (2025). </w:t>
      </w:r>
      <w:r>
        <w:rPr>
          <w:rStyle w:val="Emphasis"/>
          <w:rFonts w:asciiTheme="majorBidi" w:eastAsiaTheme="majorEastAsia" w:hAnsiTheme="majorBidi" w:cstheme="majorBidi"/>
          <w:b/>
          <w:bCs/>
        </w:rPr>
        <w:t xml:space="preserve">Inside USPS’s Plan to Reinvent Customer Service </w:t>
      </w:r>
      <w:proofErr w:type="gramStart"/>
      <w:r>
        <w:rPr>
          <w:rStyle w:val="Emphasis"/>
          <w:rFonts w:asciiTheme="majorBidi" w:eastAsiaTheme="majorEastAsia" w:hAnsiTheme="majorBidi" w:cstheme="majorBidi"/>
          <w:b/>
          <w:bCs/>
        </w:rPr>
        <w:t>With</w:t>
      </w:r>
      <w:proofErr w:type="gramEnd"/>
      <w:r>
        <w:rPr>
          <w:rStyle w:val="Emphasis"/>
          <w:rFonts w:asciiTheme="majorBidi" w:eastAsiaTheme="majorEastAsia" w:hAnsiTheme="majorBidi" w:cstheme="majorBidi"/>
          <w:b/>
          <w:bCs/>
        </w:rPr>
        <w:t xml:space="preserve"> AI</w:t>
      </w:r>
      <w:r>
        <w:rPr>
          <w:rFonts w:asciiTheme="majorBidi" w:hAnsiTheme="majorBidi" w:cstheme="majorBidi"/>
          <w:b/>
          <w:bCs/>
        </w:rPr>
        <w:t>. Retrieved May 2, 2025, from:</w:t>
      </w:r>
      <w:r>
        <w:rPr>
          <w:rFonts w:asciiTheme="majorBidi" w:hAnsiTheme="majorBidi" w:cstheme="majorBidi"/>
          <w:b/>
          <w:bCs/>
        </w:rPr>
        <w:br/>
      </w:r>
      <w:hyperlink r:id="rId56" w:tgtFrame="_new" w:history="1">
        <w:r>
          <w:rPr>
            <w:rStyle w:val="Hyperlink"/>
            <w:rFonts w:asciiTheme="majorBidi" w:eastAsiaTheme="majorEastAsia" w:hAnsiTheme="majorBidi" w:cstheme="majorBidi"/>
            <w:b/>
            <w:bCs/>
          </w:rPr>
          <w:t>https://www.cmswire.com/contact-center/inside-uspss-plan-to-reinvent-customer-service-with-ai/</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AetosWire (2024). </w:t>
      </w:r>
      <w:r>
        <w:rPr>
          <w:rStyle w:val="Emphasis"/>
          <w:rFonts w:asciiTheme="majorBidi" w:eastAsiaTheme="majorEastAsia" w:hAnsiTheme="majorBidi" w:cstheme="majorBidi"/>
          <w:b/>
          <w:bCs/>
        </w:rPr>
        <w:t>AIQ Robotics, Saudi Post | SPL, and Al-Khariji Group Announce a Smart Robotics Transformation Project Deploying 200 Robots for Sorting and Processing in Riyadh</w:t>
      </w:r>
      <w:r>
        <w:rPr>
          <w:rFonts w:asciiTheme="majorBidi" w:hAnsiTheme="majorBidi" w:cstheme="majorBidi"/>
          <w:b/>
          <w:bCs/>
        </w:rPr>
        <w:t>. Retrieved January 29, 2024, from:</w:t>
      </w:r>
      <w:r>
        <w:rPr>
          <w:rFonts w:asciiTheme="majorBidi" w:hAnsiTheme="majorBidi" w:cstheme="majorBidi"/>
          <w:b/>
          <w:bCs/>
        </w:rPr>
        <w:br/>
      </w:r>
      <w:hyperlink r:id="rId57" w:tgtFrame="_new" w:history="1">
        <w:r>
          <w:rPr>
            <w:rStyle w:val="Hyperlink"/>
            <w:rFonts w:asciiTheme="majorBidi" w:eastAsiaTheme="majorEastAsia" w:hAnsiTheme="majorBidi" w:cstheme="majorBidi"/>
            <w:b/>
            <w:bCs/>
          </w:rPr>
          <w:t>https://aetoswire.com/ar/news/iqspl29012024ara-</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Bai, Z., Wang, H., &amp; Yang, K. (2025). </w:t>
      </w:r>
      <w:r>
        <w:rPr>
          <w:rStyle w:val="Emphasis"/>
          <w:rFonts w:asciiTheme="majorBidi" w:eastAsiaTheme="majorEastAsia" w:hAnsiTheme="majorBidi" w:cstheme="majorBidi"/>
          <w:b/>
          <w:bCs/>
        </w:rPr>
        <w:t>Optimizing Metro-Based Logistics Hub Locations for Sustainable Urban Freight Distribution</w:t>
      </w:r>
      <w:r>
        <w:rPr>
          <w:rFonts w:asciiTheme="majorBidi" w:hAnsiTheme="majorBidi" w:cstheme="majorBidi"/>
          <w:b/>
          <w:bCs/>
        </w:rPr>
        <w:t>.</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China Daily (2026). </w:t>
      </w:r>
      <w:r>
        <w:rPr>
          <w:rStyle w:val="Emphasis"/>
          <w:rFonts w:asciiTheme="majorBidi" w:eastAsiaTheme="majorEastAsia" w:hAnsiTheme="majorBidi" w:cstheme="majorBidi"/>
          <w:b/>
          <w:bCs/>
        </w:rPr>
        <w:t xml:space="preserve">AI Push Moves Innovation into Everyday Life: Artificial Intelligence Taking Root </w:t>
      </w:r>
      <w:proofErr w:type="gramStart"/>
      <w:r>
        <w:rPr>
          <w:rStyle w:val="Emphasis"/>
          <w:rFonts w:asciiTheme="majorBidi" w:eastAsiaTheme="majorEastAsia" w:hAnsiTheme="majorBidi" w:cstheme="majorBidi"/>
          <w:b/>
          <w:bCs/>
        </w:rPr>
        <w:t>Across</w:t>
      </w:r>
      <w:proofErr w:type="gramEnd"/>
      <w:r>
        <w:rPr>
          <w:rStyle w:val="Emphasis"/>
          <w:rFonts w:asciiTheme="majorBidi" w:eastAsiaTheme="majorEastAsia" w:hAnsiTheme="majorBidi" w:cstheme="majorBidi"/>
          <w:b/>
          <w:bCs/>
        </w:rPr>
        <w:t xml:space="preserve"> Multiple Sectors</w:t>
      </w:r>
      <w:r>
        <w:rPr>
          <w:rFonts w:asciiTheme="majorBidi" w:hAnsiTheme="majorBidi" w:cstheme="majorBidi"/>
          <w:b/>
          <w:bCs/>
        </w:rPr>
        <w:t>. February 2, 2026.</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Connolly, C. (2025). </w:t>
      </w:r>
      <w:r>
        <w:rPr>
          <w:rStyle w:val="Emphasis"/>
          <w:rFonts w:asciiTheme="majorBidi" w:eastAsiaTheme="majorEastAsia" w:hAnsiTheme="majorBidi" w:cstheme="majorBidi"/>
          <w:b/>
          <w:bCs/>
        </w:rPr>
        <w:t>The Effective Use of AI in Postal and Courier Services</w:t>
      </w:r>
      <w:r>
        <w:rPr>
          <w:rFonts w:asciiTheme="majorBidi" w:hAnsiTheme="majorBidi" w:cstheme="majorBidi"/>
          <w:b/>
          <w:bCs/>
        </w:rPr>
        <w:t>. Retrieved July 27, 2025, from:</w:t>
      </w:r>
      <w:r>
        <w:rPr>
          <w:rFonts w:asciiTheme="majorBidi" w:hAnsiTheme="majorBidi" w:cstheme="majorBidi"/>
          <w:b/>
          <w:bCs/>
        </w:rPr>
        <w:br/>
      </w:r>
      <w:hyperlink r:id="rId58" w:tgtFrame="_new" w:history="1">
        <w:r>
          <w:rPr>
            <w:rStyle w:val="Hyperlink"/>
            <w:rFonts w:asciiTheme="majorBidi" w:eastAsiaTheme="majorEastAsia" w:hAnsiTheme="majorBidi" w:cstheme="majorBidi"/>
            <w:b/>
            <w:bCs/>
          </w:rPr>
          <w:t>https://profiletree.com/ai-in-postal-services/</w:t>
        </w:r>
      </w:hyperlink>
    </w:p>
    <w:p w:rsidR="00F54363" w:rsidRDefault="00EE2122">
      <w:pPr>
        <w:pStyle w:val="NormalWeb"/>
        <w:numPr>
          <w:ilvl w:val="0"/>
          <w:numId w:val="4"/>
        </w:numPr>
        <w:rPr>
          <w:rStyle w:val="Hyperlink"/>
          <w:rFonts w:asciiTheme="majorBidi" w:eastAsiaTheme="majorEastAsia" w:hAnsiTheme="majorBidi" w:cstheme="majorBidi"/>
          <w:b/>
          <w:bCs/>
          <w:rtl/>
        </w:rPr>
      </w:pPr>
      <w:r>
        <w:rPr>
          <w:rFonts w:asciiTheme="majorBidi" w:hAnsiTheme="majorBidi" w:cstheme="majorBidi"/>
          <w:b/>
          <w:bCs/>
        </w:rPr>
        <w:t xml:space="preserve">Dobrodolac, M., Lazarević, D., Trifunović, A., &amp; Petrović, M. (2025). </w:t>
      </w:r>
      <w:r>
        <w:rPr>
          <w:rStyle w:val="Emphasis"/>
          <w:rFonts w:asciiTheme="majorBidi" w:eastAsiaTheme="majorEastAsia" w:hAnsiTheme="majorBidi" w:cstheme="majorBidi"/>
          <w:b/>
          <w:bCs/>
        </w:rPr>
        <w:t>Exploring the Potential Applications of Artificial Intelligence in Parcel Delivery Systems</w:t>
      </w:r>
      <w:r>
        <w:rPr>
          <w:rFonts w:asciiTheme="majorBidi" w:hAnsiTheme="majorBidi" w:cstheme="majorBidi"/>
          <w:b/>
          <w:bCs/>
        </w:rPr>
        <w:t>. Management Science Advances, 2(1), 107–116.</w:t>
      </w:r>
      <w:r>
        <w:rPr>
          <w:rFonts w:asciiTheme="majorBidi" w:hAnsiTheme="majorBidi" w:cstheme="majorBidi"/>
          <w:b/>
          <w:bCs/>
        </w:rPr>
        <w:br/>
        <w:t xml:space="preserve">Available at: </w:t>
      </w:r>
      <w:hyperlink r:id="rId59" w:tgtFrame="_new" w:history="1">
        <w:r>
          <w:rPr>
            <w:rStyle w:val="Hyperlink"/>
            <w:rFonts w:asciiTheme="majorBidi" w:eastAsiaTheme="majorEastAsia" w:hAnsiTheme="majorBidi" w:cstheme="majorBidi"/>
            <w:b/>
            <w:bCs/>
          </w:rPr>
          <w:t>https://msa-journal.org/journal/index</w:t>
        </w:r>
      </w:hyperlink>
    </w:p>
    <w:p w:rsidR="00F54363" w:rsidRDefault="00EE2122">
      <w:pPr>
        <w:pStyle w:val="ListParagraph"/>
        <w:numPr>
          <w:ilvl w:val="0"/>
          <w:numId w:val="4"/>
        </w:numPr>
        <w:spacing w:beforeAutospacing="1" w:after="100" w:afterAutospacing="1"/>
        <w:rPr>
          <w:rFonts w:asciiTheme="majorBidi" w:eastAsia="Times New Roman" w:hAnsiTheme="majorBidi" w:cstheme="majorBidi"/>
          <w:b/>
          <w:bCs/>
          <w:kern w:val="0"/>
          <w:rtl/>
          <w:lang w:bidi="ar-EG"/>
          <w14:ligatures w14:val="none"/>
        </w:rPr>
      </w:pPr>
      <w:r>
        <w:rPr>
          <w:rFonts w:asciiTheme="majorBidi" w:eastAsia="Times New Roman" w:hAnsiTheme="majorBidi" w:cstheme="majorBidi"/>
          <w:b/>
          <w:bCs/>
          <w:kern w:val="0"/>
          <w14:ligatures w14:val="none"/>
        </w:rPr>
        <w:t xml:space="preserve">Facey, O. (2023). </w:t>
      </w:r>
      <w:r>
        <w:rPr>
          <w:rFonts w:asciiTheme="majorBidi" w:eastAsia="Times New Roman" w:hAnsiTheme="majorBidi" w:cstheme="majorBidi"/>
          <w:b/>
          <w:bCs/>
          <w:i/>
          <w:iCs/>
          <w:kern w:val="0"/>
          <w14:ligatures w14:val="none"/>
        </w:rPr>
        <w:t>AI in logistics and last-mile delivery</w:t>
      </w:r>
      <w:r>
        <w:rPr>
          <w:rFonts w:asciiTheme="majorBidi" w:eastAsia="Times New Roman" w:hAnsiTheme="majorBidi" w:cstheme="majorBidi"/>
          <w:b/>
          <w:bCs/>
          <w:kern w:val="0"/>
          <w14:ligatures w14:val="none"/>
        </w:rPr>
        <w:t>, DHL Group.</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Fernandes, K., &amp; Saxena, A. (2025). </w:t>
      </w:r>
      <w:r>
        <w:rPr>
          <w:rStyle w:val="Emphasis"/>
          <w:rFonts w:asciiTheme="majorBidi" w:eastAsiaTheme="majorEastAsia" w:hAnsiTheme="majorBidi" w:cstheme="majorBidi"/>
          <w:b/>
          <w:bCs/>
        </w:rPr>
        <w:t>Transforming UAE's Logistics through Artificial Intelligence: Case Studies and Insights</w:t>
      </w:r>
      <w:r>
        <w:rPr>
          <w:rFonts w:asciiTheme="majorBidi" w:hAnsiTheme="majorBidi" w:cstheme="majorBidi"/>
          <w:b/>
          <w:bCs/>
        </w:rPr>
        <w:t>. August 15, 2025.</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Gore, N., Jawale, P., &amp; Others (2025). </w:t>
      </w:r>
      <w:r>
        <w:rPr>
          <w:rStyle w:val="Emphasis"/>
          <w:rFonts w:asciiTheme="majorBidi" w:eastAsiaTheme="majorEastAsia" w:hAnsiTheme="majorBidi" w:cstheme="majorBidi"/>
          <w:b/>
          <w:bCs/>
        </w:rPr>
        <w:t>Chatbot Using Artificial Intelligence</w:t>
      </w:r>
      <w:r>
        <w:rPr>
          <w:rFonts w:asciiTheme="majorBidi" w:hAnsiTheme="majorBidi" w:cstheme="majorBidi"/>
          <w:b/>
          <w:bCs/>
        </w:rPr>
        <w:t>. International Journal of Advanced Research in Science, Communication and Technology.</w:t>
      </w:r>
      <w:r>
        <w:rPr>
          <w:rFonts w:asciiTheme="majorBidi" w:hAnsiTheme="majorBidi" w:cstheme="majorBidi"/>
          <w:b/>
          <w:bCs/>
        </w:rPr>
        <w:br/>
        <w:t xml:space="preserve">Available at: </w:t>
      </w:r>
      <w:hyperlink r:id="rId60" w:tgtFrame="_new" w:history="1">
        <w:r>
          <w:rPr>
            <w:rStyle w:val="Hyperlink"/>
            <w:rFonts w:asciiTheme="majorBidi" w:eastAsiaTheme="majorEastAsia" w:hAnsiTheme="majorBidi" w:cstheme="majorBidi"/>
            <w:b/>
            <w:bCs/>
          </w:rPr>
          <w:t>https://www.researchgate.net/publication/397694781</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Hamilton, T. (2026). </w:t>
      </w:r>
      <w:r>
        <w:rPr>
          <w:rStyle w:val="Emphasis"/>
          <w:rFonts w:asciiTheme="majorBidi" w:eastAsiaTheme="majorEastAsia" w:hAnsiTheme="majorBidi" w:cstheme="majorBidi"/>
          <w:b/>
          <w:bCs/>
        </w:rPr>
        <w:t>AI in the Courier Industry Statistics</w:t>
      </w:r>
      <w:r>
        <w:rPr>
          <w:rFonts w:asciiTheme="majorBidi" w:hAnsiTheme="majorBidi" w:cstheme="majorBidi"/>
          <w:b/>
          <w:bCs/>
        </w:rPr>
        <w:t>. WifiTalents Report 2026.</w:t>
      </w:r>
      <w:r>
        <w:rPr>
          <w:rFonts w:asciiTheme="majorBidi" w:hAnsiTheme="majorBidi" w:cstheme="majorBidi"/>
          <w:b/>
          <w:bCs/>
        </w:rPr>
        <w:br/>
        <w:t xml:space="preserve">Available at: </w:t>
      </w:r>
      <w:hyperlink r:id="rId61" w:tgtFrame="_new" w:history="1">
        <w:r>
          <w:rPr>
            <w:rStyle w:val="Hyperlink"/>
            <w:rFonts w:asciiTheme="majorBidi" w:eastAsiaTheme="majorEastAsia" w:hAnsiTheme="majorBidi" w:cstheme="majorBidi"/>
            <w:b/>
            <w:bCs/>
          </w:rPr>
          <w:t>https://wifitalents.com/ai-in-the-courier-industry-statistics/</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Halim, Y., Salem, K., Tawfik, H., &amp; Maree, A. (2025). </w:t>
      </w:r>
      <w:r>
        <w:rPr>
          <w:rStyle w:val="Emphasis"/>
          <w:rFonts w:asciiTheme="majorBidi" w:eastAsiaTheme="majorEastAsia" w:hAnsiTheme="majorBidi" w:cstheme="majorBidi"/>
          <w:b/>
          <w:bCs/>
        </w:rPr>
        <w:t>Service Quality as a Driver of Customer Satisfaction and Purchase Intentions: A Mixed-Methods Longitudinal Study of the Egyptian Post Office (2013–2023)</w:t>
      </w:r>
      <w:r>
        <w:rPr>
          <w:rFonts w:asciiTheme="majorBidi" w:hAnsiTheme="majorBidi" w:cstheme="majorBidi"/>
          <w:b/>
          <w:bCs/>
        </w:rPr>
        <w:t>. Future Business Journal, 11(246).</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Huaxia (2025). </w:t>
      </w:r>
      <w:r>
        <w:rPr>
          <w:rStyle w:val="Emphasis"/>
          <w:rFonts w:asciiTheme="majorBidi" w:eastAsiaTheme="majorEastAsia" w:hAnsiTheme="majorBidi" w:cstheme="majorBidi"/>
          <w:b/>
          <w:bCs/>
        </w:rPr>
        <w:t>Advanced Technologies Promote Digital, Intelligent Transformation of Anhui Branch of China Post</w:t>
      </w:r>
      <w:r>
        <w:rPr>
          <w:rFonts w:asciiTheme="majorBidi" w:hAnsiTheme="majorBidi" w:cstheme="majorBidi"/>
          <w:b/>
          <w:bCs/>
        </w:rPr>
        <w:t>. Xinhua, August 22, 2025.</w:t>
      </w:r>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Ilieva, D., Kolev, D., &amp; Gladchenko, V. (2024). </w:t>
      </w:r>
      <w:r>
        <w:rPr>
          <w:rStyle w:val="Emphasis"/>
          <w:rFonts w:asciiTheme="majorBidi" w:eastAsiaTheme="majorEastAsia" w:hAnsiTheme="majorBidi" w:cstheme="majorBidi"/>
          <w:b/>
          <w:bCs/>
        </w:rPr>
        <w:t>Implementation of Artificial Intelligence as a Disruptive Innovation Trend in the Postal Services Sector</w:t>
      </w:r>
      <w:r>
        <w:rPr>
          <w:rFonts w:asciiTheme="majorBidi" w:hAnsiTheme="majorBidi" w:cstheme="majorBidi"/>
          <w:b/>
          <w:bCs/>
        </w:rPr>
        <w:t>. 2024 5th International Conference on Communications, Information, Electronic and Energy Systems (CIEES), 1–6.</w:t>
      </w:r>
      <w:r>
        <w:rPr>
          <w:rFonts w:asciiTheme="majorBidi" w:hAnsiTheme="majorBidi" w:cstheme="majorBidi"/>
          <w:b/>
          <w:bCs/>
        </w:rPr>
        <w:br/>
      </w:r>
      <w:hyperlink r:id="rId62" w:tgtFrame="_new" w:history="1">
        <w:r>
          <w:rPr>
            <w:rStyle w:val="Hyperlink"/>
            <w:rFonts w:asciiTheme="majorBidi" w:eastAsiaTheme="majorEastAsia" w:hAnsiTheme="majorBidi" w:cstheme="majorBidi"/>
            <w:b/>
            <w:bCs/>
          </w:rPr>
          <w:t>https://doi.org/10.1109/CIEES62939.2024.10811117</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Lindequist, M. (2024). </w:t>
      </w:r>
      <w:r>
        <w:rPr>
          <w:rStyle w:val="Emphasis"/>
          <w:rFonts w:asciiTheme="majorBidi" w:eastAsiaTheme="majorEastAsia" w:hAnsiTheme="majorBidi" w:cstheme="majorBidi"/>
          <w:b/>
          <w:bCs/>
        </w:rPr>
        <w:t>Artificial Intelligence in Logistics: Advantages and Potential Applications</w:t>
      </w:r>
      <w:r>
        <w:rPr>
          <w:rFonts w:asciiTheme="majorBidi" w:hAnsiTheme="majorBidi" w:cstheme="majorBidi"/>
          <w:b/>
          <w:bCs/>
        </w:rPr>
        <w:t>. Retrieved November 22, 2024, from:</w:t>
      </w:r>
      <w:r>
        <w:rPr>
          <w:rFonts w:asciiTheme="majorBidi" w:hAnsiTheme="majorBidi" w:cstheme="majorBidi"/>
          <w:b/>
          <w:bCs/>
        </w:rPr>
        <w:br/>
      </w:r>
      <w:hyperlink r:id="rId63" w:tgtFrame="_new" w:history="1">
        <w:r>
          <w:rPr>
            <w:rStyle w:val="Hyperlink"/>
            <w:rFonts w:asciiTheme="majorBidi" w:eastAsiaTheme="majorEastAsia" w:hAnsiTheme="majorBidi" w:cstheme="majorBidi"/>
            <w:b/>
            <w:bCs/>
          </w:rPr>
          <w:t>https://www.oracle.com/middleeast-ar/scm/ai-in-logistics/</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Mandale, A., Jumle, P., Wanjari, M., &amp; Biranje, D. (2023). </w:t>
      </w:r>
      <w:r>
        <w:rPr>
          <w:rStyle w:val="Emphasis"/>
          <w:rFonts w:asciiTheme="majorBidi" w:eastAsiaTheme="majorEastAsia" w:hAnsiTheme="majorBidi" w:cstheme="majorBidi"/>
          <w:b/>
          <w:bCs/>
        </w:rPr>
        <w:t>A Review Paper on the Use of Artificial Intelligence in Postal and Parcel Sorting</w:t>
      </w:r>
      <w:r>
        <w:rPr>
          <w:rFonts w:asciiTheme="majorBidi" w:hAnsiTheme="majorBidi" w:cstheme="majorBidi"/>
          <w:b/>
          <w:bCs/>
        </w:rPr>
        <w:t>. 2023 6th International Conference on Contemporary Computing and Informatics (IC3I), 768–773.</w:t>
      </w:r>
      <w:r>
        <w:rPr>
          <w:rFonts w:asciiTheme="majorBidi" w:hAnsiTheme="majorBidi" w:cstheme="majorBidi"/>
          <w:b/>
          <w:bCs/>
        </w:rPr>
        <w:br/>
      </w:r>
      <w:hyperlink r:id="rId64" w:tgtFrame="_new" w:history="1">
        <w:r>
          <w:rPr>
            <w:rStyle w:val="Hyperlink"/>
            <w:rFonts w:asciiTheme="majorBidi" w:eastAsiaTheme="majorEastAsia" w:hAnsiTheme="majorBidi" w:cstheme="majorBidi"/>
            <w:b/>
            <w:bCs/>
          </w:rPr>
          <w:t>https://doi.org/10.1109/IC3I59117.2023.10397892</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lastRenderedPageBreak/>
        <w:t xml:space="preserve">Ninović, M., Dobrodolac, M., Bošković, S., Dupljanin, Đ., Lazarević, D., &amp; Dumnić, S. (2025). </w:t>
      </w:r>
      <w:r>
        <w:rPr>
          <w:rStyle w:val="Emphasis"/>
          <w:rFonts w:asciiTheme="majorBidi" w:eastAsiaTheme="majorEastAsia" w:hAnsiTheme="majorBidi" w:cstheme="majorBidi"/>
          <w:b/>
          <w:bCs/>
        </w:rPr>
        <w:t>An Extended FullEX Method: An Application to the Selection of Online Orders Distribution Modes Based on the Shared Economy</w:t>
      </w:r>
      <w:r>
        <w:rPr>
          <w:rFonts w:asciiTheme="majorBidi" w:hAnsiTheme="majorBidi" w:cstheme="majorBidi"/>
          <w:b/>
          <w:bCs/>
        </w:rPr>
        <w:t>. Journal of Theoretical and Applied Electronic Commerce Research.</w:t>
      </w:r>
      <w:r>
        <w:rPr>
          <w:rFonts w:asciiTheme="majorBidi" w:hAnsiTheme="majorBidi" w:cstheme="majorBidi"/>
          <w:b/>
          <w:bCs/>
        </w:rPr>
        <w:br/>
      </w:r>
      <w:hyperlink r:id="rId65" w:tgtFrame="_new" w:history="1">
        <w:r>
          <w:rPr>
            <w:rStyle w:val="Hyperlink"/>
            <w:rFonts w:asciiTheme="majorBidi" w:eastAsiaTheme="majorEastAsia" w:hAnsiTheme="majorBidi" w:cstheme="majorBidi"/>
            <w:b/>
            <w:bCs/>
          </w:rPr>
          <w:t>https://doi.org/10.3390/jtaer20030207</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Oracle (2024). </w:t>
      </w:r>
      <w:r>
        <w:rPr>
          <w:rStyle w:val="Emphasis"/>
          <w:rFonts w:asciiTheme="majorBidi" w:eastAsiaTheme="majorEastAsia" w:hAnsiTheme="majorBidi" w:cstheme="majorBidi"/>
          <w:b/>
          <w:bCs/>
        </w:rPr>
        <w:t>Artificial Intelligence in Logistics and Supply Chain Management</w:t>
      </w:r>
      <w:r>
        <w:rPr>
          <w:rFonts w:asciiTheme="majorBidi" w:hAnsiTheme="majorBidi" w:cstheme="majorBidi"/>
          <w:b/>
          <w:bCs/>
        </w:rPr>
        <w:t>.</w:t>
      </w:r>
      <w:r>
        <w:rPr>
          <w:rFonts w:asciiTheme="majorBidi" w:hAnsiTheme="majorBidi" w:cstheme="majorBidi"/>
          <w:b/>
          <w:bCs/>
        </w:rPr>
        <w:br/>
      </w:r>
      <w:hyperlink r:id="rId66" w:tgtFrame="_new" w:history="1">
        <w:r>
          <w:rPr>
            <w:rStyle w:val="Hyperlink"/>
            <w:rFonts w:asciiTheme="majorBidi" w:eastAsiaTheme="majorEastAsia" w:hAnsiTheme="majorBidi" w:cstheme="majorBidi"/>
            <w:b/>
            <w:bCs/>
          </w:rPr>
          <w:t>https://www.oracle.com/middleeast-ar/scm/ai-in-logistics/</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Russell, S., &amp; Norvig, P. (2021). </w:t>
      </w:r>
      <w:r>
        <w:rPr>
          <w:rStyle w:val="Emphasis"/>
          <w:rFonts w:asciiTheme="majorBidi" w:eastAsiaTheme="majorEastAsia" w:hAnsiTheme="majorBidi" w:cstheme="majorBidi"/>
          <w:b/>
          <w:bCs/>
        </w:rPr>
        <w:t>Artificial Intelligence: A Modern Approach</w:t>
      </w:r>
      <w:r>
        <w:rPr>
          <w:rFonts w:asciiTheme="majorBidi" w:hAnsiTheme="majorBidi" w:cstheme="majorBidi"/>
          <w:b/>
          <w:bCs/>
        </w:rPr>
        <w:t>.</w:t>
      </w:r>
    </w:p>
    <w:p w:rsidR="00F54363" w:rsidRDefault="00EE2122">
      <w:pPr>
        <w:pStyle w:val="NormalWeb"/>
        <w:numPr>
          <w:ilvl w:val="0"/>
          <w:numId w:val="4"/>
        </w:numPr>
        <w:rPr>
          <w:rFonts w:asciiTheme="majorBidi" w:hAnsiTheme="majorBidi" w:cstheme="majorBidi"/>
          <w:b/>
          <w:bCs/>
          <w:rtl/>
        </w:rPr>
      </w:pPr>
      <w:r>
        <w:rPr>
          <w:rFonts w:asciiTheme="majorBidi" w:hAnsiTheme="majorBidi" w:cstheme="majorBidi"/>
          <w:b/>
          <w:bCs/>
        </w:rPr>
        <w:t xml:space="preserve">SF Holding Group (2025). </w:t>
      </w:r>
      <w:r>
        <w:rPr>
          <w:rStyle w:val="Emphasis"/>
          <w:rFonts w:asciiTheme="majorBidi" w:eastAsiaTheme="majorEastAsia" w:hAnsiTheme="majorBidi" w:cstheme="majorBidi"/>
          <w:b/>
          <w:bCs/>
        </w:rPr>
        <w:t>Pioneering AI-Driven Solutions for Global Postal and Express Operations</w:t>
      </w:r>
      <w:r>
        <w:rPr>
          <w:rFonts w:asciiTheme="majorBidi" w:hAnsiTheme="majorBidi" w:cstheme="majorBidi"/>
          <w:b/>
          <w:bCs/>
        </w:rPr>
        <w:t>. Universal Postal Union (UPU).</w:t>
      </w:r>
    </w:p>
    <w:p w:rsidR="00F54363" w:rsidRDefault="00EE2122">
      <w:pPr>
        <w:pStyle w:val="NormalWeb"/>
        <w:numPr>
          <w:ilvl w:val="0"/>
          <w:numId w:val="4"/>
        </w:numPr>
        <w:rPr>
          <w:rFonts w:asciiTheme="majorBidi" w:eastAsiaTheme="minorHAnsi" w:hAnsiTheme="majorBidi" w:cstheme="majorBidi"/>
          <w:b/>
          <w:bCs/>
          <w:kern w:val="2"/>
          <w14:ligatures w14:val="standardContextual"/>
        </w:rPr>
      </w:pPr>
      <w:r>
        <w:rPr>
          <w:rFonts w:asciiTheme="majorBidi" w:eastAsiaTheme="minorHAnsi" w:hAnsiTheme="majorBidi" w:cstheme="majorBidi"/>
          <w:b/>
          <w:bCs/>
          <w:kern w:val="2"/>
          <w14:ligatures w14:val="standardContextual"/>
        </w:rPr>
        <w:t>Saxena, Anshul and Fernandes, Kenvil (2025),</w:t>
      </w:r>
      <w:r>
        <w:rPr>
          <w:rFonts w:asciiTheme="majorBidi" w:hAnsiTheme="majorBidi" w:cstheme="majorBidi"/>
          <w:b/>
          <w:bCs/>
        </w:rPr>
        <w:t xml:space="preserve"> </w:t>
      </w:r>
      <w:r>
        <w:rPr>
          <w:rFonts w:asciiTheme="majorBidi" w:eastAsiaTheme="minorHAnsi" w:hAnsiTheme="majorBidi" w:cstheme="majorBidi"/>
          <w:b/>
          <w:bCs/>
          <w:kern w:val="2"/>
          <w14:ligatures w14:val="standardContextual"/>
        </w:rPr>
        <w:t>Transforming UAE's Logistics through Artificial Intelligence: Case Studies and Insights.</w:t>
      </w:r>
      <w:r>
        <w:rPr>
          <w:rFonts w:asciiTheme="majorBidi" w:hAnsiTheme="majorBidi" w:cstheme="majorBidi"/>
          <w:b/>
          <w:bCs/>
        </w:rPr>
        <w:t xml:space="preserve"> </w:t>
      </w:r>
      <w:r>
        <w:rPr>
          <w:rStyle w:val="Hyperlink"/>
          <w:rFonts w:asciiTheme="majorBidi" w:eastAsiaTheme="majorEastAsia" w:hAnsiTheme="majorBidi" w:cstheme="majorBidi"/>
          <w:b/>
          <w:bCs/>
        </w:rPr>
        <w:t>https://papers.ssrn.com/sol3/papers.cfm?abstract</w:t>
      </w:r>
    </w:p>
    <w:p w:rsidR="00F54363" w:rsidRDefault="00EE2122">
      <w:pPr>
        <w:pStyle w:val="NormalWeb"/>
        <w:numPr>
          <w:ilvl w:val="0"/>
          <w:numId w:val="4"/>
        </w:numPr>
        <w:rPr>
          <w:rFonts w:asciiTheme="majorBidi" w:eastAsiaTheme="majorEastAsia" w:hAnsiTheme="majorBidi" w:cstheme="majorBidi"/>
          <w:b/>
          <w:bCs/>
          <w:color w:val="0563C1" w:themeColor="hyperlink"/>
          <w:u w:val="single"/>
          <w:rtl/>
          <w:lang w:bidi="ar-EG"/>
        </w:rPr>
      </w:pPr>
      <w:r>
        <w:rPr>
          <w:rFonts w:asciiTheme="majorBidi" w:hAnsiTheme="majorBidi" w:cstheme="majorBidi"/>
          <w:b/>
          <w:bCs/>
        </w:rPr>
        <w:t xml:space="preserve">Shivang (2024). </w:t>
      </w:r>
      <w:r>
        <w:rPr>
          <w:rStyle w:val="Emphasis"/>
          <w:rFonts w:asciiTheme="majorBidi" w:eastAsiaTheme="majorEastAsia" w:hAnsiTheme="majorBidi" w:cstheme="majorBidi"/>
          <w:b/>
          <w:bCs/>
        </w:rPr>
        <w:t>Examples of AI in Logistics &amp; Supply Chain – Use Cases</w:t>
      </w:r>
      <w:r>
        <w:rPr>
          <w:rFonts w:asciiTheme="majorBidi" w:hAnsiTheme="majorBidi" w:cstheme="majorBidi"/>
          <w:b/>
          <w:bCs/>
        </w:rPr>
        <w:t>. Retrieved August 6, 2024, from:</w:t>
      </w:r>
      <w:r>
        <w:rPr>
          <w:rFonts w:asciiTheme="majorBidi" w:hAnsiTheme="majorBidi" w:cstheme="majorBidi"/>
          <w:b/>
          <w:bCs/>
        </w:rPr>
        <w:br/>
      </w:r>
      <w:hyperlink r:id="rId67" w:tgtFrame="_new" w:history="1">
        <w:r>
          <w:rPr>
            <w:rStyle w:val="Hyperlink"/>
            <w:rFonts w:asciiTheme="majorBidi" w:eastAsiaTheme="majorEastAsia" w:hAnsiTheme="majorBidi" w:cstheme="majorBidi"/>
            <w:b/>
            <w:bCs/>
          </w:rPr>
          <w:t>https://richestsoft.com/blog/examples-of-ai-in-logistics/</w:t>
        </w:r>
      </w:hyperlink>
    </w:p>
    <w:p w:rsidR="00F54363" w:rsidRDefault="00EE2122">
      <w:pPr>
        <w:pStyle w:val="NormalWeb"/>
        <w:numPr>
          <w:ilvl w:val="0"/>
          <w:numId w:val="4"/>
        </w:numPr>
        <w:rPr>
          <w:rFonts w:asciiTheme="majorBidi" w:hAnsiTheme="majorBidi" w:cstheme="majorBidi"/>
          <w:b/>
          <w:bCs/>
        </w:rPr>
      </w:pPr>
      <w:r>
        <w:rPr>
          <w:rFonts w:asciiTheme="majorBidi" w:hAnsiTheme="majorBidi" w:cstheme="majorBidi"/>
          <w:b/>
          <w:bCs/>
        </w:rPr>
        <w:t xml:space="preserve">SPD Tech (2025). </w:t>
      </w:r>
      <w:r>
        <w:rPr>
          <w:rStyle w:val="Emphasis"/>
          <w:rFonts w:asciiTheme="majorBidi" w:eastAsiaTheme="majorEastAsia" w:hAnsiTheme="majorBidi" w:cstheme="majorBidi"/>
          <w:b/>
          <w:bCs/>
        </w:rPr>
        <w:t>How Artificial Intelligence Is Transforming the Logistics Sector?</w:t>
      </w:r>
      <w:r>
        <w:rPr>
          <w:rFonts w:asciiTheme="majorBidi" w:hAnsiTheme="majorBidi" w:cstheme="majorBidi"/>
          <w:b/>
          <w:bCs/>
        </w:rPr>
        <w:t xml:space="preserve"> Retrieved August 1, 2025, from:</w:t>
      </w:r>
      <w:r>
        <w:rPr>
          <w:rFonts w:asciiTheme="majorBidi" w:hAnsiTheme="majorBidi" w:cstheme="majorBidi"/>
          <w:b/>
          <w:bCs/>
        </w:rPr>
        <w:br/>
      </w:r>
      <w:hyperlink r:id="rId68" w:tgtFrame="_new" w:history="1">
        <w:r>
          <w:rPr>
            <w:rStyle w:val="Hyperlink"/>
            <w:rFonts w:asciiTheme="majorBidi" w:eastAsiaTheme="majorEastAsia" w:hAnsiTheme="majorBidi" w:cstheme="majorBidi"/>
            <w:b/>
            <w:bCs/>
          </w:rPr>
          <w:t>https://www.argaam.com/ar/article/articledetail/id/1831689</w:t>
        </w:r>
      </w:hyperlink>
    </w:p>
    <w:p w:rsidR="00F54363" w:rsidRDefault="00EE2122">
      <w:pPr>
        <w:pStyle w:val="NormalWeb"/>
        <w:numPr>
          <w:ilvl w:val="0"/>
          <w:numId w:val="4"/>
        </w:numPr>
        <w:rPr>
          <w:rFonts w:asciiTheme="majorBidi" w:hAnsiTheme="majorBidi" w:cstheme="majorBidi"/>
          <w:b/>
          <w:bCs/>
          <w:rtl/>
        </w:rPr>
      </w:pPr>
      <w:r>
        <w:rPr>
          <w:rFonts w:asciiTheme="majorBidi" w:hAnsiTheme="majorBidi" w:cstheme="majorBidi"/>
          <w:b/>
          <w:bCs/>
        </w:rPr>
        <w:t xml:space="preserve">The State Council of China (2025). </w:t>
      </w:r>
      <w:r>
        <w:rPr>
          <w:rStyle w:val="Emphasis"/>
          <w:rFonts w:asciiTheme="majorBidi" w:eastAsiaTheme="majorEastAsia" w:hAnsiTheme="majorBidi" w:cstheme="majorBidi"/>
          <w:b/>
          <w:bCs/>
        </w:rPr>
        <w:t>China's Express Delivery Sector Sees Annual Volume Top 180 Billion Parcels</w:t>
      </w:r>
      <w:r>
        <w:rPr>
          <w:rFonts w:asciiTheme="majorBidi" w:hAnsiTheme="majorBidi" w:cstheme="majorBidi"/>
          <w:b/>
          <w:bCs/>
        </w:rPr>
        <w:t>.</w:t>
      </w:r>
      <w:r>
        <w:rPr>
          <w:rFonts w:asciiTheme="majorBidi" w:hAnsiTheme="majorBidi" w:cstheme="majorBidi"/>
          <w:b/>
          <w:bCs/>
        </w:rPr>
        <w:br/>
      </w:r>
      <w:hyperlink r:id="rId69" w:history="1">
        <w:r>
          <w:rPr>
            <w:rStyle w:val="Hyperlink"/>
            <w:rFonts w:asciiTheme="majorBidi" w:eastAsiaTheme="majorEastAsia" w:hAnsiTheme="majorBidi" w:cstheme="majorBidi"/>
            <w:b/>
            <w:bCs/>
          </w:rPr>
          <w:t>https://english.www.gov.cn/archive/statistics/202512/01</w:t>
        </w:r>
      </w:hyperlink>
    </w:p>
    <w:p w:rsidR="00F54363" w:rsidRDefault="00EE2122">
      <w:pPr>
        <w:pStyle w:val="NormalWeb"/>
        <w:numPr>
          <w:ilvl w:val="0"/>
          <w:numId w:val="4"/>
        </w:numPr>
        <w:rPr>
          <w:rFonts w:asciiTheme="majorBidi" w:hAnsiTheme="majorBidi" w:cstheme="majorBidi"/>
          <w:b/>
          <w:bCs/>
          <w:rtl/>
        </w:rPr>
      </w:pPr>
      <w:r>
        <w:rPr>
          <w:rFonts w:asciiTheme="majorBidi" w:hAnsiTheme="majorBidi" w:cstheme="majorBidi"/>
          <w:b/>
          <w:bCs/>
        </w:rPr>
        <w:t> Yasser Halim &amp; Karim Salem &amp; Hazem Tawfik &amp; Ahmed Maree, 2025. "</w:t>
      </w:r>
      <w:hyperlink r:id="rId70" w:history="1">
        <w:r>
          <w:rPr>
            <w:rFonts w:asciiTheme="majorBidi" w:hAnsiTheme="majorBidi" w:cstheme="majorBidi"/>
            <w:b/>
            <w:bCs/>
          </w:rPr>
          <w:t>Service quality as a driver of customer satisfaction and purchase intentions: a mixed-methods longitudinal study of the Egyptian Post Office (2013–2023)</w:t>
        </w:r>
      </w:hyperlink>
      <w:r>
        <w:rPr>
          <w:rFonts w:asciiTheme="majorBidi" w:hAnsiTheme="majorBidi" w:cstheme="majorBidi"/>
          <w:b/>
          <w:bCs/>
        </w:rPr>
        <w:t>," </w:t>
      </w:r>
      <w:hyperlink r:id="rId71" w:history="1">
        <w:r>
          <w:rPr>
            <w:rFonts w:asciiTheme="majorBidi" w:hAnsiTheme="majorBidi" w:cstheme="majorBidi"/>
            <w:b/>
            <w:bCs/>
          </w:rPr>
          <w:t>Future Business Journal</w:t>
        </w:r>
      </w:hyperlink>
      <w:r>
        <w:rPr>
          <w:rFonts w:asciiTheme="majorBidi" w:hAnsiTheme="majorBidi" w:cstheme="majorBidi"/>
          <w:b/>
          <w:bCs/>
        </w:rPr>
        <w:t>, Springer, vol. 11(1), pages 1-21, December.</w:t>
      </w:r>
    </w:p>
    <w:p w:rsidR="00F54363" w:rsidRDefault="007E2335">
      <w:pPr>
        <w:pStyle w:val="Heading1"/>
        <w:numPr>
          <w:ilvl w:val="0"/>
          <w:numId w:val="4"/>
        </w:numPr>
        <w:shd w:val="clear" w:color="auto" w:fill="FFFFFF"/>
        <w:spacing w:before="60" w:after="180" w:line="420" w:lineRule="atLeast"/>
        <w:rPr>
          <w:rFonts w:asciiTheme="majorBidi" w:hAnsiTheme="majorBidi"/>
          <w:b/>
          <w:bCs/>
          <w:color w:val="000000"/>
          <w:sz w:val="24"/>
          <w:szCs w:val="24"/>
        </w:rPr>
      </w:pPr>
      <w:hyperlink r:id="rId72" w:history="1">
        <w:r w:rsidR="00EE2122">
          <w:rPr>
            <w:rStyle w:val="Hyperlink"/>
            <w:rFonts w:asciiTheme="majorBidi" w:hAnsiTheme="majorBidi"/>
            <w:b/>
            <w:bCs/>
            <w:color w:val="000000" w:themeColor="text1"/>
            <w:sz w:val="24"/>
            <w:szCs w:val="24"/>
            <w:u w:val="none"/>
            <w:shd w:val="clear" w:color="auto" w:fill="FFFFFF"/>
          </w:rPr>
          <w:t>Zeynep Engin</w:t>
        </w:r>
      </w:hyperlink>
      <w:r w:rsidR="00EE2122">
        <w:rPr>
          <w:rFonts w:asciiTheme="majorBidi" w:hAnsiTheme="majorBidi"/>
          <w:b/>
          <w:bCs/>
          <w:color w:val="000000" w:themeColor="text1"/>
          <w:sz w:val="24"/>
          <w:szCs w:val="24"/>
          <w:shd w:val="clear" w:color="auto" w:fill="FFFFFF"/>
        </w:rPr>
        <w:t>, </w:t>
      </w:r>
      <w:hyperlink r:id="rId73" w:history="1">
        <w:r w:rsidR="00EE2122">
          <w:rPr>
            <w:rStyle w:val="Hyperlink"/>
            <w:rFonts w:asciiTheme="majorBidi" w:hAnsiTheme="majorBidi"/>
            <w:b/>
            <w:bCs/>
            <w:color w:val="000000" w:themeColor="text1"/>
            <w:sz w:val="24"/>
            <w:szCs w:val="24"/>
            <w:u w:val="none"/>
            <w:shd w:val="clear" w:color="auto" w:fill="FFFFFF"/>
          </w:rPr>
          <w:t>Jon Crowcroft</w:t>
        </w:r>
      </w:hyperlink>
      <w:r w:rsidR="00EE2122">
        <w:rPr>
          <w:rFonts w:asciiTheme="majorBidi" w:hAnsiTheme="majorBidi"/>
          <w:b/>
          <w:bCs/>
          <w:color w:val="000000" w:themeColor="text1"/>
          <w:sz w:val="24"/>
          <w:szCs w:val="24"/>
          <w:shd w:val="clear" w:color="auto" w:fill="FFFFFF"/>
        </w:rPr>
        <w:t>, </w:t>
      </w:r>
      <w:hyperlink r:id="rId74" w:history="1">
        <w:r w:rsidR="00EE2122">
          <w:rPr>
            <w:rStyle w:val="Hyperlink"/>
            <w:rFonts w:asciiTheme="majorBidi" w:hAnsiTheme="majorBidi"/>
            <w:b/>
            <w:bCs/>
            <w:color w:val="000000" w:themeColor="text1"/>
            <w:sz w:val="24"/>
            <w:szCs w:val="24"/>
            <w:u w:val="none"/>
            <w:shd w:val="clear" w:color="auto" w:fill="FFFFFF"/>
          </w:rPr>
          <w:t>David Hand</w:t>
        </w:r>
      </w:hyperlink>
      <w:r w:rsidR="00EE2122">
        <w:rPr>
          <w:rFonts w:asciiTheme="majorBidi" w:hAnsiTheme="majorBidi"/>
          <w:b/>
          <w:bCs/>
          <w:color w:val="000000" w:themeColor="text1"/>
          <w:sz w:val="24"/>
          <w:szCs w:val="24"/>
          <w:shd w:val="clear" w:color="auto" w:fill="FFFFFF"/>
        </w:rPr>
        <w:t>, </w:t>
      </w:r>
      <w:hyperlink r:id="rId75" w:history="1">
        <w:r w:rsidR="00EE2122">
          <w:rPr>
            <w:rStyle w:val="Hyperlink"/>
            <w:rFonts w:asciiTheme="majorBidi" w:hAnsiTheme="majorBidi"/>
            <w:b/>
            <w:bCs/>
            <w:color w:val="000000" w:themeColor="text1"/>
            <w:sz w:val="24"/>
            <w:szCs w:val="24"/>
            <w:u w:val="none"/>
            <w:shd w:val="clear" w:color="auto" w:fill="FFFFFF"/>
          </w:rPr>
          <w:t xml:space="preserve">Philip </w:t>
        </w:r>
        <w:proofErr w:type="gramStart"/>
        <w:r w:rsidR="00EE2122">
          <w:rPr>
            <w:rStyle w:val="Hyperlink"/>
            <w:rFonts w:asciiTheme="majorBidi" w:hAnsiTheme="majorBidi"/>
            <w:b/>
            <w:bCs/>
            <w:color w:val="000000" w:themeColor="text1"/>
            <w:sz w:val="24"/>
            <w:szCs w:val="24"/>
            <w:u w:val="none"/>
            <w:shd w:val="clear" w:color="auto" w:fill="FFFFFF"/>
          </w:rPr>
          <w:t>Treleaven</w:t>
        </w:r>
        <w:proofErr w:type="gramEnd"/>
      </w:hyperlink>
      <w:r w:rsidR="00EE2122">
        <w:rPr>
          <w:rFonts w:asciiTheme="majorBidi" w:hAnsiTheme="majorBidi"/>
          <w:b/>
          <w:bCs/>
          <w:color w:val="000000" w:themeColor="text1"/>
          <w:sz w:val="24"/>
          <w:szCs w:val="24"/>
        </w:rPr>
        <w:t>(2025).</w:t>
      </w:r>
      <w:r w:rsidR="00EE2122">
        <w:rPr>
          <w:rFonts w:asciiTheme="majorBidi" w:hAnsiTheme="majorBidi"/>
          <w:b/>
          <w:bCs/>
          <w:color w:val="000000"/>
          <w:sz w:val="24"/>
          <w:szCs w:val="24"/>
        </w:rPr>
        <w:t xml:space="preserve"> The Algorithmic State Architecture (ASA): An Integrated Framework for AI-Enabled Government</w:t>
      </w:r>
      <w:proofErr w:type="gramStart"/>
      <w:r w:rsidR="00EE2122">
        <w:rPr>
          <w:rFonts w:asciiTheme="majorBidi" w:hAnsiTheme="majorBidi"/>
          <w:b/>
          <w:bCs/>
          <w:color w:val="000000"/>
          <w:sz w:val="24"/>
          <w:szCs w:val="24"/>
        </w:rPr>
        <w:t>,cornell</w:t>
      </w:r>
      <w:proofErr w:type="gramEnd"/>
      <w:r w:rsidR="00EE2122">
        <w:rPr>
          <w:rFonts w:asciiTheme="majorBidi" w:hAnsiTheme="majorBidi"/>
          <w:b/>
          <w:bCs/>
          <w:color w:val="000000"/>
          <w:sz w:val="24"/>
          <w:szCs w:val="24"/>
        </w:rPr>
        <w:t xml:space="preserve"> university.</w:t>
      </w:r>
    </w:p>
    <w:p w:rsidR="00F54363" w:rsidRDefault="00F54363">
      <w:pPr>
        <w:shd w:val="clear" w:color="auto" w:fill="FFFFFF"/>
        <w:bidi/>
        <w:rPr>
          <w:rFonts w:asciiTheme="majorBidi" w:hAnsiTheme="majorBidi" w:cstheme="majorBidi"/>
          <w:b/>
          <w:bCs/>
        </w:rPr>
      </w:pPr>
    </w:p>
    <w:p w:rsidR="00F54363" w:rsidRDefault="00F54363">
      <w:pPr>
        <w:shd w:val="clear" w:color="auto" w:fill="FFFFFF"/>
        <w:bidi/>
        <w:rPr>
          <w:rFonts w:asciiTheme="majorBidi" w:hAnsiTheme="majorBidi" w:cstheme="majorBidi"/>
          <w:b/>
          <w:bCs/>
        </w:rPr>
      </w:pPr>
    </w:p>
    <w:p w:rsidR="00F54363" w:rsidRDefault="00F54363">
      <w:pPr>
        <w:shd w:val="clear" w:color="auto" w:fill="FFFFFF"/>
        <w:bidi/>
        <w:rPr>
          <w:rFonts w:asciiTheme="majorBidi" w:hAnsiTheme="majorBidi" w:cstheme="majorBidi"/>
          <w:b/>
          <w:bCs/>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Pr>
      </w:pPr>
    </w:p>
    <w:p w:rsidR="00F54363" w:rsidRDefault="00F54363">
      <w:pPr>
        <w:shd w:val="clear" w:color="auto" w:fill="FFFFFF"/>
        <w:bidi/>
        <w:rPr>
          <w:rFonts w:ascii="Simplified Arabic" w:hAnsi="Simplified Arabic" w:cs="Simplified Arabic"/>
          <w:rtl/>
        </w:rPr>
      </w:pPr>
    </w:p>
    <w:p w:rsidR="00F54363" w:rsidRDefault="00EE2122">
      <w:pPr>
        <w:shd w:val="clear" w:color="auto" w:fill="FFFFFF"/>
        <w:bidi/>
        <w:jc w:val="center"/>
        <w:rPr>
          <w:rFonts w:ascii="Simplified Arabic" w:hAnsi="Simplified Arabic" w:cs="Simplified Arabic"/>
          <w:rtl/>
        </w:rPr>
      </w:pPr>
      <w:r>
        <w:rPr>
          <w:rFonts w:ascii="Simplified Arabic" w:hAnsi="Simplified Arabic" w:cs="Simplified Arabic"/>
          <w:rtl/>
        </w:rPr>
        <w:t xml:space="preserve">ملحق لبعض مؤشرات والبيانات الصادرة من </w:t>
      </w:r>
      <w:r>
        <w:rPr>
          <w:rFonts w:ascii="Simplified Arabic" w:hAnsi="Simplified Arabic" w:cs="Simplified Arabic" w:hint="cs"/>
          <w:rtl/>
          <w:lang w:bidi="ar-EG"/>
        </w:rPr>
        <w:t>ال</w:t>
      </w:r>
      <w:r>
        <w:rPr>
          <w:rFonts w:ascii="Simplified Arabic" w:hAnsi="Simplified Arabic" w:cs="Simplified Arabic"/>
          <w:rtl/>
        </w:rPr>
        <w:t>جهاز</w:t>
      </w:r>
      <w:r>
        <w:rPr>
          <w:rFonts w:ascii="Simplified Arabic" w:hAnsi="Simplified Arabic" w:cs="Simplified Arabic" w:hint="cs"/>
          <w:rtl/>
        </w:rPr>
        <w:t xml:space="preserve"> المركزى</w:t>
      </w:r>
      <w:r>
        <w:rPr>
          <w:rFonts w:ascii="Simplified Arabic" w:hAnsi="Simplified Arabic" w:cs="Simplified Arabic"/>
          <w:rtl/>
        </w:rPr>
        <w:t xml:space="preserve"> </w:t>
      </w:r>
      <w:r>
        <w:rPr>
          <w:rFonts w:ascii="Simplified Arabic" w:hAnsi="Simplified Arabic" w:cs="Simplified Arabic" w:hint="cs"/>
          <w:rtl/>
        </w:rPr>
        <w:t>ل</w:t>
      </w:r>
      <w:r>
        <w:rPr>
          <w:rFonts w:ascii="Simplified Arabic" w:hAnsi="Simplified Arabic" w:cs="Simplified Arabic"/>
          <w:rtl/>
        </w:rPr>
        <w:t>لتعبئة العامة والاحصاء النشرة السنوية لإحصاءات الخدمات البريدية 2024/2025الصادرة بتاريخ فبراير 2026</w:t>
      </w:r>
    </w:p>
    <w:tbl>
      <w:tblPr>
        <w:tblStyle w:val="TableGrid"/>
        <w:bidiVisual/>
        <w:tblW w:w="0" w:type="auto"/>
        <w:tblCellMar>
          <w:left w:w="115" w:type="dxa"/>
          <w:right w:w="115" w:type="dxa"/>
        </w:tblCellMar>
        <w:tblLook w:val="04A0" w:firstRow="1" w:lastRow="0" w:firstColumn="1" w:lastColumn="0" w:noHBand="0" w:noVBand="1"/>
      </w:tblPr>
      <w:tblGrid>
        <w:gridCol w:w="3081"/>
        <w:gridCol w:w="3081"/>
        <w:gridCol w:w="3081"/>
      </w:tblGrid>
      <w:tr w:rsidR="00F54363">
        <w:tc>
          <w:tcPr>
            <w:tcW w:w="3081" w:type="dxa"/>
            <w:shd w:val="clear" w:color="auto" w:fill="000000" w:themeFill="text1"/>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نوع الخدمة / البيان</w:t>
            </w:r>
          </w:p>
        </w:tc>
        <w:tc>
          <w:tcPr>
            <w:tcW w:w="3081" w:type="dxa"/>
            <w:shd w:val="clear" w:color="auto" w:fill="000000" w:themeFill="text1"/>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العدد (بالوحدة)</w:t>
            </w:r>
          </w:p>
        </w:tc>
        <w:tc>
          <w:tcPr>
            <w:tcW w:w="3081" w:type="dxa"/>
            <w:shd w:val="clear" w:color="auto" w:fill="000000" w:themeFill="text1"/>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القيمة (بالألف جنيه)</w:t>
            </w:r>
          </w:p>
        </w:tc>
      </w:tr>
      <w:tr w:rsidR="00F54363">
        <w:tc>
          <w:tcPr>
            <w:tcW w:w="9243" w:type="dxa"/>
            <w:gridSpan w:val="3"/>
            <w:shd w:val="clear" w:color="auto" w:fill="538135" w:themeFill="accent6" w:themeFillShade="BF"/>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المراسلات والطرود</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مراسلات مسجلة (داخلية)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51,865,467</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مراسلات مسجلة خارجية (واردة)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421</w:t>
            </w:r>
            <w:r>
              <w:rPr>
                <w:rFonts w:ascii="Times New Roman" w:hAnsi="Times New Roman" w:cs="Times New Roman" w:hint="cs"/>
                <w:rtl/>
              </w:rPr>
              <w:t>٫</w:t>
            </w:r>
            <w:r>
              <w:rPr>
                <w:rFonts w:ascii="Simplified Arabic" w:hAnsi="Simplified Arabic" w:cs="Simplified Arabic"/>
              </w:rPr>
              <w:t>464</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مراسلات مسجلة خارجية (صادرة)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21</w:t>
            </w:r>
            <w:r>
              <w:rPr>
                <w:rFonts w:ascii="Times New Roman" w:hAnsi="Times New Roman" w:cs="Times New Roman" w:hint="cs"/>
                <w:rtl/>
              </w:rPr>
              <w:t>٫</w:t>
            </w:r>
            <w:r>
              <w:rPr>
                <w:rFonts w:ascii="Simplified Arabic" w:hAnsi="Simplified Arabic" w:cs="Simplified Arabic"/>
              </w:rPr>
              <w:t>527</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البريد السريع (داخلية)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8,687,457</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البريد السريع (خارجية – صادر)</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66</w:t>
            </w:r>
            <w:r>
              <w:rPr>
                <w:rFonts w:ascii="Times New Roman" w:hAnsi="Times New Roman" w:cs="Times New Roman" w:hint="cs"/>
                <w:rtl/>
              </w:rPr>
              <w:t>٫</w:t>
            </w:r>
            <w:r>
              <w:rPr>
                <w:rFonts w:ascii="Simplified Arabic" w:hAnsi="Simplified Arabic" w:cs="Simplified Arabic"/>
              </w:rPr>
              <w:t>722</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الطرود (داخلية)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815</w:t>
            </w:r>
            <w:r>
              <w:rPr>
                <w:rFonts w:ascii="Times New Roman" w:hAnsi="Times New Roman" w:cs="Times New Roman" w:hint="cs"/>
                <w:rtl/>
              </w:rPr>
              <w:t>٫</w:t>
            </w:r>
            <w:r>
              <w:rPr>
                <w:rFonts w:ascii="Simplified Arabic" w:hAnsi="Simplified Arabic" w:cs="Simplified Arabic"/>
              </w:rPr>
              <w:t>597</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الطرود (خارجية – إجمالي)</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490</w:t>
            </w:r>
            <w:r>
              <w:rPr>
                <w:rFonts w:ascii="Times New Roman" w:hAnsi="Times New Roman" w:cs="Times New Roman" w:hint="cs"/>
                <w:rtl/>
              </w:rPr>
              <w:t>٫</w:t>
            </w:r>
            <w:r>
              <w:rPr>
                <w:rFonts w:ascii="Simplified Arabic" w:hAnsi="Simplified Arabic" w:cs="Simplified Arabic"/>
              </w:rPr>
              <w:t>648</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w:t>
            </w:r>
          </w:p>
        </w:tc>
      </w:tr>
      <w:tr w:rsidR="00F54363">
        <w:tc>
          <w:tcPr>
            <w:tcW w:w="9243" w:type="dxa"/>
            <w:gridSpan w:val="3"/>
            <w:shd w:val="clear" w:color="auto" w:fill="538135" w:themeFill="accent6" w:themeFillShade="BF"/>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الخدمات المالية والمعاشات</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المعاشات المصروفة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60,728,175</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200,395,345</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"فوري</w:t>
            </w:r>
            <w:r>
              <w:rPr>
                <w:rFonts w:ascii="Simplified Arabic" w:hAnsi="Simplified Arabic" w:cs="Simplified Arabic"/>
              </w:rPr>
              <w:t>" (Fawry)</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846</w:t>
            </w:r>
            <w:r>
              <w:rPr>
                <w:rFonts w:ascii="Times New Roman" w:hAnsi="Times New Roman" w:cs="Times New Roman" w:hint="cs"/>
                <w:rtl/>
              </w:rPr>
              <w:t>٫</w:t>
            </w:r>
            <w:r>
              <w:rPr>
                <w:rFonts w:ascii="Simplified Arabic" w:hAnsi="Simplified Arabic" w:cs="Simplified Arabic"/>
              </w:rPr>
              <w:t>286</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4,241,374.0</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مسحوبات ماكينات الصراف الآلي</w:t>
            </w:r>
            <w:r>
              <w:rPr>
                <w:rFonts w:ascii="Simplified Arabic" w:hAnsi="Simplified Arabic" w:cs="Simplified Arabic"/>
              </w:rPr>
              <w:t xml:space="preserve"> (A.T.M)</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61,142,702</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111,561,069.4</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مدفوعات نقاط البيع</w:t>
            </w:r>
            <w:r>
              <w:rPr>
                <w:rFonts w:ascii="Simplified Arabic" w:hAnsi="Simplified Arabic" w:cs="Simplified Arabic"/>
              </w:rPr>
              <w:t xml:space="preserve"> (P.O.S)</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37,835,707</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107,099,187.2</w:t>
            </w:r>
          </w:p>
        </w:tc>
      </w:tr>
      <w:tr w:rsidR="00F54363">
        <w:tc>
          <w:tcPr>
            <w:tcW w:w="9243" w:type="dxa"/>
            <w:gridSpan w:val="3"/>
            <w:shd w:val="clear" w:color="auto" w:fill="538135" w:themeFill="accent6" w:themeFillShade="BF"/>
          </w:tcPr>
          <w:p w:rsidR="00F54363" w:rsidRDefault="00EE2122">
            <w:pPr>
              <w:bidi/>
              <w:jc w:val="center"/>
              <w:rPr>
                <w:rFonts w:ascii="Simplified Arabic" w:hAnsi="Simplified Arabic" w:cs="Simplified Arabic"/>
                <w:rtl/>
              </w:rPr>
            </w:pPr>
            <w:r>
              <w:rPr>
                <w:rFonts w:ascii="Simplified Arabic" w:hAnsi="Simplified Arabic" w:cs="Simplified Arabic"/>
                <w:rtl/>
              </w:rPr>
              <w:t>الخدمات الحكومية (متحصلات للغير)</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التعليم (تأمين تابلت المدارس)</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16,744,131</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4,787,406.8</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منصة مصر الرقمية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69</w:t>
            </w:r>
            <w:r>
              <w:rPr>
                <w:rFonts w:ascii="Times New Roman" w:hAnsi="Times New Roman" w:cs="Times New Roman" w:hint="cs"/>
                <w:rtl/>
              </w:rPr>
              <w:t>٫</w:t>
            </w:r>
            <w:r>
              <w:rPr>
                <w:rFonts w:ascii="Simplified Arabic" w:hAnsi="Simplified Arabic" w:cs="Simplified Arabic"/>
              </w:rPr>
              <w:t>148</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1,199,147.2</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الإسكان الاجتماعي (متحصل)</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1,729,635</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21,901,378.5</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الشهر العقاري</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955</w:t>
            </w:r>
            <w:r>
              <w:rPr>
                <w:rFonts w:ascii="Times New Roman" w:hAnsi="Times New Roman" w:cs="Times New Roman" w:hint="cs"/>
                <w:rtl/>
              </w:rPr>
              <w:t>٫</w:t>
            </w:r>
            <w:r>
              <w:rPr>
                <w:rFonts w:ascii="Simplified Arabic" w:hAnsi="Simplified Arabic" w:cs="Simplified Arabic"/>
              </w:rPr>
              <w:t>594</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350,226.3</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النيابة (غرامات ورسوم قضائية)</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3,795,737</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2,757,393.0</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خدمات الأحوال المدنية (إيداع)</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303</w:t>
            </w:r>
            <w:r>
              <w:rPr>
                <w:rFonts w:ascii="Times New Roman" w:hAnsi="Times New Roman" w:cs="Times New Roman" w:hint="cs"/>
                <w:rtl/>
              </w:rPr>
              <w:t>٫</w:t>
            </w:r>
            <w:r>
              <w:rPr>
                <w:rFonts w:ascii="Simplified Arabic" w:hAnsi="Simplified Arabic" w:cs="Simplified Arabic"/>
              </w:rPr>
              <w:t>5</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15,846.3</w:t>
            </w:r>
          </w:p>
        </w:tc>
      </w:tr>
      <w:tr w:rsidR="00F54363">
        <w:tc>
          <w:tcPr>
            <w:tcW w:w="9243" w:type="dxa"/>
            <w:gridSpan w:val="3"/>
            <w:shd w:val="clear" w:color="auto" w:fill="538135" w:themeFill="accent6" w:themeFillShade="BF"/>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صناديق الادخار والحسابات الجارية</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صندوق التوفير (إيداعات خلال العام)</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8,255,415</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168,192,155.7</w:t>
            </w:r>
          </w:p>
        </w:tc>
      </w:tr>
      <w:tr w:rsidR="00F54363">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tl/>
              </w:rPr>
              <w:t>الحسابات الجارية (مبالغ مودعة خلال العام)</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2,378,472</w:t>
            </w:r>
          </w:p>
        </w:tc>
        <w:tc>
          <w:tcPr>
            <w:tcW w:w="3081" w:type="dxa"/>
          </w:tcPr>
          <w:p w:rsidR="00F54363" w:rsidRDefault="00EE2122">
            <w:pPr>
              <w:bidi/>
              <w:jc w:val="center"/>
              <w:rPr>
                <w:rFonts w:ascii="Simplified Arabic" w:hAnsi="Simplified Arabic" w:cs="Simplified Arabic"/>
                <w:sz w:val="28"/>
                <w:szCs w:val="28"/>
                <w:rtl/>
              </w:rPr>
            </w:pPr>
            <w:r>
              <w:rPr>
                <w:rFonts w:ascii="Simplified Arabic" w:hAnsi="Simplified Arabic" w:cs="Simplified Arabic"/>
              </w:rPr>
              <w:t>387,848,839.8</w:t>
            </w:r>
          </w:p>
        </w:tc>
      </w:tr>
    </w:tbl>
    <w:p w:rsidR="00F54363" w:rsidRDefault="00EE2122">
      <w:pPr>
        <w:shd w:val="clear" w:color="auto" w:fill="FFFFFF"/>
        <w:bidi/>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المصدر (النشرة السنوية لإحصاءات الخدمات البريدية 2024/2025، الجهاز المركزي للتعبئة العامة والاحصاء، 2026)</w:t>
      </w:r>
    </w:p>
    <w:p w:rsidR="00F54363" w:rsidRDefault="00F54363">
      <w:pPr>
        <w:shd w:val="clear" w:color="auto" w:fill="FFFFFF"/>
        <w:bidi/>
        <w:jc w:val="center"/>
        <w:rPr>
          <w:rFonts w:ascii="Simplified Arabic" w:hAnsi="Simplified Arabic" w:cs="Simplified Arabic"/>
          <w:sz w:val="28"/>
          <w:szCs w:val="28"/>
          <w:rtl/>
        </w:rPr>
      </w:pPr>
    </w:p>
    <w:p w:rsidR="00F54363" w:rsidRDefault="00F54363">
      <w:pPr>
        <w:shd w:val="clear" w:color="auto" w:fill="FFFFFF"/>
        <w:bidi/>
        <w:jc w:val="center"/>
        <w:rPr>
          <w:rFonts w:ascii="Simplified Arabic" w:hAnsi="Simplified Arabic" w:cs="Simplified Arabic"/>
          <w:sz w:val="28"/>
          <w:szCs w:val="28"/>
          <w:rtl/>
        </w:rPr>
      </w:pPr>
    </w:p>
    <w:p w:rsidR="00F54363" w:rsidRDefault="00F54363">
      <w:pPr>
        <w:shd w:val="clear" w:color="auto" w:fill="FFFFFF"/>
        <w:bidi/>
        <w:rPr>
          <w:rFonts w:ascii="Simplified Arabic" w:hAnsi="Simplified Arabic" w:cs="Simplified Arabic"/>
          <w:sz w:val="28"/>
          <w:szCs w:val="28"/>
        </w:rPr>
      </w:pPr>
    </w:p>
    <w:p w:rsidR="00F54363" w:rsidRDefault="00F54363">
      <w:pPr>
        <w:shd w:val="clear" w:color="auto" w:fill="FFFFFF"/>
        <w:bidi/>
        <w:rPr>
          <w:rFonts w:ascii="Simplified Arabic" w:hAnsi="Simplified Arabic" w:cs="Simplified Arabic"/>
          <w:sz w:val="28"/>
          <w:szCs w:val="28"/>
        </w:rPr>
      </w:pPr>
    </w:p>
    <w:p w:rsidR="00F54363" w:rsidRDefault="00F54363">
      <w:pPr>
        <w:shd w:val="clear" w:color="auto" w:fill="FFFFFF"/>
        <w:bidi/>
        <w:rPr>
          <w:rFonts w:ascii="Simplified Arabic" w:hAnsi="Simplified Arabic" w:cs="Simplified Arabic"/>
          <w:sz w:val="28"/>
          <w:szCs w:val="28"/>
          <w:rtl/>
        </w:rPr>
      </w:pPr>
    </w:p>
    <w:p w:rsidR="00F54363" w:rsidRDefault="00EE2122">
      <w:pPr>
        <w:shd w:val="clear" w:color="auto" w:fill="FFFFFF"/>
        <w:bidi/>
        <w:rPr>
          <w:rFonts w:ascii="Simplified Arabic" w:hAnsi="Simplified Arabic" w:cs="Simplified Arabic"/>
          <w:sz w:val="28"/>
          <w:szCs w:val="28"/>
          <w:rtl/>
          <w:lang w:bidi="ar-EG"/>
        </w:rPr>
      </w:pPr>
      <w:r>
        <w:rPr>
          <w:rFonts w:ascii="Simplified Arabic" w:hAnsi="Simplified Arabic" w:cs="Simplified Arabic"/>
          <w:noProof/>
          <w:sz w:val="28"/>
          <w:szCs w:val="28"/>
          <w:rtl/>
        </w:rPr>
        <w:drawing>
          <wp:anchor distT="0" distB="0" distL="114300" distR="114300" simplePos="0" relativeHeight="251655680" behindDoc="0" locked="0" layoutInCell="1" allowOverlap="1">
            <wp:simplePos x="0" y="0"/>
            <wp:positionH relativeFrom="margin">
              <wp:posOffset>-317500</wp:posOffset>
            </wp:positionH>
            <wp:positionV relativeFrom="paragraph">
              <wp:posOffset>88265</wp:posOffset>
            </wp:positionV>
            <wp:extent cx="6321425" cy="3728720"/>
            <wp:effectExtent l="0" t="0" r="3175"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76" cstate="print">
                      <a:extLst>
                        <a:ext uri="{28A0092B-C50C-407E-A947-70E740481C1C}">
                          <a14:useLocalDpi xmlns:a14="http://schemas.microsoft.com/office/drawing/2010/main" val="0"/>
                        </a:ext>
                      </a:extLst>
                    </a:blip>
                    <a:srcRect t="10415" b="51736"/>
                    <a:stretch>
                      <a:fillRect/>
                    </a:stretch>
                  </pic:blipFill>
                  <pic:spPr>
                    <a:xfrm>
                      <a:off x="0" y="0"/>
                      <a:ext cx="6321425" cy="3728720"/>
                    </a:xfrm>
                    <a:prstGeom prst="rect">
                      <a:avLst/>
                    </a:prstGeom>
                    <a:ln>
                      <a:noFill/>
                    </a:ln>
                  </pic:spPr>
                </pic:pic>
              </a:graphicData>
            </a:graphic>
          </wp:anchor>
        </w:drawing>
      </w:r>
    </w:p>
    <w:p w:rsidR="00F54363" w:rsidRDefault="00F54363">
      <w:pPr>
        <w:shd w:val="clear" w:color="auto" w:fill="FFFFFF"/>
        <w:bidi/>
        <w:rPr>
          <w:rFonts w:ascii="Simplified Arabic" w:hAnsi="Simplified Arabic" w:cs="Simplified Arabic"/>
          <w:sz w:val="28"/>
          <w:szCs w:val="28"/>
        </w:rPr>
      </w:pPr>
    </w:p>
    <w:p w:rsidR="00F54363" w:rsidRDefault="00F54363">
      <w:pPr>
        <w:shd w:val="clear" w:color="auto" w:fill="FFFFFF"/>
        <w:bidi/>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rPr>
          <w:rFonts w:ascii="Simplified Arabic" w:hAnsi="Simplified Arabic" w:cs="Simplified Arabic"/>
          <w:sz w:val="28"/>
          <w:szCs w:val="28"/>
        </w:rPr>
      </w:pPr>
    </w:p>
    <w:p w:rsidR="00F54363" w:rsidRDefault="00F54363">
      <w:pPr>
        <w:shd w:val="clear" w:color="auto" w:fill="FFFFFF"/>
        <w:bidi/>
        <w:rPr>
          <w:rFonts w:ascii="Simplified Arabic" w:hAnsi="Simplified Arabic" w:cs="Simplified Arabic"/>
          <w:sz w:val="28"/>
          <w:szCs w:val="28"/>
        </w:rPr>
      </w:pPr>
    </w:p>
    <w:p w:rsidR="00F54363" w:rsidRDefault="00F54363">
      <w:pPr>
        <w:shd w:val="clear" w:color="auto" w:fill="FFFFFF"/>
        <w:bidi/>
        <w:rPr>
          <w:rFonts w:ascii="Simplified Arabic" w:hAnsi="Simplified Arabic" w:cs="Simplified Arabic"/>
          <w:sz w:val="28"/>
          <w:szCs w:val="28"/>
          <w:rtl/>
          <w:lang w:bidi="ar-EG"/>
        </w:rPr>
      </w:pPr>
    </w:p>
    <w:p w:rsidR="00F54363" w:rsidRDefault="00EE2122">
      <w:pPr>
        <w:shd w:val="clear" w:color="auto" w:fill="FFFFFF"/>
        <w:bidi/>
        <w:jc w:val="right"/>
        <w:rPr>
          <w:rFonts w:ascii="Simplified Arabic" w:hAnsi="Simplified Arabic" w:cs="Simplified Arabic"/>
          <w:sz w:val="28"/>
          <w:szCs w:val="28"/>
          <w:rtl/>
          <w:lang w:bidi="ar-EG"/>
        </w:rPr>
      </w:pPr>
      <w:r>
        <w:rPr>
          <w:rFonts w:ascii="Simplified Arabic" w:hAnsi="Simplified Arabic" w:cs="Simplified Arabic"/>
          <w:noProof/>
          <w:sz w:val="28"/>
          <w:szCs w:val="28"/>
          <w:rtl/>
        </w:rPr>
        <w:drawing>
          <wp:anchor distT="0" distB="0" distL="114300" distR="114300" simplePos="0" relativeHeight="251658752" behindDoc="1" locked="0" layoutInCell="1" allowOverlap="1">
            <wp:simplePos x="0" y="0"/>
            <wp:positionH relativeFrom="column">
              <wp:posOffset>-271780</wp:posOffset>
            </wp:positionH>
            <wp:positionV relativeFrom="paragraph">
              <wp:posOffset>2431415</wp:posOffset>
            </wp:positionV>
            <wp:extent cx="6410960" cy="3848735"/>
            <wp:effectExtent l="0" t="0" r="8890" b="0"/>
            <wp:wrapTight wrapText="bothSides">
              <wp:wrapPolygon edited="0">
                <wp:start x="0" y="0"/>
                <wp:lineTo x="0" y="21490"/>
                <wp:lineTo x="21566" y="21490"/>
                <wp:lineTo x="2156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77">
                      <a:extLst>
                        <a:ext uri="{28A0092B-C50C-407E-A947-70E740481C1C}">
                          <a14:useLocalDpi xmlns:a14="http://schemas.microsoft.com/office/drawing/2010/main" val="0"/>
                        </a:ext>
                      </a:extLst>
                    </a:blip>
                    <a:srcRect l="11618" r="11742"/>
                    <a:stretch>
                      <a:fillRect/>
                    </a:stretch>
                  </pic:blipFill>
                  <pic:spPr>
                    <a:xfrm>
                      <a:off x="0" y="0"/>
                      <a:ext cx="6410960" cy="3848735"/>
                    </a:xfrm>
                    <a:prstGeom prst="rect">
                      <a:avLst/>
                    </a:prstGeom>
                    <a:noFill/>
                    <a:ln>
                      <a:noFill/>
                    </a:ln>
                  </pic:spPr>
                </pic:pic>
              </a:graphicData>
            </a:graphic>
          </wp:anchor>
        </w:drawing>
      </w: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rPr>
          <w:rFonts w:ascii="Simplified Arabic" w:hAnsi="Simplified Arabic" w:cs="Simplified Arabic"/>
          <w:sz w:val="28"/>
          <w:szCs w:val="28"/>
          <w:lang w:bidi="ar-EG"/>
        </w:rPr>
      </w:pPr>
    </w:p>
    <w:p w:rsidR="00F54363" w:rsidRDefault="00F54363">
      <w:pPr>
        <w:shd w:val="clear" w:color="auto" w:fill="FFFFFF"/>
        <w:bidi/>
        <w:rPr>
          <w:rFonts w:ascii="Simplified Arabic" w:hAnsi="Simplified Arabic" w:cs="Simplified Arabic"/>
          <w:sz w:val="28"/>
          <w:szCs w:val="28"/>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rtl/>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EE2122">
      <w:pPr>
        <w:shd w:val="clear" w:color="auto" w:fill="FFFFFF"/>
        <w:bidi/>
        <w:jc w:val="right"/>
        <w:rPr>
          <w:rFonts w:ascii="Simplified Arabic" w:hAnsi="Simplified Arabic" w:cs="Simplified Arabic"/>
          <w:sz w:val="28"/>
          <w:szCs w:val="28"/>
          <w:lang w:bidi="ar-EG"/>
        </w:rPr>
      </w:pPr>
      <w:r>
        <w:rPr>
          <w:rFonts w:ascii="Simplified Arabic" w:hAnsi="Simplified Arabic" w:cs="Simplified Arabic"/>
          <w:noProof/>
          <w:sz w:val="28"/>
          <w:szCs w:val="28"/>
          <w:rtl/>
        </w:rPr>
        <w:drawing>
          <wp:anchor distT="0" distB="0" distL="114300" distR="114300" simplePos="0" relativeHeight="251654656" behindDoc="0" locked="0" layoutInCell="1" allowOverlap="1">
            <wp:simplePos x="0" y="0"/>
            <wp:positionH relativeFrom="margin">
              <wp:posOffset>-361315</wp:posOffset>
            </wp:positionH>
            <wp:positionV relativeFrom="paragraph">
              <wp:posOffset>-3900805</wp:posOffset>
            </wp:positionV>
            <wp:extent cx="6477000" cy="8077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8" cstate="print">
                      <a:extLst>
                        <a:ext uri="{28A0092B-C50C-407E-A947-70E740481C1C}">
                          <a14:useLocalDpi xmlns:a14="http://schemas.microsoft.com/office/drawing/2010/main" val="0"/>
                        </a:ext>
                      </a:extLst>
                    </a:blip>
                    <a:srcRect t="11070" b="7467"/>
                    <a:stretch>
                      <a:fillRect/>
                    </a:stretch>
                  </pic:blipFill>
                  <pic:spPr>
                    <a:xfrm>
                      <a:off x="0" y="0"/>
                      <a:ext cx="6477000" cy="8077200"/>
                    </a:xfrm>
                    <a:prstGeom prst="rect">
                      <a:avLst/>
                    </a:prstGeom>
                    <a:ln>
                      <a:noFill/>
                    </a:ln>
                  </pic:spPr>
                </pic:pic>
              </a:graphicData>
            </a:graphic>
          </wp:anchor>
        </w:drawing>
      </w: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lang w:bidi="ar-EG"/>
        </w:rPr>
      </w:pPr>
    </w:p>
    <w:p w:rsidR="00F54363" w:rsidRDefault="00F54363">
      <w:pPr>
        <w:shd w:val="clear" w:color="auto" w:fill="FFFFFF"/>
        <w:bidi/>
        <w:jc w:val="right"/>
        <w:rPr>
          <w:rFonts w:ascii="Simplified Arabic" w:hAnsi="Simplified Arabic" w:cs="Simplified Arabic"/>
          <w:sz w:val="28"/>
          <w:szCs w:val="28"/>
        </w:rPr>
      </w:pPr>
    </w:p>
    <w:p w:rsidR="00F54363" w:rsidRDefault="00F54363">
      <w:pPr>
        <w:shd w:val="clear" w:color="auto" w:fill="FFFFFF"/>
        <w:bidi/>
        <w:jc w:val="right"/>
        <w:rPr>
          <w:rFonts w:ascii="Simplified Arabic" w:hAnsi="Simplified Arabic" w:cs="Simplified Arabic"/>
          <w:sz w:val="28"/>
          <w:szCs w:val="28"/>
        </w:rPr>
      </w:pPr>
    </w:p>
    <w:p w:rsidR="00F54363" w:rsidRDefault="00F54363">
      <w:pPr>
        <w:shd w:val="clear" w:color="auto" w:fill="FFFFFF"/>
        <w:bidi/>
        <w:jc w:val="right"/>
        <w:rPr>
          <w:rFonts w:ascii="Simplified Arabic" w:hAnsi="Simplified Arabic" w:cs="Simplified Arabic"/>
          <w:sz w:val="28"/>
          <w:szCs w:val="28"/>
        </w:rPr>
      </w:pPr>
    </w:p>
    <w:p w:rsidR="00F54363" w:rsidRDefault="00EE2122">
      <w:pPr>
        <w:shd w:val="clear" w:color="auto" w:fill="FFFFFF"/>
        <w:bidi/>
        <w:jc w:val="right"/>
        <w:rPr>
          <w:rFonts w:ascii="Simplified Arabic" w:hAnsi="Simplified Arabic" w:cs="Simplified Arabic"/>
          <w:sz w:val="28"/>
          <w:szCs w:val="28"/>
        </w:rPr>
      </w:pPr>
      <w:r>
        <w:rPr>
          <w:rFonts w:ascii="Simplified Arabic" w:hAnsi="Simplified Arabic" w:cs="Simplified Arabic"/>
          <w:noProof/>
          <w:sz w:val="28"/>
          <w:szCs w:val="28"/>
          <w:rtl/>
        </w:rPr>
        <w:drawing>
          <wp:anchor distT="0" distB="0" distL="114300" distR="114300" simplePos="0" relativeHeight="251656704" behindDoc="1" locked="0" layoutInCell="1" allowOverlap="1">
            <wp:simplePos x="0" y="0"/>
            <wp:positionH relativeFrom="column">
              <wp:posOffset>-7620</wp:posOffset>
            </wp:positionH>
            <wp:positionV relativeFrom="paragraph">
              <wp:posOffset>-3351530</wp:posOffset>
            </wp:positionV>
            <wp:extent cx="5800725" cy="333629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9">
                      <a:extLst>
                        <a:ext uri="{28A0092B-C50C-407E-A947-70E740481C1C}">
                          <a14:useLocalDpi xmlns:a14="http://schemas.microsoft.com/office/drawing/2010/main" val="0"/>
                        </a:ext>
                      </a:extLst>
                    </a:blip>
                    <a:srcRect l="13085" r="12260"/>
                    <a:stretch>
                      <a:fillRect/>
                    </a:stretch>
                  </pic:blipFill>
                  <pic:spPr>
                    <a:xfrm>
                      <a:off x="0" y="0"/>
                      <a:ext cx="5800725" cy="3336290"/>
                    </a:xfrm>
                    <a:prstGeom prst="rect">
                      <a:avLst/>
                    </a:prstGeom>
                    <a:ln>
                      <a:noFill/>
                    </a:ln>
                  </pic:spPr>
                </pic:pic>
              </a:graphicData>
            </a:graphic>
          </wp:anchor>
        </w:drawing>
      </w:r>
    </w:p>
    <w:p w:rsidR="00F54363" w:rsidRDefault="00F54363">
      <w:pPr>
        <w:shd w:val="clear" w:color="auto" w:fill="FFFFFF"/>
        <w:bidi/>
        <w:jc w:val="center"/>
        <w:rPr>
          <w:rFonts w:ascii="Simplified Arabic" w:hAnsi="Simplified Arabic" w:cs="Simplified Arabic"/>
          <w:sz w:val="28"/>
          <w:szCs w:val="28"/>
          <w:lang w:bidi="ar-EG"/>
        </w:rPr>
      </w:pPr>
    </w:p>
    <w:sectPr w:rsidR="00F54363">
      <w:headerReference w:type="even" r:id="rId80"/>
      <w:headerReference w:type="default" r:id="rId81"/>
      <w:footerReference w:type="even" r:id="rId82"/>
      <w:footerReference w:type="default" r:id="rId83"/>
      <w:headerReference w:type="first" r:id="rId84"/>
      <w:footerReference w:type="first" r:id="rId85"/>
      <w:pgSz w:w="11907" w:h="16839"/>
      <w:pgMar w:top="270" w:right="1296" w:bottom="720" w:left="1440" w:header="144" w:footer="288" w:gutter="0"/>
      <w:pgBorders w:display="notFirstPage" w:offsetFrom="page">
        <w:top w:val="double" w:sz="4" w:space="24" w:color="auto"/>
        <w:left w:val="double" w:sz="4" w:space="24" w:color="auto"/>
        <w:bottom w:val="double" w:sz="4" w:space="24" w:color="auto"/>
        <w:right w:val="double" w:sz="4" w:space="24" w:color="auto"/>
      </w:pgBorders>
      <w:pgNumType w:start="0" w:chapStyle="1"/>
      <w:cols w:space="720"/>
      <w:vAlign w:val="center"/>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038" w:rsidRDefault="000A5038">
      <w:r>
        <w:separator/>
      </w:r>
    </w:p>
  </w:endnote>
  <w:endnote w:type="continuationSeparator" w:id="0">
    <w:p w:rsidR="000A5038" w:rsidRDefault="000A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Airstrip One"/>
    <w:charset w:val="00"/>
    <w:family w:val="auto"/>
    <w:pitch w:val="default"/>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oppins Fallback">
    <w:altName w:val="Times New Roman"/>
    <w:charset w:val="00"/>
    <w:family w:val="roman"/>
    <w:pitch w:val="default"/>
  </w:font>
  <w:font w:name="等线">
    <w:altName w:val="Arial Unicode MS"/>
    <w:charset w:val="86"/>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335" w:rsidRDefault="007E23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947481"/>
      <w:docPartObj>
        <w:docPartGallery w:val="AutoText"/>
      </w:docPartObj>
    </w:sdtPr>
    <w:sdtContent>
      <w:p w:rsidR="007E2335" w:rsidRDefault="007E2335">
        <w:pPr>
          <w:pStyle w:val="Footer"/>
          <w:jc w:val="center"/>
        </w:pPr>
        <w:r>
          <w:fldChar w:fldCharType="begin"/>
        </w:r>
        <w:r>
          <w:instrText xml:space="preserve"> PAGE   \* MERGEFORMAT </w:instrText>
        </w:r>
        <w:r>
          <w:fldChar w:fldCharType="separate"/>
        </w:r>
        <w:r w:rsidR="009348F3">
          <w:rPr>
            <w:noProof/>
          </w:rPr>
          <w:t>2</w:t>
        </w:r>
        <w:r>
          <w:fldChar w:fldCharType="end"/>
        </w:r>
      </w:p>
    </w:sdtContent>
  </w:sdt>
  <w:p w:rsidR="007E2335" w:rsidRDefault="007E23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335" w:rsidRDefault="007E23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038" w:rsidRDefault="000A5038">
      <w:r>
        <w:separator/>
      </w:r>
    </w:p>
  </w:footnote>
  <w:footnote w:type="continuationSeparator" w:id="0">
    <w:p w:rsidR="000A5038" w:rsidRDefault="000A5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335" w:rsidRDefault="007E23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335" w:rsidRDefault="007E2335">
    <w:pPr>
      <w:pStyle w:val="Header"/>
      <w:tabs>
        <w:tab w:val="clear" w:pos="4680"/>
        <w:tab w:val="clear" w:pos="9360"/>
        <w:tab w:val="left" w:pos="7350"/>
      </w:tabs>
    </w:pPr>
    <w:r>
      <w:tab/>
    </w:r>
  </w:p>
  <w:p w:rsidR="007E2335" w:rsidRDefault="007E2335">
    <w:pPr>
      <w:jc w:val="center"/>
    </w:pPr>
    <w:r>
      <w:rPr>
        <w:noProof/>
      </w:rPr>
      <w:drawing>
        <wp:anchor distT="0" distB="0" distL="114300" distR="114300" simplePos="0" relativeHeight="251664384" behindDoc="0" locked="0" layoutInCell="1" allowOverlap="1" wp14:anchorId="06CC8E2B" wp14:editId="7076BFF7">
          <wp:simplePos x="0" y="0"/>
          <wp:positionH relativeFrom="column">
            <wp:posOffset>104140</wp:posOffset>
          </wp:positionH>
          <wp:positionV relativeFrom="paragraph">
            <wp:posOffset>170815</wp:posOffset>
          </wp:positionV>
          <wp:extent cx="5542915" cy="287020"/>
          <wp:effectExtent l="0" t="0" r="63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42915" cy="287020"/>
                  </a:xfrm>
                  <a:prstGeom prst="rect">
                    <a:avLst/>
                  </a:prstGeom>
                </pic:spPr>
              </pic:pic>
            </a:graphicData>
          </a:graphic>
        </wp:anchor>
      </w:drawing>
    </w:r>
  </w:p>
  <w:p w:rsidR="007E2335" w:rsidRDefault="007E2335">
    <w:r>
      <w:rPr>
        <w:noProof/>
      </w:rPr>
      <mc:AlternateContent>
        <mc:Choice Requires="wps">
          <w:drawing>
            <wp:anchor distT="0" distB="0" distL="114300" distR="114300" simplePos="0" relativeHeight="251666432" behindDoc="0" locked="0" layoutInCell="1" allowOverlap="1" wp14:anchorId="16AF575A" wp14:editId="5FB6CB78">
              <wp:simplePos x="0" y="0"/>
              <wp:positionH relativeFrom="column">
                <wp:posOffset>-307340</wp:posOffset>
              </wp:positionH>
              <wp:positionV relativeFrom="paragraph">
                <wp:posOffset>303530</wp:posOffset>
              </wp:positionV>
              <wp:extent cx="6436360" cy="0"/>
              <wp:effectExtent l="0" t="19050" r="254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352F72B" id="Straight Connector 2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4.2pt,23.9pt" to="482.6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" strokecolor="#7f7f7f [1612]" strokeweight="2.25pt">
              <v:stroke dashstyle="1 1"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335" w:rsidRDefault="007E23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A26F0"/>
    <w:multiLevelType w:val="multilevel"/>
    <w:tmpl w:val="5CBA26F0"/>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753A7E88"/>
    <w:multiLevelType w:val="multilevel"/>
    <w:tmpl w:val="753A7E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7E61452"/>
    <w:multiLevelType w:val="multilevel"/>
    <w:tmpl w:val="77E614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7DB266A9"/>
    <w:multiLevelType w:val="multilevel"/>
    <w:tmpl w:val="7DB266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BC0"/>
    <w:rsid w:val="0000028E"/>
    <w:rsid w:val="00000C17"/>
    <w:rsid w:val="00000FC2"/>
    <w:rsid w:val="00001EB9"/>
    <w:rsid w:val="0000451A"/>
    <w:rsid w:val="00012D06"/>
    <w:rsid w:val="0001392E"/>
    <w:rsid w:val="00013AD8"/>
    <w:rsid w:val="00014545"/>
    <w:rsid w:val="0001788D"/>
    <w:rsid w:val="00024E3A"/>
    <w:rsid w:val="00026980"/>
    <w:rsid w:val="00032585"/>
    <w:rsid w:val="000326A1"/>
    <w:rsid w:val="00037B8E"/>
    <w:rsid w:val="000469CB"/>
    <w:rsid w:val="0004732E"/>
    <w:rsid w:val="0005462B"/>
    <w:rsid w:val="00055094"/>
    <w:rsid w:val="000569B1"/>
    <w:rsid w:val="0006101C"/>
    <w:rsid w:val="00061C9B"/>
    <w:rsid w:val="000626A3"/>
    <w:rsid w:val="00062B9B"/>
    <w:rsid w:val="00066FC4"/>
    <w:rsid w:val="00067F60"/>
    <w:rsid w:val="00072B94"/>
    <w:rsid w:val="000742C7"/>
    <w:rsid w:val="0008257F"/>
    <w:rsid w:val="000845DB"/>
    <w:rsid w:val="000856B8"/>
    <w:rsid w:val="0008671B"/>
    <w:rsid w:val="000867FC"/>
    <w:rsid w:val="00087164"/>
    <w:rsid w:val="00091A97"/>
    <w:rsid w:val="00094EA7"/>
    <w:rsid w:val="000A24C6"/>
    <w:rsid w:val="000A4762"/>
    <w:rsid w:val="000A5038"/>
    <w:rsid w:val="000A75D8"/>
    <w:rsid w:val="000B1E9A"/>
    <w:rsid w:val="000B2285"/>
    <w:rsid w:val="000B233A"/>
    <w:rsid w:val="000B27B7"/>
    <w:rsid w:val="000C0B4A"/>
    <w:rsid w:val="000C6319"/>
    <w:rsid w:val="000D4AE2"/>
    <w:rsid w:val="000D55E0"/>
    <w:rsid w:val="000D5B25"/>
    <w:rsid w:val="000D6C9A"/>
    <w:rsid w:val="000D7F1C"/>
    <w:rsid w:val="000E06D5"/>
    <w:rsid w:val="000E19E4"/>
    <w:rsid w:val="000F0E10"/>
    <w:rsid w:val="000F2132"/>
    <w:rsid w:val="000F3F6C"/>
    <w:rsid w:val="001018E0"/>
    <w:rsid w:val="00104412"/>
    <w:rsid w:val="00105D0D"/>
    <w:rsid w:val="00106335"/>
    <w:rsid w:val="00106622"/>
    <w:rsid w:val="00114FBB"/>
    <w:rsid w:val="00116568"/>
    <w:rsid w:val="00121DCB"/>
    <w:rsid w:val="00121F4A"/>
    <w:rsid w:val="0012249D"/>
    <w:rsid w:val="00123491"/>
    <w:rsid w:val="00126446"/>
    <w:rsid w:val="001360EE"/>
    <w:rsid w:val="001449CB"/>
    <w:rsid w:val="00144D52"/>
    <w:rsid w:val="00145E17"/>
    <w:rsid w:val="00151306"/>
    <w:rsid w:val="00154607"/>
    <w:rsid w:val="00155634"/>
    <w:rsid w:val="0016517C"/>
    <w:rsid w:val="001662E9"/>
    <w:rsid w:val="0016745B"/>
    <w:rsid w:val="00171059"/>
    <w:rsid w:val="001740CC"/>
    <w:rsid w:val="001745D4"/>
    <w:rsid w:val="00177958"/>
    <w:rsid w:val="001814FC"/>
    <w:rsid w:val="0018408C"/>
    <w:rsid w:val="0018408E"/>
    <w:rsid w:val="00197D6C"/>
    <w:rsid w:val="001A0EB6"/>
    <w:rsid w:val="001A66BD"/>
    <w:rsid w:val="001A7BB5"/>
    <w:rsid w:val="001B24D0"/>
    <w:rsid w:val="001B7403"/>
    <w:rsid w:val="001C00CF"/>
    <w:rsid w:val="001C0905"/>
    <w:rsid w:val="001C1B32"/>
    <w:rsid w:val="001D0AE2"/>
    <w:rsid w:val="001D1237"/>
    <w:rsid w:val="001D38A1"/>
    <w:rsid w:val="001D6707"/>
    <w:rsid w:val="001E0158"/>
    <w:rsid w:val="001E6353"/>
    <w:rsid w:val="001E708A"/>
    <w:rsid w:val="001E7377"/>
    <w:rsid w:val="001F0AF8"/>
    <w:rsid w:val="001F1E49"/>
    <w:rsid w:val="001F362E"/>
    <w:rsid w:val="001F705E"/>
    <w:rsid w:val="00202E00"/>
    <w:rsid w:val="00204871"/>
    <w:rsid w:val="00206176"/>
    <w:rsid w:val="00215105"/>
    <w:rsid w:val="0022259C"/>
    <w:rsid w:val="002241ED"/>
    <w:rsid w:val="00224C9B"/>
    <w:rsid w:val="00231AB9"/>
    <w:rsid w:val="0023443F"/>
    <w:rsid w:val="00241F22"/>
    <w:rsid w:val="00242692"/>
    <w:rsid w:val="0024580A"/>
    <w:rsid w:val="0025084A"/>
    <w:rsid w:val="00251EE9"/>
    <w:rsid w:val="002522B8"/>
    <w:rsid w:val="002563A7"/>
    <w:rsid w:val="00257446"/>
    <w:rsid w:val="00257649"/>
    <w:rsid w:val="00265E3E"/>
    <w:rsid w:val="00272CCD"/>
    <w:rsid w:val="00276047"/>
    <w:rsid w:val="00281538"/>
    <w:rsid w:val="00284502"/>
    <w:rsid w:val="00285AC4"/>
    <w:rsid w:val="00287602"/>
    <w:rsid w:val="00287C61"/>
    <w:rsid w:val="00290A18"/>
    <w:rsid w:val="00291BB1"/>
    <w:rsid w:val="00292D93"/>
    <w:rsid w:val="002958AA"/>
    <w:rsid w:val="002967FF"/>
    <w:rsid w:val="002B1313"/>
    <w:rsid w:val="002B16AA"/>
    <w:rsid w:val="002B442D"/>
    <w:rsid w:val="002C36E6"/>
    <w:rsid w:val="002C686D"/>
    <w:rsid w:val="002D159E"/>
    <w:rsid w:val="002D274B"/>
    <w:rsid w:val="002D2B3C"/>
    <w:rsid w:val="002D6AC1"/>
    <w:rsid w:val="002D734C"/>
    <w:rsid w:val="002E54E8"/>
    <w:rsid w:val="002E6691"/>
    <w:rsid w:val="002E7D14"/>
    <w:rsid w:val="00300D70"/>
    <w:rsid w:val="0030531F"/>
    <w:rsid w:val="00306C6E"/>
    <w:rsid w:val="003115BF"/>
    <w:rsid w:val="00311FEC"/>
    <w:rsid w:val="00312A29"/>
    <w:rsid w:val="00313CAF"/>
    <w:rsid w:val="003273E5"/>
    <w:rsid w:val="0033157F"/>
    <w:rsid w:val="00335FE2"/>
    <w:rsid w:val="00343731"/>
    <w:rsid w:val="00344FB0"/>
    <w:rsid w:val="00346673"/>
    <w:rsid w:val="00351194"/>
    <w:rsid w:val="00353074"/>
    <w:rsid w:val="00354951"/>
    <w:rsid w:val="0036150F"/>
    <w:rsid w:val="00364343"/>
    <w:rsid w:val="0036444B"/>
    <w:rsid w:val="003712DA"/>
    <w:rsid w:val="00373DBD"/>
    <w:rsid w:val="00374146"/>
    <w:rsid w:val="00380551"/>
    <w:rsid w:val="0038330D"/>
    <w:rsid w:val="00384F59"/>
    <w:rsid w:val="003854CA"/>
    <w:rsid w:val="00390E20"/>
    <w:rsid w:val="0039618F"/>
    <w:rsid w:val="00396A15"/>
    <w:rsid w:val="003A2A99"/>
    <w:rsid w:val="003A3E17"/>
    <w:rsid w:val="003A6E54"/>
    <w:rsid w:val="003A6F5C"/>
    <w:rsid w:val="003B0332"/>
    <w:rsid w:val="003B0796"/>
    <w:rsid w:val="003B07F9"/>
    <w:rsid w:val="003B0B1A"/>
    <w:rsid w:val="003B119F"/>
    <w:rsid w:val="003B3CFD"/>
    <w:rsid w:val="003B3E74"/>
    <w:rsid w:val="003C394C"/>
    <w:rsid w:val="003C44B3"/>
    <w:rsid w:val="003D3809"/>
    <w:rsid w:val="003D5618"/>
    <w:rsid w:val="003E10CB"/>
    <w:rsid w:val="003E29E6"/>
    <w:rsid w:val="003E506E"/>
    <w:rsid w:val="003E524E"/>
    <w:rsid w:val="003E5BEF"/>
    <w:rsid w:val="003E5FF7"/>
    <w:rsid w:val="003F00CD"/>
    <w:rsid w:val="003F178A"/>
    <w:rsid w:val="003F2A78"/>
    <w:rsid w:val="003F2F35"/>
    <w:rsid w:val="003F7E98"/>
    <w:rsid w:val="004026E9"/>
    <w:rsid w:val="0040677D"/>
    <w:rsid w:val="00407D51"/>
    <w:rsid w:val="004104FE"/>
    <w:rsid w:val="00410E2A"/>
    <w:rsid w:val="0041390F"/>
    <w:rsid w:val="004212E7"/>
    <w:rsid w:val="00424A7F"/>
    <w:rsid w:val="004254A6"/>
    <w:rsid w:val="004264DC"/>
    <w:rsid w:val="00427002"/>
    <w:rsid w:val="00427896"/>
    <w:rsid w:val="00440B43"/>
    <w:rsid w:val="004423D9"/>
    <w:rsid w:val="00451E90"/>
    <w:rsid w:val="004531AB"/>
    <w:rsid w:val="00453E8A"/>
    <w:rsid w:val="004556EE"/>
    <w:rsid w:val="00461C07"/>
    <w:rsid w:val="00463566"/>
    <w:rsid w:val="004644A7"/>
    <w:rsid w:val="00465FA0"/>
    <w:rsid w:val="00465FD0"/>
    <w:rsid w:val="00466DF4"/>
    <w:rsid w:val="00471422"/>
    <w:rsid w:val="0048426B"/>
    <w:rsid w:val="00485525"/>
    <w:rsid w:val="00485CC0"/>
    <w:rsid w:val="00486262"/>
    <w:rsid w:val="00486A8E"/>
    <w:rsid w:val="00491500"/>
    <w:rsid w:val="00491F61"/>
    <w:rsid w:val="004924CA"/>
    <w:rsid w:val="004A0BF5"/>
    <w:rsid w:val="004A0F71"/>
    <w:rsid w:val="004A1D9E"/>
    <w:rsid w:val="004A4D1F"/>
    <w:rsid w:val="004A4FFC"/>
    <w:rsid w:val="004A5A5C"/>
    <w:rsid w:val="004A77C2"/>
    <w:rsid w:val="004B0BB6"/>
    <w:rsid w:val="004B2FE2"/>
    <w:rsid w:val="004B334F"/>
    <w:rsid w:val="004B4005"/>
    <w:rsid w:val="004B708E"/>
    <w:rsid w:val="004C0927"/>
    <w:rsid w:val="004C1F9D"/>
    <w:rsid w:val="004C7DA6"/>
    <w:rsid w:val="004D25D3"/>
    <w:rsid w:val="004E203B"/>
    <w:rsid w:val="004E2DF1"/>
    <w:rsid w:val="004E3620"/>
    <w:rsid w:val="004F314F"/>
    <w:rsid w:val="004F3341"/>
    <w:rsid w:val="004F7303"/>
    <w:rsid w:val="00503AA7"/>
    <w:rsid w:val="00504E95"/>
    <w:rsid w:val="00506B68"/>
    <w:rsid w:val="00507256"/>
    <w:rsid w:val="00507F0C"/>
    <w:rsid w:val="00512B3B"/>
    <w:rsid w:val="005218FC"/>
    <w:rsid w:val="005227A8"/>
    <w:rsid w:val="00522C7B"/>
    <w:rsid w:val="00524233"/>
    <w:rsid w:val="0052611A"/>
    <w:rsid w:val="00530BC0"/>
    <w:rsid w:val="00537221"/>
    <w:rsid w:val="0053783A"/>
    <w:rsid w:val="00537F2D"/>
    <w:rsid w:val="00543418"/>
    <w:rsid w:val="00544ABD"/>
    <w:rsid w:val="00544C25"/>
    <w:rsid w:val="00546A4B"/>
    <w:rsid w:val="00547556"/>
    <w:rsid w:val="00560DA9"/>
    <w:rsid w:val="00570B64"/>
    <w:rsid w:val="00576EEB"/>
    <w:rsid w:val="00581B97"/>
    <w:rsid w:val="00581C79"/>
    <w:rsid w:val="005825F0"/>
    <w:rsid w:val="0058654F"/>
    <w:rsid w:val="005875F5"/>
    <w:rsid w:val="00591489"/>
    <w:rsid w:val="005A32E2"/>
    <w:rsid w:val="005A426B"/>
    <w:rsid w:val="005A4670"/>
    <w:rsid w:val="005B16D7"/>
    <w:rsid w:val="005B18E7"/>
    <w:rsid w:val="005B38C6"/>
    <w:rsid w:val="005B5249"/>
    <w:rsid w:val="005B6CBB"/>
    <w:rsid w:val="005B75CE"/>
    <w:rsid w:val="005C5094"/>
    <w:rsid w:val="005D3078"/>
    <w:rsid w:val="005D649D"/>
    <w:rsid w:val="005E116E"/>
    <w:rsid w:val="005E3FD4"/>
    <w:rsid w:val="005F6697"/>
    <w:rsid w:val="005F7413"/>
    <w:rsid w:val="006000DC"/>
    <w:rsid w:val="006040A2"/>
    <w:rsid w:val="00604D3A"/>
    <w:rsid w:val="00605B43"/>
    <w:rsid w:val="00605BBB"/>
    <w:rsid w:val="00607D82"/>
    <w:rsid w:val="0061009D"/>
    <w:rsid w:val="006102C4"/>
    <w:rsid w:val="00614C82"/>
    <w:rsid w:val="00616E7F"/>
    <w:rsid w:val="00621809"/>
    <w:rsid w:val="0062190A"/>
    <w:rsid w:val="006219D8"/>
    <w:rsid w:val="00623340"/>
    <w:rsid w:val="006273ED"/>
    <w:rsid w:val="00634336"/>
    <w:rsid w:val="00634AA0"/>
    <w:rsid w:val="00640F0A"/>
    <w:rsid w:val="0064500E"/>
    <w:rsid w:val="00652B05"/>
    <w:rsid w:val="00656385"/>
    <w:rsid w:val="00656C06"/>
    <w:rsid w:val="00660065"/>
    <w:rsid w:val="00664B47"/>
    <w:rsid w:val="0066542A"/>
    <w:rsid w:val="00670558"/>
    <w:rsid w:val="0067735E"/>
    <w:rsid w:val="006836AD"/>
    <w:rsid w:val="00684E07"/>
    <w:rsid w:val="0068548E"/>
    <w:rsid w:val="00687D10"/>
    <w:rsid w:val="0069113E"/>
    <w:rsid w:val="006918D4"/>
    <w:rsid w:val="0069760B"/>
    <w:rsid w:val="00697A5B"/>
    <w:rsid w:val="006A4C7E"/>
    <w:rsid w:val="006A5078"/>
    <w:rsid w:val="006A61D8"/>
    <w:rsid w:val="006A68A4"/>
    <w:rsid w:val="006B37F3"/>
    <w:rsid w:val="006D4402"/>
    <w:rsid w:val="006D5480"/>
    <w:rsid w:val="006E0812"/>
    <w:rsid w:val="006E0D12"/>
    <w:rsid w:val="006E1A78"/>
    <w:rsid w:val="006E2298"/>
    <w:rsid w:val="006E45E4"/>
    <w:rsid w:val="006E46AC"/>
    <w:rsid w:val="006E73C7"/>
    <w:rsid w:val="006F5C30"/>
    <w:rsid w:val="00705937"/>
    <w:rsid w:val="00706D57"/>
    <w:rsid w:val="00715EC3"/>
    <w:rsid w:val="00716B1D"/>
    <w:rsid w:val="00717899"/>
    <w:rsid w:val="00717BE3"/>
    <w:rsid w:val="00723E2B"/>
    <w:rsid w:val="007270E7"/>
    <w:rsid w:val="00730CD5"/>
    <w:rsid w:val="00732447"/>
    <w:rsid w:val="007332B4"/>
    <w:rsid w:val="00736AB5"/>
    <w:rsid w:val="007373B2"/>
    <w:rsid w:val="00737A69"/>
    <w:rsid w:val="00744471"/>
    <w:rsid w:val="00745382"/>
    <w:rsid w:val="007478F2"/>
    <w:rsid w:val="00747931"/>
    <w:rsid w:val="00750E0E"/>
    <w:rsid w:val="0075246F"/>
    <w:rsid w:val="00755202"/>
    <w:rsid w:val="00764C19"/>
    <w:rsid w:val="00764F49"/>
    <w:rsid w:val="0076537B"/>
    <w:rsid w:val="007670C2"/>
    <w:rsid w:val="0077135E"/>
    <w:rsid w:val="007725B7"/>
    <w:rsid w:val="00772D9A"/>
    <w:rsid w:val="00775613"/>
    <w:rsid w:val="00777307"/>
    <w:rsid w:val="007777F8"/>
    <w:rsid w:val="007804CF"/>
    <w:rsid w:val="0078163D"/>
    <w:rsid w:val="00782AA3"/>
    <w:rsid w:val="00783560"/>
    <w:rsid w:val="007853BE"/>
    <w:rsid w:val="007902AB"/>
    <w:rsid w:val="00796312"/>
    <w:rsid w:val="007A3942"/>
    <w:rsid w:val="007A5D2F"/>
    <w:rsid w:val="007A6436"/>
    <w:rsid w:val="007B04E9"/>
    <w:rsid w:val="007B0702"/>
    <w:rsid w:val="007B1DED"/>
    <w:rsid w:val="007B4E2E"/>
    <w:rsid w:val="007C0B55"/>
    <w:rsid w:val="007C115F"/>
    <w:rsid w:val="007C3BF3"/>
    <w:rsid w:val="007C7B26"/>
    <w:rsid w:val="007D03D1"/>
    <w:rsid w:val="007D043D"/>
    <w:rsid w:val="007D19EB"/>
    <w:rsid w:val="007D2104"/>
    <w:rsid w:val="007D3D42"/>
    <w:rsid w:val="007D3DCD"/>
    <w:rsid w:val="007D7BE7"/>
    <w:rsid w:val="007E2335"/>
    <w:rsid w:val="007E3D45"/>
    <w:rsid w:val="007E3F7D"/>
    <w:rsid w:val="007E7517"/>
    <w:rsid w:val="007F0E35"/>
    <w:rsid w:val="007F2BD9"/>
    <w:rsid w:val="007F4817"/>
    <w:rsid w:val="007F634E"/>
    <w:rsid w:val="00800775"/>
    <w:rsid w:val="00801508"/>
    <w:rsid w:val="0080766E"/>
    <w:rsid w:val="00807D8A"/>
    <w:rsid w:val="00812909"/>
    <w:rsid w:val="00812F23"/>
    <w:rsid w:val="00817BCC"/>
    <w:rsid w:val="008207CE"/>
    <w:rsid w:val="008267BF"/>
    <w:rsid w:val="00833A00"/>
    <w:rsid w:val="00834555"/>
    <w:rsid w:val="0083504E"/>
    <w:rsid w:val="008354A8"/>
    <w:rsid w:val="00836FE4"/>
    <w:rsid w:val="00845929"/>
    <w:rsid w:val="00845DA9"/>
    <w:rsid w:val="008517E3"/>
    <w:rsid w:val="0085241A"/>
    <w:rsid w:val="008535B8"/>
    <w:rsid w:val="0085437E"/>
    <w:rsid w:val="0086448B"/>
    <w:rsid w:val="00865585"/>
    <w:rsid w:val="00867E62"/>
    <w:rsid w:val="008714B6"/>
    <w:rsid w:val="0087273C"/>
    <w:rsid w:val="008768B4"/>
    <w:rsid w:val="00886292"/>
    <w:rsid w:val="008875CB"/>
    <w:rsid w:val="00890947"/>
    <w:rsid w:val="00891538"/>
    <w:rsid w:val="008967A3"/>
    <w:rsid w:val="00896A85"/>
    <w:rsid w:val="008A0A9B"/>
    <w:rsid w:val="008A189E"/>
    <w:rsid w:val="008A1B1A"/>
    <w:rsid w:val="008A6FCD"/>
    <w:rsid w:val="008A771F"/>
    <w:rsid w:val="008C49EA"/>
    <w:rsid w:val="008C66FD"/>
    <w:rsid w:val="008E11DA"/>
    <w:rsid w:val="008E2886"/>
    <w:rsid w:val="008F0873"/>
    <w:rsid w:val="008F1CA8"/>
    <w:rsid w:val="008F4F61"/>
    <w:rsid w:val="008F524D"/>
    <w:rsid w:val="008F5CB1"/>
    <w:rsid w:val="00901E3A"/>
    <w:rsid w:val="009032FD"/>
    <w:rsid w:val="0090382E"/>
    <w:rsid w:val="009039D4"/>
    <w:rsid w:val="00906B85"/>
    <w:rsid w:val="00912B59"/>
    <w:rsid w:val="00912F5C"/>
    <w:rsid w:val="0091350E"/>
    <w:rsid w:val="009144D6"/>
    <w:rsid w:val="00914BBB"/>
    <w:rsid w:val="009159B3"/>
    <w:rsid w:val="00921889"/>
    <w:rsid w:val="0092211E"/>
    <w:rsid w:val="00923FE9"/>
    <w:rsid w:val="00930D1D"/>
    <w:rsid w:val="009348F3"/>
    <w:rsid w:val="009400CB"/>
    <w:rsid w:val="009449FF"/>
    <w:rsid w:val="00950028"/>
    <w:rsid w:val="00956D63"/>
    <w:rsid w:val="0095721F"/>
    <w:rsid w:val="00957C20"/>
    <w:rsid w:val="00961712"/>
    <w:rsid w:val="009632BF"/>
    <w:rsid w:val="009658E0"/>
    <w:rsid w:val="009663C2"/>
    <w:rsid w:val="009704A2"/>
    <w:rsid w:val="00980A79"/>
    <w:rsid w:val="00982820"/>
    <w:rsid w:val="009834A0"/>
    <w:rsid w:val="009855CD"/>
    <w:rsid w:val="00985BB7"/>
    <w:rsid w:val="00990662"/>
    <w:rsid w:val="009935A4"/>
    <w:rsid w:val="00995B4A"/>
    <w:rsid w:val="00997944"/>
    <w:rsid w:val="009A3078"/>
    <w:rsid w:val="009A33CC"/>
    <w:rsid w:val="009A4E89"/>
    <w:rsid w:val="009B0472"/>
    <w:rsid w:val="009B6F05"/>
    <w:rsid w:val="009C0E2C"/>
    <w:rsid w:val="009C4E28"/>
    <w:rsid w:val="009D2345"/>
    <w:rsid w:val="009D4E04"/>
    <w:rsid w:val="009D7B01"/>
    <w:rsid w:val="009E1041"/>
    <w:rsid w:val="009E1A67"/>
    <w:rsid w:val="009F243B"/>
    <w:rsid w:val="009F5857"/>
    <w:rsid w:val="009F716E"/>
    <w:rsid w:val="00A05526"/>
    <w:rsid w:val="00A05AA3"/>
    <w:rsid w:val="00A06C98"/>
    <w:rsid w:val="00A10FDA"/>
    <w:rsid w:val="00A11062"/>
    <w:rsid w:val="00A14C8E"/>
    <w:rsid w:val="00A1581F"/>
    <w:rsid w:val="00A166DE"/>
    <w:rsid w:val="00A2582A"/>
    <w:rsid w:val="00A356EB"/>
    <w:rsid w:val="00A4349A"/>
    <w:rsid w:val="00A4416F"/>
    <w:rsid w:val="00A45892"/>
    <w:rsid w:val="00A561B5"/>
    <w:rsid w:val="00A609D3"/>
    <w:rsid w:val="00A62288"/>
    <w:rsid w:val="00A6265A"/>
    <w:rsid w:val="00A64BF8"/>
    <w:rsid w:val="00A710D6"/>
    <w:rsid w:val="00A72476"/>
    <w:rsid w:val="00A7561F"/>
    <w:rsid w:val="00A757D9"/>
    <w:rsid w:val="00A81752"/>
    <w:rsid w:val="00A84DCF"/>
    <w:rsid w:val="00A84EAD"/>
    <w:rsid w:val="00A87A11"/>
    <w:rsid w:val="00A93F48"/>
    <w:rsid w:val="00A94355"/>
    <w:rsid w:val="00A949D0"/>
    <w:rsid w:val="00A95749"/>
    <w:rsid w:val="00A95B03"/>
    <w:rsid w:val="00AA3899"/>
    <w:rsid w:val="00AA4B92"/>
    <w:rsid w:val="00AA78C8"/>
    <w:rsid w:val="00AB1C47"/>
    <w:rsid w:val="00AB5AE4"/>
    <w:rsid w:val="00AB6F2C"/>
    <w:rsid w:val="00AC01D1"/>
    <w:rsid w:val="00AC03C7"/>
    <w:rsid w:val="00AC19F3"/>
    <w:rsid w:val="00AC2970"/>
    <w:rsid w:val="00AC29CC"/>
    <w:rsid w:val="00AC6786"/>
    <w:rsid w:val="00AD03AE"/>
    <w:rsid w:val="00AD1D85"/>
    <w:rsid w:val="00AD23C3"/>
    <w:rsid w:val="00AD654D"/>
    <w:rsid w:val="00AE0906"/>
    <w:rsid w:val="00AE2B0E"/>
    <w:rsid w:val="00AE34A5"/>
    <w:rsid w:val="00AE40CA"/>
    <w:rsid w:val="00AF35A9"/>
    <w:rsid w:val="00B02246"/>
    <w:rsid w:val="00B16814"/>
    <w:rsid w:val="00B17B3C"/>
    <w:rsid w:val="00B211CA"/>
    <w:rsid w:val="00B21555"/>
    <w:rsid w:val="00B21FBC"/>
    <w:rsid w:val="00B226D6"/>
    <w:rsid w:val="00B232ED"/>
    <w:rsid w:val="00B243B2"/>
    <w:rsid w:val="00B261F0"/>
    <w:rsid w:val="00B27469"/>
    <w:rsid w:val="00B30487"/>
    <w:rsid w:val="00B35EEA"/>
    <w:rsid w:val="00B403AB"/>
    <w:rsid w:val="00B43D81"/>
    <w:rsid w:val="00B448FD"/>
    <w:rsid w:val="00B47C3D"/>
    <w:rsid w:val="00B50343"/>
    <w:rsid w:val="00B50D2C"/>
    <w:rsid w:val="00B51125"/>
    <w:rsid w:val="00B52F01"/>
    <w:rsid w:val="00B56099"/>
    <w:rsid w:val="00B57821"/>
    <w:rsid w:val="00B616E5"/>
    <w:rsid w:val="00B6569C"/>
    <w:rsid w:val="00B81913"/>
    <w:rsid w:val="00B824D2"/>
    <w:rsid w:val="00B861A8"/>
    <w:rsid w:val="00B948C8"/>
    <w:rsid w:val="00BA0AAD"/>
    <w:rsid w:val="00BA43AA"/>
    <w:rsid w:val="00BB125E"/>
    <w:rsid w:val="00BB2BA4"/>
    <w:rsid w:val="00BC7886"/>
    <w:rsid w:val="00BD3D93"/>
    <w:rsid w:val="00BE1DC0"/>
    <w:rsid w:val="00BE3B4C"/>
    <w:rsid w:val="00BE4AAB"/>
    <w:rsid w:val="00BE5D97"/>
    <w:rsid w:val="00BF2DF8"/>
    <w:rsid w:val="00BF4729"/>
    <w:rsid w:val="00BF5803"/>
    <w:rsid w:val="00C019BE"/>
    <w:rsid w:val="00C039F3"/>
    <w:rsid w:val="00C11F21"/>
    <w:rsid w:val="00C138FD"/>
    <w:rsid w:val="00C14B99"/>
    <w:rsid w:val="00C14C9B"/>
    <w:rsid w:val="00C225CD"/>
    <w:rsid w:val="00C2395D"/>
    <w:rsid w:val="00C2399F"/>
    <w:rsid w:val="00C256E5"/>
    <w:rsid w:val="00C257AD"/>
    <w:rsid w:val="00C3794A"/>
    <w:rsid w:val="00C43214"/>
    <w:rsid w:val="00C43C5E"/>
    <w:rsid w:val="00C43D92"/>
    <w:rsid w:val="00C46EFA"/>
    <w:rsid w:val="00C47C6A"/>
    <w:rsid w:val="00C61B7D"/>
    <w:rsid w:val="00C633C4"/>
    <w:rsid w:val="00C63511"/>
    <w:rsid w:val="00C66D7C"/>
    <w:rsid w:val="00C67A20"/>
    <w:rsid w:val="00C752DB"/>
    <w:rsid w:val="00C76D66"/>
    <w:rsid w:val="00C77DF0"/>
    <w:rsid w:val="00C855A1"/>
    <w:rsid w:val="00C87456"/>
    <w:rsid w:val="00C900BF"/>
    <w:rsid w:val="00C909D0"/>
    <w:rsid w:val="00C931A4"/>
    <w:rsid w:val="00C94A9F"/>
    <w:rsid w:val="00C9679E"/>
    <w:rsid w:val="00CA1BCF"/>
    <w:rsid w:val="00CA2004"/>
    <w:rsid w:val="00CA2A75"/>
    <w:rsid w:val="00CB4499"/>
    <w:rsid w:val="00CB453C"/>
    <w:rsid w:val="00CB63DA"/>
    <w:rsid w:val="00CB6769"/>
    <w:rsid w:val="00CC2565"/>
    <w:rsid w:val="00CC3232"/>
    <w:rsid w:val="00CC7529"/>
    <w:rsid w:val="00CD036E"/>
    <w:rsid w:val="00CE1E4A"/>
    <w:rsid w:val="00CE2981"/>
    <w:rsid w:val="00CE5C81"/>
    <w:rsid w:val="00CE70BF"/>
    <w:rsid w:val="00CF52FC"/>
    <w:rsid w:val="00CF5636"/>
    <w:rsid w:val="00D017DD"/>
    <w:rsid w:val="00D02B09"/>
    <w:rsid w:val="00D02FCE"/>
    <w:rsid w:val="00D062C4"/>
    <w:rsid w:val="00D1132C"/>
    <w:rsid w:val="00D15804"/>
    <w:rsid w:val="00D20C87"/>
    <w:rsid w:val="00D2108E"/>
    <w:rsid w:val="00D23113"/>
    <w:rsid w:val="00D27E7B"/>
    <w:rsid w:val="00D439A8"/>
    <w:rsid w:val="00D47511"/>
    <w:rsid w:val="00D47795"/>
    <w:rsid w:val="00D54BC8"/>
    <w:rsid w:val="00D55DA7"/>
    <w:rsid w:val="00D578D0"/>
    <w:rsid w:val="00D57D14"/>
    <w:rsid w:val="00D602E3"/>
    <w:rsid w:val="00D65AF4"/>
    <w:rsid w:val="00D66367"/>
    <w:rsid w:val="00D7045F"/>
    <w:rsid w:val="00D74E1C"/>
    <w:rsid w:val="00D75048"/>
    <w:rsid w:val="00D76AA2"/>
    <w:rsid w:val="00D84086"/>
    <w:rsid w:val="00D8664B"/>
    <w:rsid w:val="00D90AD4"/>
    <w:rsid w:val="00D95017"/>
    <w:rsid w:val="00D9503B"/>
    <w:rsid w:val="00D96BD4"/>
    <w:rsid w:val="00DA2EE1"/>
    <w:rsid w:val="00DA4DCC"/>
    <w:rsid w:val="00DA5F67"/>
    <w:rsid w:val="00DA705B"/>
    <w:rsid w:val="00DB07F7"/>
    <w:rsid w:val="00DB0F2F"/>
    <w:rsid w:val="00DB1D51"/>
    <w:rsid w:val="00DB4882"/>
    <w:rsid w:val="00DC01BE"/>
    <w:rsid w:val="00DC1006"/>
    <w:rsid w:val="00DC27A6"/>
    <w:rsid w:val="00DC50C4"/>
    <w:rsid w:val="00DC6509"/>
    <w:rsid w:val="00DD2D70"/>
    <w:rsid w:val="00DD3301"/>
    <w:rsid w:val="00DD7056"/>
    <w:rsid w:val="00DE1EC9"/>
    <w:rsid w:val="00DE309A"/>
    <w:rsid w:val="00DE56ED"/>
    <w:rsid w:val="00DE73E9"/>
    <w:rsid w:val="00DF1888"/>
    <w:rsid w:val="00DF1CB3"/>
    <w:rsid w:val="00DF2124"/>
    <w:rsid w:val="00DF255A"/>
    <w:rsid w:val="00E0247C"/>
    <w:rsid w:val="00E079A9"/>
    <w:rsid w:val="00E11B2F"/>
    <w:rsid w:val="00E13620"/>
    <w:rsid w:val="00E164DF"/>
    <w:rsid w:val="00E16A4A"/>
    <w:rsid w:val="00E17C1E"/>
    <w:rsid w:val="00E21231"/>
    <w:rsid w:val="00E222A7"/>
    <w:rsid w:val="00E27FA0"/>
    <w:rsid w:val="00E302E7"/>
    <w:rsid w:val="00E35914"/>
    <w:rsid w:val="00E41428"/>
    <w:rsid w:val="00E431A2"/>
    <w:rsid w:val="00E4735A"/>
    <w:rsid w:val="00E507E3"/>
    <w:rsid w:val="00E537C0"/>
    <w:rsid w:val="00E57425"/>
    <w:rsid w:val="00E60379"/>
    <w:rsid w:val="00E67BD4"/>
    <w:rsid w:val="00E71515"/>
    <w:rsid w:val="00E725CF"/>
    <w:rsid w:val="00E762FD"/>
    <w:rsid w:val="00E86B9A"/>
    <w:rsid w:val="00E86EA8"/>
    <w:rsid w:val="00E9423E"/>
    <w:rsid w:val="00EA1557"/>
    <w:rsid w:val="00EA58F9"/>
    <w:rsid w:val="00EA70F7"/>
    <w:rsid w:val="00EB13FD"/>
    <w:rsid w:val="00EB34F7"/>
    <w:rsid w:val="00EB3818"/>
    <w:rsid w:val="00EB4E5F"/>
    <w:rsid w:val="00EB795E"/>
    <w:rsid w:val="00EC070D"/>
    <w:rsid w:val="00EC2623"/>
    <w:rsid w:val="00ED1907"/>
    <w:rsid w:val="00ED6937"/>
    <w:rsid w:val="00EE2122"/>
    <w:rsid w:val="00EE316A"/>
    <w:rsid w:val="00EE3CB8"/>
    <w:rsid w:val="00EE4184"/>
    <w:rsid w:val="00EE5369"/>
    <w:rsid w:val="00EE59AF"/>
    <w:rsid w:val="00EF1149"/>
    <w:rsid w:val="00EF222F"/>
    <w:rsid w:val="00EF7F05"/>
    <w:rsid w:val="00F03B70"/>
    <w:rsid w:val="00F059CF"/>
    <w:rsid w:val="00F0676C"/>
    <w:rsid w:val="00F06EF5"/>
    <w:rsid w:val="00F078F9"/>
    <w:rsid w:val="00F107DB"/>
    <w:rsid w:val="00F1276F"/>
    <w:rsid w:val="00F1281A"/>
    <w:rsid w:val="00F217D9"/>
    <w:rsid w:val="00F33AEE"/>
    <w:rsid w:val="00F35EC9"/>
    <w:rsid w:val="00F41052"/>
    <w:rsid w:val="00F42B44"/>
    <w:rsid w:val="00F44982"/>
    <w:rsid w:val="00F4505D"/>
    <w:rsid w:val="00F515A8"/>
    <w:rsid w:val="00F54363"/>
    <w:rsid w:val="00F56C29"/>
    <w:rsid w:val="00F57E11"/>
    <w:rsid w:val="00F603A9"/>
    <w:rsid w:val="00F6198E"/>
    <w:rsid w:val="00F66DB5"/>
    <w:rsid w:val="00F740D0"/>
    <w:rsid w:val="00F76D36"/>
    <w:rsid w:val="00F81ED6"/>
    <w:rsid w:val="00F857AE"/>
    <w:rsid w:val="00F929DA"/>
    <w:rsid w:val="00F93948"/>
    <w:rsid w:val="00F94EF6"/>
    <w:rsid w:val="00F96D4D"/>
    <w:rsid w:val="00F97553"/>
    <w:rsid w:val="00FA10A5"/>
    <w:rsid w:val="00FA3BE0"/>
    <w:rsid w:val="00FA6A79"/>
    <w:rsid w:val="00FA6A7E"/>
    <w:rsid w:val="00FB3FA7"/>
    <w:rsid w:val="00FB5629"/>
    <w:rsid w:val="00FB7C32"/>
    <w:rsid w:val="00FC193E"/>
    <w:rsid w:val="00FC5E14"/>
    <w:rsid w:val="00FD2D48"/>
    <w:rsid w:val="00FD57B0"/>
    <w:rsid w:val="00FE225E"/>
    <w:rsid w:val="00FF4042"/>
    <w:rsid w:val="00FF471E"/>
    <w:rsid w:val="00FF6866"/>
    <w:rsid w:val="00FF726C"/>
    <w:rsid w:val="058F83C8"/>
    <w:rsid w:val="14B68B03"/>
    <w:rsid w:val="19F8F728"/>
    <w:rsid w:val="1A865791"/>
    <w:rsid w:val="1FF92ACB"/>
    <w:rsid w:val="229C8D57"/>
    <w:rsid w:val="38561747"/>
    <w:rsid w:val="3C50120F"/>
    <w:rsid w:val="53FFB17D"/>
    <w:rsid w:val="56FD6E6E"/>
    <w:rsid w:val="57EA5FFF"/>
    <w:rsid w:val="5D762106"/>
    <w:rsid w:val="6546921E"/>
    <w:rsid w:val="68B73096"/>
    <w:rsid w:val="6FBCD054"/>
    <w:rsid w:val="70E98FCB"/>
    <w:rsid w:val="7416E733"/>
    <w:rsid w:val="7638A170"/>
    <w:rsid w:val="7833B381"/>
    <w:rsid w:val="7FEACF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table" w:styleId="LightList">
    <w:name w:val="Light List"/>
    <w:basedOn w:val="TableNormal"/>
    <w:uiPriority w:val="61"/>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tblPr>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articletitle">
    <w:name w:val="article_title"/>
    <w:basedOn w:val="DefaultParagraphFont"/>
  </w:style>
  <w:style w:type="paragraph" w:customStyle="1" w:styleId="margin-bottom-3">
    <w:name w:val="margin-bottom-3"/>
    <w:basedOn w:val="Normal"/>
    <w:pPr>
      <w:spacing w:before="100" w:beforeAutospacing="1" w:after="100" w:afterAutospacing="1"/>
    </w:pPr>
    <w:rPr>
      <w:rFonts w:ascii="Times New Roman" w:eastAsia="Times New Roman" w:hAnsi="Times New Roman" w:cs="Times New Roman"/>
      <w:kern w:val="0"/>
      <w14:ligatures w14:val="none"/>
    </w:rPr>
  </w:style>
  <w:style w:type="character" w:customStyle="1" w:styleId="meta-text">
    <w:name w:val="meta-text"/>
    <w:basedOn w:val="DefaultParagraphFont"/>
    <w:qFormat/>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Pr>
      <w:rFonts w:asciiTheme="minorHAnsi" w:eastAsiaTheme="minorHAnsi" w:hAnsiTheme="minorHAnsi" w:cstheme="minorBidi"/>
      <w:kern w:val="2"/>
      <w:sz w:val="24"/>
      <w:szCs w:val="24"/>
      <w14:ligatures w14:val="standardContextual"/>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table" w:customStyle="1" w:styleId="TableGridLight1">
    <w:name w:val="Table Grid Light1"/>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2">
    <w:name w:val="Plain Table 12"/>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61">
    <w:name w:val="Grid Table 6 Colorful - Accent 61"/>
    <w:basedOn w:val="TableNormal"/>
    <w:uiPriority w:val="51"/>
    <w:rPr>
      <w:color w:val="538135" w:themeColor="accent6" w:themeShade="BF"/>
    </w:rPr>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bzpyqfadein">
    <w:name w:val="bz_pyq_fadein"/>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1"/>
    <w:uiPriority w:val="99"/>
    <w:semiHidden/>
    <w:rPr>
      <w:rFonts w:ascii="Arial" w:eastAsia="Times New Roman" w:hAnsi="Arial" w:cs="Arial"/>
      <w:vanish/>
      <w:kern w:val="0"/>
      <w:sz w:val="16"/>
      <w:szCs w:val="16"/>
      <w14:ligatures w14:val="none"/>
    </w:rPr>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1"/>
    <w:uiPriority w:val="99"/>
    <w:semiHidden/>
    <w:rPr>
      <w:rFonts w:ascii="Arial" w:eastAsia="Times New Roman" w:hAnsi="Arial" w:cs="Arial"/>
      <w:vanish/>
      <w:kern w:val="0"/>
      <w:sz w:val="16"/>
      <w:szCs w:val="16"/>
      <w14:ligatures w14:val="none"/>
    </w:rPr>
  </w:style>
  <w:style w:type="character" w:customStyle="1" w:styleId="inline-flex">
    <w:name w:val="inline-flex"/>
    <w:basedOn w:val="DefaultParagraphFont"/>
  </w:style>
  <w:style w:type="table" w:customStyle="1" w:styleId="PlainTable13">
    <w:name w:val="Plain Table 13"/>
    <w:basedOn w:val="TableNormal"/>
    <w:uiPriority w:val="41"/>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1">
    <w:name w:val="Grid Table 6 Colorful1"/>
    <w:basedOn w:val="TableNormal"/>
    <w:uiPriority w:val="51"/>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okTitle1">
    <w:name w:val="Book Title1"/>
    <w:basedOn w:val="DefaultParagraphFont"/>
    <w:uiPriority w:val="33"/>
    <w:qFormat/>
    <w:rPr>
      <w:b/>
      <w:bCs/>
      <w:smallCaps/>
      <w:spacing w:val="5"/>
    </w:rPr>
  </w:style>
  <w:style w:type="table" w:customStyle="1" w:styleId="TableGrid1">
    <w:name w:val="Table Grid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uiPriority="3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qFormat/>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table" w:styleId="LightList">
    <w:name w:val="Light List"/>
    <w:basedOn w:val="TableNormal"/>
    <w:uiPriority w:val="61"/>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tblPr>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articletitle">
    <w:name w:val="article_title"/>
    <w:basedOn w:val="DefaultParagraphFont"/>
  </w:style>
  <w:style w:type="paragraph" w:customStyle="1" w:styleId="margin-bottom-3">
    <w:name w:val="margin-bottom-3"/>
    <w:basedOn w:val="Normal"/>
    <w:pPr>
      <w:spacing w:before="100" w:beforeAutospacing="1" w:after="100" w:afterAutospacing="1"/>
    </w:pPr>
    <w:rPr>
      <w:rFonts w:ascii="Times New Roman" w:eastAsia="Times New Roman" w:hAnsi="Times New Roman" w:cs="Times New Roman"/>
      <w:kern w:val="0"/>
      <w14:ligatures w14:val="none"/>
    </w:rPr>
  </w:style>
  <w:style w:type="character" w:customStyle="1" w:styleId="meta-text">
    <w:name w:val="meta-text"/>
    <w:basedOn w:val="DefaultParagraphFont"/>
    <w:qFormat/>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Pr>
      <w:rFonts w:asciiTheme="minorHAnsi" w:eastAsiaTheme="minorHAnsi" w:hAnsiTheme="minorHAnsi" w:cstheme="minorBidi"/>
      <w:kern w:val="2"/>
      <w:sz w:val="24"/>
      <w:szCs w:val="24"/>
      <w14:ligatures w14:val="standardContextual"/>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table" w:customStyle="1" w:styleId="TableGridLight1">
    <w:name w:val="Table Grid Light1"/>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2">
    <w:name w:val="Plain Table 12"/>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Accent61">
    <w:name w:val="Grid Table 6 Colorful - Accent 61"/>
    <w:basedOn w:val="TableNormal"/>
    <w:uiPriority w:val="51"/>
    <w:rPr>
      <w:color w:val="538135" w:themeColor="accent6" w:themeShade="BF"/>
    </w:rPr>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bzpyqfadein">
    <w:name w:val="bz_pyq_fadein"/>
    <w:basedOn w:val="DefaultParagraphFont"/>
  </w:style>
  <w:style w:type="paragraph" w:customStyle="1" w:styleId="z-TopofForm1">
    <w:name w:val="z-Top of Form1"/>
    <w:basedOn w:val="Normal"/>
    <w:next w:val="Normal"/>
    <w:link w:val="z-TopofFormChar"/>
    <w:uiPriority w:val="99"/>
    <w:semiHidden/>
    <w:unhideWhenUsed/>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1"/>
    <w:uiPriority w:val="99"/>
    <w:semiHidden/>
    <w:rPr>
      <w:rFonts w:ascii="Arial" w:eastAsia="Times New Roman" w:hAnsi="Arial" w:cs="Arial"/>
      <w:vanish/>
      <w:kern w:val="0"/>
      <w:sz w:val="16"/>
      <w:szCs w:val="16"/>
      <w14:ligatures w14:val="none"/>
    </w:rPr>
  </w:style>
  <w:style w:type="paragraph" w:customStyle="1" w:styleId="z-BottomofForm1">
    <w:name w:val="z-Bottom of Form1"/>
    <w:basedOn w:val="Normal"/>
    <w:next w:val="Normal"/>
    <w:link w:val="z-BottomofFormChar"/>
    <w:uiPriority w:val="99"/>
    <w:semiHidden/>
    <w:unhideWhenUsed/>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1"/>
    <w:uiPriority w:val="99"/>
    <w:semiHidden/>
    <w:rPr>
      <w:rFonts w:ascii="Arial" w:eastAsia="Times New Roman" w:hAnsi="Arial" w:cs="Arial"/>
      <w:vanish/>
      <w:kern w:val="0"/>
      <w:sz w:val="16"/>
      <w:szCs w:val="16"/>
      <w14:ligatures w14:val="none"/>
    </w:rPr>
  </w:style>
  <w:style w:type="character" w:customStyle="1" w:styleId="inline-flex">
    <w:name w:val="inline-flex"/>
    <w:basedOn w:val="DefaultParagraphFont"/>
  </w:style>
  <w:style w:type="table" w:customStyle="1" w:styleId="PlainTable13">
    <w:name w:val="Plain Table 13"/>
    <w:basedOn w:val="TableNormal"/>
    <w:uiPriority w:val="41"/>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6Colorful1">
    <w:name w:val="Grid Table 6 Colorful1"/>
    <w:basedOn w:val="TableNormal"/>
    <w:uiPriority w:val="51"/>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okTitle1">
    <w:name w:val="Book Title1"/>
    <w:basedOn w:val="DefaultParagraphFont"/>
    <w:uiPriority w:val="33"/>
    <w:qFormat/>
    <w:rPr>
      <w:b/>
      <w:bCs/>
      <w:smallCaps/>
      <w:spacing w:val="5"/>
    </w:rPr>
  </w:style>
  <w:style w:type="table" w:customStyle="1" w:styleId="TableGrid1">
    <w:name w:val="Table Grid1"/>
    <w:basedOn w:val="TableNormal"/>
    <w:uiPriority w:val="5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asjp.cerist.dz/en/article/249635"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diagramLayout" Target="diagrams/layout5.xml"/><Relationship Id="rId21" Type="http://schemas.openxmlformats.org/officeDocument/2006/relationships/diagramLayout" Target="diagrams/layout2.xml"/><Relationship Id="rId34" Type="http://schemas.microsoft.com/office/2007/relationships/diagramDrawing" Target="diagrams/drawing4.xml"/><Relationship Id="rId42" Type="http://schemas.microsoft.com/office/2007/relationships/diagramDrawing" Target="diagrams/drawing5.xml"/><Relationship Id="rId47" Type="http://schemas.microsoft.com/office/2007/relationships/diagramDrawing" Target="diagrams/drawing6.xml"/><Relationship Id="rId50" Type="http://schemas.openxmlformats.org/officeDocument/2006/relationships/diagramLayout" Target="diagrams/layout7.xml"/><Relationship Id="rId55" Type="http://schemas.openxmlformats.org/officeDocument/2006/relationships/hyperlink" Target="https://www.linkedin.com/pulse/top-ai-trends-postal-service-industry-for2025-api4ai-h0a1f/" TargetMode="External"/><Relationship Id="rId63" Type="http://schemas.openxmlformats.org/officeDocument/2006/relationships/hyperlink" Target="https://www.oracle.com/middleeast-ar/scm/ai-in-logistics/" TargetMode="External"/><Relationship Id="rId68" Type="http://schemas.openxmlformats.org/officeDocument/2006/relationships/hyperlink" Target="https://www.argaam.com/ar/article/articledetail/id/1831689" TargetMode="External"/><Relationship Id="rId76" Type="http://schemas.openxmlformats.org/officeDocument/2006/relationships/image" Target="media/image3.jpeg"/><Relationship Id="rId84"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hyperlink" Target="https://ideas.repec.org/s/spr/futbus.html" TargetMode="External"/><Relationship Id="rId2" Type="http://schemas.openxmlformats.org/officeDocument/2006/relationships/customXml" Target="../customXml/item2.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10.pn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hyperlink" Target="https://wifitalents.com/about/natalie-brooks/" TargetMode="Externa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3" Type="http://schemas.microsoft.com/office/2007/relationships/diagramDrawing" Target="diagrams/drawing7.xml"/><Relationship Id="rId58" Type="http://schemas.openxmlformats.org/officeDocument/2006/relationships/hyperlink" Target="https://profiletree.com/ai-in-postal-services/" TargetMode="External"/><Relationship Id="rId66" Type="http://schemas.openxmlformats.org/officeDocument/2006/relationships/hyperlink" Target="https://www.oracle.com/middleeast-ar/scm/ai-in-logistics/" TargetMode="External"/><Relationship Id="rId74" Type="http://schemas.openxmlformats.org/officeDocument/2006/relationships/hyperlink" Target="https://arxiv.org/search/cs?searchtype=author&amp;query=Hand,+D" TargetMode="External"/><Relationship Id="rId79" Type="http://schemas.openxmlformats.org/officeDocument/2006/relationships/image" Target="media/image6.png"/><Relationship Id="rId87" Type="http://schemas.openxmlformats.org/officeDocument/2006/relationships/theme" Target="theme/theme1.xml"/><Relationship Id="rId5" Type="http://schemas.microsoft.com/office/2007/relationships/stylesWithEffects" Target="stylesWithEffects.xml"/><Relationship Id="rId61" Type="http://schemas.openxmlformats.org/officeDocument/2006/relationships/hyperlink" Target="https://wifitalents.com/ai-in-the-courier-industry-statistics/" TargetMode="External"/><Relationship Id="rId82" Type="http://schemas.openxmlformats.org/officeDocument/2006/relationships/footer" Target="footer1.xml"/><Relationship Id="rId19" Type="http://schemas.microsoft.com/office/2007/relationships/diagramDrawing" Target="diagrams/drawing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asjp.cerist.dz/en/article/249635"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hyperlink" Target="https://www.oecd.org/en.html" TargetMode="External"/><Relationship Id="rId43" Type="http://schemas.openxmlformats.org/officeDocument/2006/relationships/diagramData" Target="diagrams/data6.xml"/><Relationship Id="rId48" Type="http://schemas.openxmlformats.org/officeDocument/2006/relationships/image" Target="media/image2.png"/><Relationship Id="rId56" Type="http://schemas.openxmlformats.org/officeDocument/2006/relationships/hyperlink" Target="https://www.cmswire.com/contact-center/inside-uspss-plan-to-reinvent-customer-service-with-ai/" TargetMode="External"/><Relationship Id="rId64" Type="http://schemas.openxmlformats.org/officeDocument/2006/relationships/hyperlink" Target="https://doi.org/10.1109/IC3I59117.2023.10397892" TargetMode="External"/><Relationship Id="rId69" Type="http://schemas.openxmlformats.org/officeDocument/2006/relationships/hyperlink" Target="https://english.www.gov.cn/archive/statistics/202512/01" TargetMode="External"/><Relationship Id="rId77" Type="http://schemas.openxmlformats.org/officeDocument/2006/relationships/image" Target="media/image4.png"/><Relationship Id="rId8" Type="http://schemas.openxmlformats.org/officeDocument/2006/relationships/footnotes" Target="footnotes.xml"/><Relationship Id="rId51" Type="http://schemas.openxmlformats.org/officeDocument/2006/relationships/diagramQuickStyle" Target="diagrams/quickStyle7.xml"/><Relationship Id="rId72" Type="http://schemas.openxmlformats.org/officeDocument/2006/relationships/hyperlink" Target="https://arxiv.org/search/cs?searchtype=author&amp;query=Engin,+Z"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sjsc.journals.ekb.eg/?_action=article&amp;au=871894&amp;_au=%D9%85%D9%85%D8%AF%D9%88%D8%AD+%D8%B9%D8%A8%D8%AF+%D8%A7%D9%84%D9%85%D9%88%D9%84%D9%89++%D8%B9%D8%A8%D8%AF+%D8%A7%D9%84%D8%B3%D9%84%D8%A7%D9%85" TargetMode="Externa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Data" Target="diagrams/data5.xml"/><Relationship Id="rId46" Type="http://schemas.openxmlformats.org/officeDocument/2006/relationships/diagramColors" Target="diagrams/colors6.xml"/><Relationship Id="rId59" Type="http://schemas.openxmlformats.org/officeDocument/2006/relationships/hyperlink" Target="https://msa-journal.org/journal/index" TargetMode="External"/><Relationship Id="rId67" Type="http://schemas.openxmlformats.org/officeDocument/2006/relationships/hyperlink" Target="https://richestsoft.com/blog/examples-of-ai-in-logistics/" TargetMode="External"/><Relationship Id="rId20" Type="http://schemas.openxmlformats.org/officeDocument/2006/relationships/diagramData" Target="diagrams/data2.xml"/><Relationship Id="rId41" Type="http://schemas.openxmlformats.org/officeDocument/2006/relationships/diagramColors" Target="diagrams/colors5.xml"/><Relationship Id="rId54" Type="http://schemas.openxmlformats.org/officeDocument/2006/relationships/hyperlink" Target="https://wifitalents.com/about/trevor-hamilton/" TargetMode="External"/><Relationship Id="rId62" Type="http://schemas.openxmlformats.org/officeDocument/2006/relationships/hyperlink" Target="https://doi.org/10.1109/CIEES62939.2024.10811117" TargetMode="External"/><Relationship Id="rId70" Type="http://schemas.openxmlformats.org/officeDocument/2006/relationships/hyperlink" Target="https://ideas.repec.org/a/spr/futbus/v11y2025i1d10.1186_s43093-025-00634-3.html" TargetMode="External"/><Relationship Id="rId75" Type="http://schemas.openxmlformats.org/officeDocument/2006/relationships/hyperlink" Target="https://arxiv.org/search/cs?searchtype=author&amp;query=Treleaven,+P"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s://wifitalents.com/about/trevor-hamilton/" TargetMode="External"/><Relationship Id="rId49" Type="http://schemas.openxmlformats.org/officeDocument/2006/relationships/diagramData" Target="diagrams/data7.xml"/><Relationship Id="rId57" Type="http://schemas.openxmlformats.org/officeDocument/2006/relationships/hyperlink" Target="https://aetoswire.com/ar/news/iqspl29012024ara-" TargetMode="External"/><Relationship Id="rId10" Type="http://schemas.openxmlformats.org/officeDocument/2006/relationships/image" Target="media/image1.png"/><Relationship Id="rId31" Type="http://schemas.openxmlformats.org/officeDocument/2006/relationships/diagramLayout" Target="diagrams/layout4.xml"/><Relationship Id="rId44" Type="http://schemas.openxmlformats.org/officeDocument/2006/relationships/diagramLayout" Target="diagrams/layout6.xml"/><Relationship Id="rId52" Type="http://schemas.openxmlformats.org/officeDocument/2006/relationships/diagramColors" Target="diagrams/colors7.xml"/><Relationship Id="rId60" Type="http://schemas.openxmlformats.org/officeDocument/2006/relationships/hyperlink" Target="https://www.researchgate.net/publication/397694781" TargetMode="External"/><Relationship Id="rId65" Type="http://schemas.openxmlformats.org/officeDocument/2006/relationships/hyperlink" Target="https://doi.org/10.3390/jtaer20030207" TargetMode="External"/><Relationship Id="rId73" Type="http://schemas.openxmlformats.org/officeDocument/2006/relationships/hyperlink" Target="https://arxiv.org/search/cs?searchtype=author&amp;query=Crowcroft,+J" TargetMode="External"/><Relationship Id="rId78" Type="http://schemas.openxmlformats.org/officeDocument/2006/relationships/image" Target="media/image5.jpeg"/><Relationship Id="rId81" Type="http://schemas.openxmlformats.org/officeDocument/2006/relationships/header" Target="header2.xml"/><Relationship Id="rId86"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4#2">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EA12AD90-6706-44E0-B999-3D6C35062F7E}" type="doc">
      <dgm:prSet loTypeId="urn:microsoft.com/office/officeart/2005/8/layout/pyramid2#1" loCatId="list" qsTypeId="urn:microsoft.com/office/officeart/2005/8/quickstyle/simple1#1" qsCatId="simple" csTypeId="urn:microsoft.com/office/officeart/2005/8/colors/accent1_2#1" csCatId="accent1" phldr="1"/>
      <dgm:spPr/>
      <dgm:t>
        <a:bodyPr/>
        <a:lstStyle/>
        <a:p>
          <a:endParaRPr lang="en-US"/>
        </a:p>
      </dgm:t>
    </dgm:pt>
    <dgm:pt modelId="{6E60A612-5866-4A90-BF20-A838A41E32A1}">
      <dgm:prSet phldrT="[Text]"/>
      <dgm:spPr>
        <a:ln>
          <a:solidFill>
            <a:schemeClr val="tx2"/>
          </a:solidFill>
        </a:ln>
      </dgm:spPr>
      <dgm:t>
        <a:bodyPr/>
        <a:lstStyle/>
        <a:p>
          <a:r>
            <a:rPr lang="ar-EG"/>
            <a:t>خدمات مالية</a:t>
          </a:r>
          <a:endParaRPr lang="en-US"/>
        </a:p>
      </dgm:t>
    </dgm:pt>
    <dgm:pt modelId="{8ACF5328-FED4-4602-9ADB-088C23A7917C}" type="parTrans" cxnId="{6C10D3E0-5232-4A0D-8C2C-E41D031B6CC7}">
      <dgm:prSet/>
      <dgm:spPr/>
      <dgm:t>
        <a:bodyPr/>
        <a:lstStyle/>
        <a:p>
          <a:endParaRPr lang="en-US"/>
        </a:p>
      </dgm:t>
    </dgm:pt>
    <dgm:pt modelId="{0FC2E177-242B-4BC2-8CB8-D8F42816E7E5}" type="sibTrans" cxnId="{6C10D3E0-5232-4A0D-8C2C-E41D031B6CC7}">
      <dgm:prSet/>
      <dgm:spPr/>
      <dgm:t>
        <a:bodyPr/>
        <a:lstStyle/>
        <a:p>
          <a:endParaRPr lang="en-US"/>
        </a:p>
      </dgm:t>
    </dgm:pt>
    <dgm:pt modelId="{70115950-517E-4DB9-880F-7E7DF52549C4}">
      <dgm:prSet phldrT="[Text]"/>
      <dgm:spPr>
        <a:ln>
          <a:solidFill>
            <a:schemeClr val="accent5"/>
          </a:solidFill>
        </a:ln>
      </dgm:spPr>
      <dgm:t>
        <a:bodyPr/>
        <a:lstStyle/>
        <a:p>
          <a:r>
            <a:rPr lang="ar-EG"/>
            <a:t>خدمات حكومية</a:t>
          </a:r>
          <a:endParaRPr lang="en-US"/>
        </a:p>
      </dgm:t>
    </dgm:pt>
    <dgm:pt modelId="{C71A5F2A-9220-4101-AD34-1DDD4F0273D5}" type="sibTrans" cxnId="{677436C2-816D-4A69-BC12-75078FC76673}">
      <dgm:prSet/>
      <dgm:spPr/>
      <dgm:t>
        <a:bodyPr/>
        <a:lstStyle/>
        <a:p>
          <a:endParaRPr lang="en-US"/>
        </a:p>
      </dgm:t>
    </dgm:pt>
    <dgm:pt modelId="{C0DCFAD6-EA5D-4DDA-8CA9-0A021533FDC5}" type="parTrans" cxnId="{677436C2-816D-4A69-BC12-75078FC76673}">
      <dgm:prSet/>
      <dgm:spPr/>
      <dgm:t>
        <a:bodyPr/>
        <a:lstStyle/>
        <a:p>
          <a:endParaRPr lang="en-US"/>
        </a:p>
      </dgm:t>
    </dgm:pt>
    <dgm:pt modelId="{393E00C2-C8AE-442F-AD8E-CAFB1D185A89}">
      <dgm:prSet phldrT="[Text]"/>
      <dgm:spPr>
        <a:ln>
          <a:solidFill>
            <a:schemeClr val="accent6"/>
          </a:solidFill>
        </a:ln>
      </dgm:spPr>
      <dgm:t>
        <a:bodyPr/>
        <a:lstStyle/>
        <a:p>
          <a:r>
            <a:rPr lang="ar-EG"/>
            <a:t>خدمات بريدية</a:t>
          </a:r>
          <a:endParaRPr lang="en-US"/>
        </a:p>
      </dgm:t>
    </dgm:pt>
    <dgm:pt modelId="{718B428D-B389-4B2F-8A8F-951B57375708}" type="sibTrans" cxnId="{6F49A6CB-2429-4DE7-97AE-B641BAFEAFA3}">
      <dgm:prSet/>
      <dgm:spPr/>
      <dgm:t>
        <a:bodyPr/>
        <a:lstStyle/>
        <a:p>
          <a:endParaRPr lang="en-US"/>
        </a:p>
      </dgm:t>
    </dgm:pt>
    <dgm:pt modelId="{2085BC17-73C7-4C57-A1CB-5A42674253F3}" type="parTrans" cxnId="{6F49A6CB-2429-4DE7-97AE-B641BAFEAFA3}">
      <dgm:prSet/>
      <dgm:spPr/>
      <dgm:t>
        <a:bodyPr/>
        <a:lstStyle/>
        <a:p>
          <a:endParaRPr lang="en-US"/>
        </a:p>
      </dgm:t>
    </dgm:pt>
    <dgm:pt modelId="{82CA420A-452E-4E54-9B98-67F48449096A}" type="pres">
      <dgm:prSet presAssocID="{EA12AD90-6706-44E0-B999-3D6C35062F7E}" presName="compositeShape" presStyleCnt="0">
        <dgm:presLayoutVars>
          <dgm:dir/>
          <dgm:resizeHandles/>
        </dgm:presLayoutVars>
      </dgm:prSet>
      <dgm:spPr/>
      <dgm:t>
        <a:bodyPr/>
        <a:lstStyle/>
        <a:p>
          <a:endParaRPr lang="en-US"/>
        </a:p>
      </dgm:t>
    </dgm:pt>
    <dgm:pt modelId="{674B2D52-A6B0-44C4-85F9-703596650601}" type="pres">
      <dgm:prSet presAssocID="{EA12AD90-6706-44E0-B999-3D6C35062F7E}" presName="pyramid" presStyleLbl="node1" presStyleIdx="0" presStyleCnt="1" custLinFactNeighborY="507"/>
      <dgm:spPr>
        <a:solidFill>
          <a:schemeClr val="accent6">
            <a:lumMod val="60000"/>
            <a:lumOff val="40000"/>
          </a:schemeClr>
        </a:solidFill>
        <a:ln>
          <a:solidFill>
            <a:schemeClr val="accent6">
              <a:lumMod val="60000"/>
              <a:lumOff val="40000"/>
            </a:schemeClr>
          </a:solidFill>
        </a:ln>
      </dgm:spPr>
    </dgm:pt>
    <dgm:pt modelId="{4B9D4258-45E0-4AD5-AD0C-27F69F63793E}" type="pres">
      <dgm:prSet presAssocID="{EA12AD90-6706-44E0-B999-3D6C35062F7E}" presName="theList" presStyleCnt="0"/>
      <dgm:spPr/>
    </dgm:pt>
    <dgm:pt modelId="{EC4F9735-D919-41C7-BCEA-464D6FC42E77}" type="pres">
      <dgm:prSet presAssocID="{6E60A612-5866-4A90-BF20-A838A41E32A1}" presName="aNode" presStyleLbl="fgAcc1" presStyleIdx="0" presStyleCnt="3">
        <dgm:presLayoutVars>
          <dgm:bulletEnabled val="1"/>
        </dgm:presLayoutVars>
      </dgm:prSet>
      <dgm:spPr/>
      <dgm:t>
        <a:bodyPr/>
        <a:lstStyle/>
        <a:p>
          <a:endParaRPr lang="en-US"/>
        </a:p>
      </dgm:t>
    </dgm:pt>
    <dgm:pt modelId="{698A26FE-C45C-4D1A-8187-5A48F2848606}" type="pres">
      <dgm:prSet presAssocID="{6E60A612-5866-4A90-BF20-A838A41E32A1}" presName="aSpace" presStyleCnt="0"/>
      <dgm:spPr/>
    </dgm:pt>
    <dgm:pt modelId="{58911A8C-CEC6-43F8-8306-77617C577946}" type="pres">
      <dgm:prSet presAssocID="{393E00C2-C8AE-442F-AD8E-CAFB1D185A89}" presName="aNode" presStyleLbl="fgAcc1" presStyleIdx="1" presStyleCnt="3">
        <dgm:presLayoutVars>
          <dgm:bulletEnabled val="1"/>
        </dgm:presLayoutVars>
      </dgm:prSet>
      <dgm:spPr/>
      <dgm:t>
        <a:bodyPr/>
        <a:lstStyle/>
        <a:p>
          <a:endParaRPr lang="en-US"/>
        </a:p>
      </dgm:t>
    </dgm:pt>
    <dgm:pt modelId="{65663AE7-4E22-4DA9-A6A6-144B00265C83}" type="pres">
      <dgm:prSet presAssocID="{393E00C2-C8AE-442F-AD8E-CAFB1D185A89}" presName="aSpace" presStyleCnt="0"/>
      <dgm:spPr/>
    </dgm:pt>
    <dgm:pt modelId="{2DED3DFD-9A06-4C36-9ACA-9FF2507CFF35}" type="pres">
      <dgm:prSet presAssocID="{70115950-517E-4DB9-880F-7E7DF52549C4}" presName="aNode" presStyleLbl="fgAcc1" presStyleIdx="2" presStyleCnt="3">
        <dgm:presLayoutVars>
          <dgm:bulletEnabled val="1"/>
        </dgm:presLayoutVars>
      </dgm:prSet>
      <dgm:spPr/>
      <dgm:t>
        <a:bodyPr/>
        <a:lstStyle/>
        <a:p>
          <a:endParaRPr lang="en-US"/>
        </a:p>
      </dgm:t>
    </dgm:pt>
    <dgm:pt modelId="{54E4A353-12FD-4803-9CA0-0B4567F67CD6}" type="pres">
      <dgm:prSet presAssocID="{70115950-517E-4DB9-880F-7E7DF52549C4}" presName="aSpace" presStyleCnt="0"/>
      <dgm:spPr/>
    </dgm:pt>
  </dgm:ptLst>
  <dgm:cxnLst>
    <dgm:cxn modelId="{D33B49DA-90E4-4EAE-A5A2-FD481B1544E3}" type="presOf" srcId="{70115950-517E-4DB9-880F-7E7DF52549C4}" destId="{2DED3DFD-9A06-4C36-9ACA-9FF2507CFF35}" srcOrd="0" destOrd="0" presId="urn:microsoft.com/office/officeart/2005/8/layout/pyramid2#1"/>
    <dgm:cxn modelId="{677436C2-816D-4A69-BC12-75078FC76673}" srcId="{EA12AD90-6706-44E0-B999-3D6C35062F7E}" destId="{70115950-517E-4DB9-880F-7E7DF52549C4}" srcOrd="2" destOrd="0" parTransId="{C0DCFAD6-EA5D-4DDA-8CA9-0A021533FDC5}" sibTransId="{C71A5F2A-9220-4101-AD34-1DDD4F0273D5}"/>
    <dgm:cxn modelId="{50DCB3F8-B62E-4929-8C63-249A5CF7E0E7}" type="presOf" srcId="{393E00C2-C8AE-442F-AD8E-CAFB1D185A89}" destId="{58911A8C-CEC6-43F8-8306-77617C577946}" srcOrd="0" destOrd="0" presId="urn:microsoft.com/office/officeart/2005/8/layout/pyramid2#1"/>
    <dgm:cxn modelId="{E885E62C-9021-4DAA-919C-DA8552CB50D1}" type="presOf" srcId="{EA12AD90-6706-44E0-B999-3D6C35062F7E}" destId="{82CA420A-452E-4E54-9B98-67F48449096A}" srcOrd="0" destOrd="0" presId="urn:microsoft.com/office/officeart/2005/8/layout/pyramid2#1"/>
    <dgm:cxn modelId="{6C10D3E0-5232-4A0D-8C2C-E41D031B6CC7}" srcId="{EA12AD90-6706-44E0-B999-3D6C35062F7E}" destId="{6E60A612-5866-4A90-BF20-A838A41E32A1}" srcOrd="0" destOrd="0" parTransId="{8ACF5328-FED4-4602-9ADB-088C23A7917C}" sibTransId="{0FC2E177-242B-4BC2-8CB8-D8F42816E7E5}"/>
    <dgm:cxn modelId="{F068C54A-1EF0-4E0F-859C-534F6E85A9B9}" type="presOf" srcId="{6E60A612-5866-4A90-BF20-A838A41E32A1}" destId="{EC4F9735-D919-41C7-BCEA-464D6FC42E77}" srcOrd="0" destOrd="0" presId="urn:microsoft.com/office/officeart/2005/8/layout/pyramid2#1"/>
    <dgm:cxn modelId="{6F49A6CB-2429-4DE7-97AE-B641BAFEAFA3}" srcId="{EA12AD90-6706-44E0-B999-3D6C35062F7E}" destId="{393E00C2-C8AE-442F-AD8E-CAFB1D185A89}" srcOrd="1" destOrd="0" parTransId="{2085BC17-73C7-4C57-A1CB-5A42674253F3}" sibTransId="{718B428D-B389-4B2F-8A8F-951B57375708}"/>
    <dgm:cxn modelId="{EDAA5595-B80F-4C91-BFA9-40760F0948F4}" type="presParOf" srcId="{82CA420A-452E-4E54-9B98-67F48449096A}" destId="{674B2D52-A6B0-44C4-85F9-703596650601}" srcOrd="0" destOrd="0" presId="urn:microsoft.com/office/officeart/2005/8/layout/pyramid2#1"/>
    <dgm:cxn modelId="{AD65F31A-3297-43C7-ADB3-A5F1739AFC4C}" type="presParOf" srcId="{82CA420A-452E-4E54-9B98-67F48449096A}" destId="{4B9D4258-45E0-4AD5-AD0C-27F69F63793E}" srcOrd="1" destOrd="0" presId="urn:microsoft.com/office/officeart/2005/8/layout/pyramid2#1"/>
    <dgm:cxn modelId="{6A0A4236-D9B5-4053-B426-16DB0AB3784A}" type="presParOf" srcId="{4B9D4258-45E0-4AD5-AD0C-27F69F63793E}" destId="{EC4F9735-D919-41C7-BCEA-464D6FC42E77}" srcOrd="0" destOrd="0" presId="urn:microsoft.com/office/officeart/2005/8/layout/pyramid2#1"/>
    <dgm:cxn modelId="{F9FEF5E0-AA26-4E72-9060-8562B7B95B75}" type="presParOf" srcId="{4B9D4258-45E0-4AD5-AD0C-27F69F63793E}" destId="{698A26FE-C45C-4D1A-8187-5A48F2848606}" srcOrd="1" destOrd="0" presId="urn:microsoft.com/office/officeart/2005/8/layout/pyramid2#1"/>
    <dgm:cxn modelId="{DBB0E01C-A6EE-40E2-8D95-FE1152862B22}" type="presParOf" srcId="{4B9D4258-45E0-4AD5-AD0C-27F69F63793E}" destId="{58911A8C-CEC6-43F8-8306-77617C577946}" srcOrd="2" destOrd="0" presId="urn:microsoft.com/office/officeart/2005/8/layout/pyramid2#1"/>
    <dgm:cxn modelId="{194452D1-4E7D-4022-87C8-278357DADC8B}" type="presParOf" srcId="{4B9D4258-45E0-4AD5-AD0C-27F69F63793E}" destId="{65663AE7-4E22-4DA9-A6A6-144B00265C83}" srcOrd="3" destOrd="0" presId="urn:microsoft.com/office/officeart/2005/8/layout/pyramid2#1"/>
    <dgm:cxn modelId="{58FD7408-0943-4990-B205-58034B6BA689}" type="presParOf" srcId="{4B9D4258-45E0-4AD5-AD0C-27F69F63793E}" destId="{2DED3DFD-9A06-4C36-9ACA-9FF2507CFF35}" srcOrd="4" destOrd="0" presId="urn:microsoft.com/office/officeart/2005/8/layout/pyramid2#1"/>
    <dgm:cxn modelId="{923DA4E9-97F7-4A69-991B-D536292E1BCE}" type="presParOf" srcId="{4B9D4258-45E0-4AD5-AD0C-27F69F63793E}" destId="{54E4A353-12FD-4803-9CA0-0B4567F67CD6}" srcOrd="5" destOrd="0" presId="urn:microsoft.com/office/officeart/2005/8/layout/pyramid2#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9B6B93C-2F33-40C4-8146-C49245E1AEC8}" type="doc">
      <dgm:prSet loTypeId="urn:microsoft.com/office/officeart/2005/8/layout/process4" loCatId="list" qsTypeId="urn:microsoft.com/office/officeart/2005/8/quickstyle/simple1#2" qsCatId="simple" csTypeId="urn:microsoft.com/office/officeart/2005/8/colors/accent1_2#2" csCatId="accent1" phldr="1"/>
      <dgm:spPr/>
      <dgm:t>
        <a:bodyPr/>
        <a:lstStyle/>
        <a:p>
          <a:endParaRPr lang="en-US"/>
        </a:p>
      </dgm:t>
    </dgm:pt>
    <dgm:pt modelId="{3BD65E59-ED50-4998-BD11-A402CB77EAA8}">
      <dgm:prSet phldrT="[Text]" custT="1"/>
      <dgm:spPr/>
      <dgm:t>
        <a:bodyPr/>
        <a:lstStyle/>
        <a:p>
          <a:r>
            <a:rPr lang="ar-EG" sz="3200"/>
            <a:t>الخدمات المالية</a:t>
          </a:r>
          <a:endParaRPr lang="en-US" sz="3200"/>
        </a:p>
      </dgm:t>
    </dgm:pt>
    <dgm:pt modelId="{6D7E8E80-6860-46E4-8156-BD44CCF838EC}" type="parTrans" cxnId="{63DC1923-D922-4E39-BC8F-D858C48D63BD}">
      <dgm:prSet/>
      <dgm:spPr/>
      <dgm:t>
        <a:bodyPr/>
        <a:lstStyle/>
        <a:p>
          <a:endParaRPr lang="en-US"/>
        </a:p>
      </dgm:t>
    </dgm:pt>
    <dgm:pt modelId="{BA8EFFC6-8F7D-43F4-AAB8-958187400A43}" type="sibTrans" cxnId="{63DC1923-D922-4E39-BC8F-D858C48D63BD}">
      <dgm:prSet/>
      <dgm:spPr/>
      <dgm:t>
        <a:bodyPr/>
        <a:lstStyle/>
        <a:p>
          <a:endParaRPr lang="en-US"/>
        </a:p>
      </dgm:t>
    </dgm:pt>
    <dgm:pt modelId="{38254EAB-1DCA-439A-BB6D-1A0C0BB04C36}">
      <dgm:prSet phldrT="[Text]" custT="1"/>
      <dgm:spPr/>
      <dgm:t>
        <a:bodyPr/>
        <a:lstStyle/>
        <a:p>
          <a:r>
            <a:rPr lang="ar-EG" sz="1600" b="1">
              <a:solidFill>
                <a:schemeClr val="tx1"/>
              </a:solidFill>
            </a:rPr>
            <a:t>الحوالات الفورية</a:t>
          </a:r>
        </a:p>
        <a:p>
          <a:r>
            <a:rPr lang="ar-EG" sz="1300"/>
            <a:t>حوالات فورية</a:t>
          </a:r>
          <a:endParaRPr lang="en-US" sz="1300"/>
        </a:p>
        <a:p>
          <a:pPr rtl="1"/>
          <a:r>
            <a:rPr lang="ar-EG" sz="1300"/>
            <a:t>حوالات حكومية</a:t>
          </a:r>
          <a:endParaRPr lang="en-US" sz="1300"/>
        </a:p>
        <a:p>
          <a:pPr rtl="1"/>
          <a:r>
            <a:rPr lang="ar-EG" sz="1300"/>
            <a:t>حوالات اليكترونية</a:t>
          </a:r>
          <a:endParaRPr lang="en-US" sz="1300"/>
        </a:p>
        <a:p>
          <a:r>
            <a:rPr lang="en-US" sz="1300"/>
            <a:t> </a:t>
          </a:r>
          <a:r>
            <a:rPr lang="ar-EG" sz="1300"/>
            <a:t>حوالات دولية</a:t>
          </a:r>
        </a:p>
        <a:p>
          <a:r>
            <a:rPr lang="ar-EG" sz="1300"/>
            <a:t>التحصيل والاخطار الالكترونى</a:t>
          </a:r>
        </a:p>
        <a:p>
          <a:endParaRPr lang="en-US" sz="1300"/>
        </a:p>
      </dgm:t>
    </dgm:pt>
    <dgm:pt modelId="{0DF41776-868E-4646-BD75-B6D97D51E097}" type="parTrans" cxnId="{FD6D2A0A-4922-453B-8177-AA9F33E27439}">
      <dgm:prSet/>
      <dgm:spPr/>
      <dgm:t>
        <a:bodyPr/>
        <a:lstStyle/>
        <a:p>
          <a:endParaRPr lang="en-US"/>
        </a:p>
      </dgm:t>
    </dgm:pt>
    <dgm:pt modelId="{085DD7B9-B02D-40CC-9D8B-185864DF30DB}" type="sibTrans" cxnId="{FD6D2A0A-4922-453B-8177-AA9F33E27439}">
      <dgm:prSet/>
      <dgm:spPr/>
      <dgm:t>
        <a:bodyPr/>
        <a:lstStyle/>
        <a:p>
          <a:endParaRPr lang="en-US"/>
        </a:p>
      </dgm:t>
    </dgm:pt>
    <dgm:pt modelId="{B360E2F4-38D3-42CC-ADB8-1C33640EE565}">
      <dgm:prSet phldrT="[Text]" custT="1"/>
      <dgm:spPr/>
      <dgm:t>
        <a:bodyPr/>
        <a:lstStyle/>
        <a:p>
          <a:pPr algn="ctr"/>
          <a:r>
            <a:rPr lang="ar-EG" sz="1700" b="1">
              <a:solidFill>
                <a:schemeClr val="tx1"/>
              </a:solidFill>
            </a:rPr>
            <a:t>حسابات جاريه</a:t>
          </a:r>
        </a:p>
        <a:p>
          <a:pPr algn="ctr"/>
          <a:r>
            <a:rPr lang="ar-EG" sz="1700"/>
            <a:t> </a:t>
          </a:r>
          <a:r>
            <a:rPr lang="ar-EG" sz="1400"/>
            <a:t>جارى بدون عائد</a:t>
          </a:r>
        </a:p>
        <a:p>
          <a:pPr algn="ctr"/>
          <a:r>
            <a:rPr lang="ar-EG" sz="1400"/>
            <a:t> جارى فضى</a:t>
          </a:r>
        </a:p>
        <a:p>
          <a:pPr algn="ctr"/>
          <a:r>
            <a:rPr lang="ar-EG" sz="1400"/>
            <a:t>جارى فضى معاشات</a:t>
          </a:r>
        </a:p>
        <a:p>
          <a:pPr algn="ctr"/>
          <a:r>
            <a:rPr lang="ar-EG" sz="1400"/>
            <a:t> جارى ذهبى</a:t>
          </a:r>
        </a:p>
        <a:p>
          <a:pPr algn="ctr"/>
          <a:r>
            <a:rPr lang="ar-EG" sz="1400"/>
            <a:t> جارى يوم على يوم</a:t>
          </a:r>
        </a:p>
      </dgm:t>
    </dgm:pt>
    <dgm:pt modelId="{EB27CD77-A573-47F0-B599-F998C89807C8}" type="parTrans" cxnId="{8C104E00-204E-47FE-AFC6-692871D26BB2}">
      <dgm:prSet/>
      <dgm:spPr/>
      <dgm:t>
        <a:bodyPr/>
        <a:lstStyle/>
        <a:p>
          <a:endParaRPr lang="en-US"/>
        </a:p>
      </dgm:t>
    </dgm:pt>
    <dgm:pt modelId="{F9D48D20-C7B2-4AFB-9E4A-8F2DE7938DC7}" type="sibTrans" cxnId="{8C104E00-204E-47FE-AFC6-692871D26BB2}">
      <dgm:prSet/>
      <dgm:spPr/>
      <dgm:t>
        <a:bodyPr/>
        <a:lstStyle/>
        <a:p>
          <a:endParaRPr lang="en-US"/>
        </a:p>
      </dgm:t>
    </dgm:pt>
    <dgm:pt modelId="{DC61EDFC-4DCB-4B5D-BC49-B5C690DB7C7F}">
      <dgm:prSet phldrT="[Text]" custT="1"/>
      <dgm:spPr/>
      <dgm:t>
        <a:bodyPr/>
        <a:lstStyle/>
        <a:p>
          <a:pPr algn="ctr"/>
          <a:r>
            <a:rPr lang="ar-EG" sz="1700" b="1">
              <a:solidFill>
                <a:schemeClr val="tx1"/>
              </a:solidFill>
            </a:rPr>
            <a:t>حسابات التوفير</a:t>
          </a:r>
        </a:p>
        <a:p>
          <a:pPr algn="ctr"/>
          <a:r>
            <a:rPr lang="ar-EG" sz="1400"/>
            <a:t>توفير </a:t>
          </a:r>
        </a:p>
        <a:p>
          <a:pPr algn="ctr"/>
          <a:r>
            <a:rPr lang="ar-EG" sz="1400"/>
            <a:t>توفير مدفوع مقدماً</a:t>
          </a:r>
        </a:p>
        <a:p>
          <a:pPr algn="ctr"/>
          <a:r>
            <a:rPr lang="ar-EG" sz="1400"/>
            <a:t>توفير شهرى</a:t>
          </a:r>
        </a:p>
        <a:p>
          <a:pPr algn="ctr"/>
          <a:r>
            <a:rPr lang="ar-EG" sz="1400"/>
            <a:t> سوبر توفير</a:t>
          </a:r>
        </a:p>
        <a:p>
          <a:pPr algn="ctr"/>
          <a:r>
            <a:rPr lang="ar-EG" sz="1400"/>
            <a:t> توفير شركات</a:t>
          </a:r>
          <a:endParaRPr lang="en-US" sz="1400"/>
        </a:p>
      </dgm:t>
    </dgm:pt>
    <dgm:pt modelId="{4E8CAC91-6FFC-48DF-B1DA-81E78BE5E7FE}" type="parTrans" cxnId="{947A2908-2AFD-49EB-9B7F-3F0F15C9ADB6}">
      <dgm:prSet/>
      <dgm:spPr/>
      <dgm:t>
        <a:bodyPr/>
        <a:lstStyle/>
        <a:p>
          <a:endParaRPr lang="en-US"/>
        </a:p>
      </dgm:t>
    </dgm:pt>
    <dgm:pt modelId="{EE77B38F-8559-47F0-968A-2B8261A5AFAF}" type="sibTrans" cxnId="{947A2908-2AFD-49EB-9B7F-3F0F15C9ADB6}">
      <dgm:prSet/>
      <dgm:spPr/>
      <dgm:t>
        <a:bodyPr/>
        <a:lstStyle/>
        <a:p>
          <a:endParaRPr lang="en-US"/>
        </a:p>
      </dgm:t>
    </dgm:pt>
    <dgm:pt modelId="{465200F2-B29A-44F8-9C68-CBFC59A29D6B}" type="pres">
      <dgm:prSet presAssocID="{89B6B93C-2F33-40C4-8146-C49245E1AEC8}" presName="Name0" presStyleCnt="0">
        <dgm:presLayoutVars>
          <dgm:dir/>
          <dgm:animLvl val="lvl"/>
          <dgm:resizeHandles val="exact"/>
        </dgm:presLayoutVars>
      </dgm:prSet>
      <dgm:spPr/>
      <dgm:t>
        <a:bodyPr/>
        <a:lstStyle/>
        <a:p>
          <a:endParaRPr lang="en-US"/>
        </a:p>
      </dgm:t>
    </dgm:pt>
    <dgm:pt modelId="{BCCC8BCE-DC28-4A96-B044-45BF9B2760A8}" type="pres">
      <dgm:prSet presAssocID="{3BD65E59-ED50-4998-BD11-A402CB77EAA8}" presName="boxAndChildren" presStyleCnt="0"/>
      <dgm:spPr/>
    </dgm:pt>
    <dgm:pt modelId="{BC1E81B8-E64A-4756-B061-66D8CC725100}" type="pres">
      <dgm:prSet presAssocID="{3BD65E59-ED50-4998-BD11-A402CB77EAA8}" presName="parentTextBox" presStyleLbl="node1" presStyleIdx="0" presStyleCnt="1"/>
      <dgm:spPr/>
      <dgm:t>
        <a:bodyPr/>
        <a:lstStyle/>
        <a:p>
          <a:endParaRPr lang="en-US"/>
        </a:p>
      </dgm:t>
    </dgm:pt>
    <dgm:pt modelId="{9AA58769-BE1F-45D7-80C1-23BFCFB390D5}" type="pres">
      <dgm:prSet presAssocID="{3BD65E59-ED50-4998-BD11-A402CB77EAA8}" presName="entireBox" presStyleLbl="node1" presStyleIdx="0" presStyleCnt="1" custLinFactY="11124" custLinFactNeighborX="2555" custLinFactNeighborY="100000"/>
      <dgm:spPr/>
      <dgm:t>
        <a:bodyPr/>
        <a:lstStyle/>
        <a:p>
          <a:endParaRPr lang="en-US"/>
        </a:p>
      </dgm:t>
    </dgm:pt>
    <dgm:pt modelId="{13972C20-F577-433A-B979-1FC40362563A}" type="pres">
      <dgm:prSet presAssocID="{3BD65E59-ED50-4998-BD11-A402CB77EAA8}" presName="descendantBox" presStyleCnt="0"/>
      <dgm:spPr/>
    </dgm:pt>
    <dgm:pt modelId="{D6989572-F585-4569-BD7E-C37C99E7CBC4}" type="pres">
      <dgm:prSet presAssocID="{38254EAB-1DCA-439A-BB6D-1A0C0BB04C36}" presName="childTextBox" presStyleLbl="fgAccFollowNode1" presStyleIdx="0" presStyleCnt="3">
        <dgm:presLayoutVars>
          <dgm:bulletEnabled val="1"/>
        </dgm:presLayoutVars>
      </dgm:prSet>
      <dgm:spPr/>
      <dgm:t>
        <a:bodyPr/>
        <a:lstStyle/>
        <a:p>
          <a:endParaRPr lang="en-US"/>
        </a:p>
      </dgm:t>
    </dgm:pt>
    <dgm:pt modelId="{9C539320-47CA-4EC3-81F4-71F2509A5FF6}" type="pres">
      <dgm:prSet presAssocID="{B360E2F4-38D3-42CC-ADB8-1C33640EE565}" presName="childTextBox" presStyleLbl="fgAccFollowNode1" presStyleIdx="1" presStyleCnt="3">
        <dgm:presLayoutVars>
          <dgm:bulletEnabled val="1"/>
        </dgm:presLayoutVars>
      </dgm:prSet>
      <dgm:spPr/>
      <dgm:t>
        <a:bodyPr/>
        <a:lstStyle/>
        <a:p>
          <a:endParaRPr lang="en-US"/>
        </a:p>
      </dgm:t>
    </dgm:pt>
    <dgm:pt modelId="{B1C52EC4-98AB-498C-9559-E2A78A88D4EF}" type="pres">
      <dgm:prSet presAssocID="{DC61EDFC-4DCB-4B5D-BC49-B5C690DB7C7F}" presName="childTextBox" presStyleLbl="fgAccFollowNode1" presStyleIdx="2" presStyleCnt="3">
        <dgm:presLayoutVars>
          <dgm:bulletEnabled val="1"/>
        </dgm:presLayoutVars>
      </dgm:prSet>
      <dgm:spPr/>
      <dgm:t>
        <a:bodyPr/>
        <a:lstStyle/>
        <a:p>
          <a:endParaRPr lang="en-US"/>
        </a:p>
      </dgm:t>
    </dgm:pt>
  </dgm:ptLst>
  <dgm:cxnLst>
    <dgm:cxn modelId="{86A9056A-1F08-4938-80C2-1EB9E43038EE}" type="presOf" srcId="{89B6B93C-2F33-40C4-8146-C49245E1AEC8}" destId="{465200F2-B29A-44F8-9C68-CBFC59A29D6B}" srcOrd="0" destOrd="0" presId="urn:microsoft.com/office/officeart/2005/8/layout/process4"/>
    <dgm:cxn modelId="{947A2908-2AFD-49EB-9B7F-3F0F15C9ADB6}" srcId="{3BD65E59-ED50-4998-BD11-A402CB77EAA8}" destId="{DC61EDFC-4DCB-4B5D-BC49-B5C690DB7C7F}" srcOrd="2" destOrd="0" parTransId="{4E8CAC91-6FFC-48DF-B1DA-81E78BE5E7FE}" sibTransId="{EE77B38F-8559-47F0-968A-2B8261A5AFAF}"/>
    <dgm:cxn modelId="{5D1F6998-F20D-4FAB-AB96-6F697A700685}" type="presOf" srcId="{3BD65E59-ED50-4998-BD11-A402CB77EAA8}" destId="{9AA58769-BE1F-45D7-80C1-23BFCFB390D5}" srcOrd="1" destOrd="0" presId="urn:microsoft.com/office/officeart/2005/8/layout/process4"/>
    <dgm:cxn modelId="{B82A0044-5D30-42EC-92A6-059686D17D3F}" type="presOf" srcId="{3BD65E59-ED50-4998-BD11-A402CB77EAA8}" destId="{BC1E81B8-E64A-4756-B061-66D8CC725100}" srcOrd="0" destOrd="0" presId="urn:microsoft.com/office/officeart/2005/8/layout/process4"/>
    <dgm:cxn modelId="{17A6FA20-FF21-4940-9B9F-C9AD34F65E7C}" type="presOf" srcId="{38254EAB-1DCA-439A-BB6D-1A0C0BB04C36}" destId="{D6989572-F585-4569-BD7E-C37C99E7CBC4}" srcOrd="0" destOrd="0" presId="urn:microsoft.com/office/officeart/2005/8/layout/process4"/>
    <dgm:cxn modelId="{FD6D2A0A-4922-453B-8177-AA9F33E27439}" srcId="{3BD65E59-ED50-4998-BD11-A402CB77EAA8}" destId="{38254EAB-1DCA-439A-BB6D-1A0C0BB04C36}" srcOrd="0" destOrd="0" parTransId="{0DF41776-868E-4646-BD75-B6D97D51E097}" sibTransId="{085DD7B9-B02D-40CC-9D8B-185864DF30DB}"/>
    <dgm:cxn modelId="{EE3031C5-6F18-404C-B4FF-4A1911189EE0}" type="presOf" srcId="{B360E2F4-38D3-42CC-ADB8-1C33640EE565}" destId="{9C539320-47CA-4EC3-81F4-71F2509A5FF6}" srcOrd="0" destOrd="0" presId="urn:microsoft.com/office/officeart/2005/8/layout/process4"/>
    <dgm:cxn modelId="{63DC1923-D922-4E39-BC8F-D858C48D63BD}" srcId="{89B6B93C-2F33-40C4-8146-C49245E1AEC8}" destId="{3BD65E59-ED50-4998-BD11-A402CB77EAA8}" srcOrd="0" destOrd="0" parTransId="{6D7E8E80-6860-46E4-8156-BD44CCF838EC}" sibTransId="{BA8EFFC6-8F7D-43F4-AAB8-958187400A43}"/>
    <dgm:cxn modelId="{8C104E00-204E-47FE-AFC6-692871D26BB2}" srcId="{3BD65E59-ED50-4998-BD11-A402CB77EAA8}" destId="{B360E2F4-38D3-42CC-ADB8-1C33640EE565}" srcOrd="1" destOrd="0" parTransId="{EB27CD77-A573-47F0-B599-F998C89807C8}" sibTransId="{F9D48D20-C7B2-4AFB-9E4A-8F2DE7938DC7}"/>
    <dgm:cxn modelId="{2BC2B25E-35CA-4638-AD3F-A8FBD0502305}" type="presOf" srcId="{DC61EDFC-4DCB-4B5D-BC49-B5C690DB7C7F}" destId="{B1C52EC4-98AB-498C-9559-E2A78A88D4EF}" srcOrd="0" destOrd="0" presId="urn:microsoft.com/office/officeart/2005/8/layout/process4"/>
    <dgm:cxn modelId="{E7D52E2B-056C-488A-991B-DA0404564CAA}" type="presParOf" srcId="{465200F2-B29A-44F8-9C68-CBFC59A29D6B}" destId="{BCCC8BCE-DC28-4A96-B044-45BF9B2760A8}" srcOrd="0" destOrd="0" presId="urn:microsoft.com/office/officeart/2005/8/layout/process4"/>
    <dgm:cxn modelId="{6950AE8C-EEF9-4231-BDF8-49753DC6E81C}" type="presParOf" srcId="{BCCC8BCE-DC28-4A96-B044-45BF9B2760A8}" destId="{BC1E81B8-E64A-4756-B061-66D8CC725100}" srcOrd="0" destOrd="0" presId="urn:microsoft.com/office/officeart/2005/8/layout/process4"/>
    <dgm:cxn modelId="{0C1554BC-925F-42BA-A49D-B8F50CB201F4}" type="presParOf" srcId="{BCCC8BCE-DC28-4A96-B044-45BF9B2760A8}" destId="{9AA58769-BE1F-45D7-80C1-23BFCFB390D5}" srcOrd="1" destOrd="0" presId="urn:microsoft.com/office/officeart/2005/8/layout/process4"/>
    <dgm:cxn modelId="{45F5927D-20E1-4619-9022-2C5FCE5AB7A6}" type="presParOf" srcId="{BCCC8BCE-DC28-4A96-B044-45BF9B2760A8}" destId="{13972C20-F577-433A-B979-1FC40362563A}" srcOrd="2" destOrd="0" presId="urn:microsoft.com/office/officeart/2005/8/layout/process4"/>
    <dgm:cxn modelId="{4758FB28-6899-4210-A6D8-DBBA3655E4FC}" type="presParOf" srcId="{13972C20-F577-433A-B979-1FC40362563A}" destId="{D6989572-F585-4569-BD7E-C37C99E7CBC4}" srcOrd="0" destOrd="0" presId="urn:microsoft.com/office/officeart/2005/8/layout/process4"/>
    <dgm:cxn modelId="{89C0F34F-7FF4-4556-A8DD-1A5D5976F4B3}" type="presParOf" srcId="{13972C20-F577-433A-B979-1FC40362563A}" destId="{9C539320-47CA-4EC3-81F4-71F2509A5FF6}" srcOrd="1" destOrd="0" presId="urn:microsoft.com/office/officeart/2005/8/layout/process4"/>
    <dgm:cxn modelId="{5B508E9E-EC82-4085-904F-5F1B603A636C}" type="presParOf" srcId="{13972C20-F577-433A-B979-1FC40362563A}" destId="{B1C52EC4-98AB-498C-9559-E2A78A88D4EF}" srcOrd="2" destOrd="0" presId="urn:microsoft.com/office/officeart/2005/8/layout/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98733C3-9CA3-4888-9F97-EFAA0F22E914}" type="doc">
      <dgm:prSet loTypeId="urn:microsoft.com/office/officeart/2008/layout/HorizontalMultiLevelHierarchy#1" loCatId="hierarchy" qsTypeId="urn:microsoft.com/office/officeart/2005/8/quickstyle/simple1#3" qsCatId="simple" csTypeId="urn:microsoft.com/office/officeart/2005/8/colors/colorful4#1" csCatId="colorful" phldr="1"/>
      <dgm:spPr/>
      <dgm:t>
        <a:bodyPr/>
        <a:lstStyle/>
        <a:p>
          <a:endParaRPr lang="en-US"/>
        </a:p>
      </dgm:t>
    </dgm:pt>
    <dgm:pt modelId="{3D7439C7-A2CD-42E4-A2A7-4D74B2AD6015}">
      <dgm:prSet phldrT="[Text]"/>
      <dgm:spPr/>
      <dgm:t>
        <a:bodyPr/>
        <a:lstStyle/>
        <a:p>
          <a:pPr algn="ctr"/>
          <a:r>
            <a:rPr lang="ar-EG" b="1"/>
            <a:t>الخدمات البريدية</a:t>
          </a:r>
          <a:endParaRPr lang="en-US" b="1"/>
        </a:p>
      </dgm:t>
    </dgm:pt>
    <dgm:pt modelId="{4A98C297-2B02-441D-A89D-34F7202E6DD7}" type="parTrans" cxnId="{04156149-56EE-4F4B-82F5-6031EC491ECC}">
      <dgm:prSet/>
      <dgm:spPr/>
      <dgm:t>
        <a:bodyPr/>
        <a:lstStyle/>
        <a:p>
          <a:pPr algn="ctr"/>
          <a:endParaRPr lang="en-US" b="1"/>
        </a:p>
      </dgm:t>
    </dgm:pt>
    <dgm:pt modelId="{2F947913-0B1E-4F22-A5C6-624755592330}" type="sibTrans" cxnId="{04156149-56EE-4F4B-82F5-6031EC491ECC}">
      <dgm:prSet/>
      <dgm:spPr/>
      <dgm:t>
        <a:bodyPr/>
        <a:lstStyle/>
        <a:p>
          <a:pPr algn="ctr"/>
          <a:endParaRPr lang="en-US" b="1"/>
        </a:p>
      </dgm:t>
    </dgm:pt>
    <dgm:pt modelId="{8F13F8F6-40CA-4053-A799-BAF41A932041}">
      <dgm:prSet phldrT="[Text]" custT="1"/>
      <dgm:spPr/>
      <dgm:t>
        <a:bodyPr/>
        <a:lstStyle/>
        <a:p>
          <a:pPr algn="ctr"/>
          <a:r>
            <a:rPr lang="ar-EG" sz="1400" b="1"/>
            <a:t>ايجى ميل</a:t>
          </a:r>
          <a:endParaRPr lang="en-US" sz="1400" b="1"/>
        </a:p>
      </dgm:t>
    </dgm:pt>
    <dgm:pt modelId="{20615834-15F4-465E-9AEF-138EAFE93136}" type="parTrans" cxnId="{D759574F-0BCD-4910-9FA7-E92027EE0D61}">
      <dgm:prSet/>
      <dgm:spPr/>
      <dgm:t>
        <a:bodyPr/>
        <a:lstStyle/>
        <a:p>
          <a:pPr algn="ctr"/>
          <a:endParaRPr lang="en-US" b="1"/>
        </a:p>
      </dgm:t>
    </dgm:pt>
    <dgm:pt modelId="{6C9D6D8A-7077-4957-8AF2-DFB66A0B1504}" type="sibTrans" cxnId="{D759574F-0BCD-4910-9FA7-E92027EE0D61}">
      <dgm:prSet/>
      <dgm:spPr/>
      <dgm:t>
        <a:bodyPr/>
        <a:lstStyle/>
        <a:p>
          <a:pPr algn="ctr"/>
          <a:endParaRPr lang="en-US" b="1"/>
        </a:p>
      </dgm:t>
    </dgm:pt>
    <dgm:pt modelId="{59269101-2E3B-4642-B741-FAF7F3CDBF05}">
      <dgm:prSet phldrT="[Text]" custT="1"/>
      <dgm:spPr/>
      <dgm:t>
        <a:bodyPr/>
        <a:lstStyle/>
        <a:p>
          <a:pPr algn="ctr"/>
          <a:r>
            <a:rPr lang="ar-EG" sz="1200" b="1"/>
            <a:t>الطرود</a:t>
          </a:r>
          <a:endParaRPr lang="en-US" sz="1200" b="1"/>
        </a:p>
      </dgm:t>
    </dgm:pt>
    <dgm:pt modelId="{B42001B9-7FF5-4B99-8221-E199C54F8745}" type="parTrans" cxnId="{D8A75DD7-9E04-49B0-81FC-8C937CE2B8B7}">
      <dgm:prSet/>
      <dgm:spPr/>
      <dgm:t>
        <a:bodyPr/>
        <a:lstStyle/>
        <a:p>
          <a:pPr algn="ctr"/>
          <a:endParaRPr lang="en-US" b="1"/>
        </a:p>
      </dgm:t>
    </dgm:pt>
    <dgm:pt modelId="{45851A9B-3A57-4BA1-9843-FB3E70F39CB7}" type="sibTrans" cxnId="{D8A75DD7-9E04-49B0-81FC-8C937CE2B8B7}">
      <dgm:prSet/>
      <dgm:spPr/>
      <dgm:t>
        <a:bodyPr/>
        <a:lstStyle/>
        <a:p>
          <a:pPr algn="ctr"/>
          <a:endParaRPr lang="en-US" b="1"/>
        </a:p>
      </dgm:t>
    </dgm:pt>
    <dgm:pt modelId="{6BA64F36-A6C9-48E2-8A58-F675C6E891A9}">
      <dgm:prSet phldrT="[Text]" custT="1"/>
      <dgm:spPr/>
      <dgm:t>
        <a:bodyPr/>
        <a:lstStyle/>
        <a:p>
          <a:pPr algn="ctr"/>
          <a:r>
            <a:rPr lang="ar-EG" sz="1200" b="1"/>
            <a:t>المراسلات</a:t>
          </a:r>
          <a:endParaRPr lang="en-US" sz="1200" b="1"/>
        </a:p>
      </dgm:t>
    </dgm:pt>
    <dgm:pt modelId="{DB62A71C-2134-4B1F-8EE6-97BC8DB86B90}" type="parTrans" cxnId="{AF37A06C-5DC4-4EA4-AE97-4741D78EC860}">
      <dgm:prSet/>
      <dgm:spPr/>
      <dgm:t>
        <a:bodyPr/>
        <a:lstStyle/>
        <a:p>
          <a:pPr algn="ctr"/>
          <a:endParaRPr lang="en-US" b="1"/>
        </a:p>
      </dgm:t>
    </dgm:pt>
    <dgm:pt modelId="{006290E9-12FA-4ABC-A9B6-379ED93E41A3}" type="sibTrans" cxnId="{AF37A06C-5DC4-4EA4-AE97-4741D78EC860}">
      <dgm:prSet/>
      <dgm:spPr/>
      <dgm:t>
        <a:bodyPr/>
        <a:lstStyle/>
        <a:p>
          <a:pPr algn="ctr"/>
          <a:endParaRPr lang="en-US" b="1"/>
        </a:p>
      </dgm:t>
    </dgm:pt>
    <dgm:pt modelId="{4BB5463B-7882-4DF4-AC72-950E5A38E74D}">
      <dgm:prSet phldrT="[Text]" custT="1"/>
      <dgm:spPr/>
      <dgm:t>
        <a:bodyPr/>
        <a:lstStyle/>
        <a:p>
          <a:pPr algn="ctr"/>
          <a:r>
            <a:rPr lang="ar-EG" sz="1200" b="1"/>
            <a:t>البريد السريع</a:t>
          </a:r>
          <a:endParaRPr lang="en-US" sz="1200" b="1"/>
        </a:p>
      </dgm:t>
    </dgm:pt>
    <dgm:pt modelId="{E5C7B7B1-418F-4866-A418-855AACC7E2CE}" type="parTrans" cxnId="{5CEB570E-05C9-4724-92F8-1F03A057E264}">
      <dgm:prSet/>
      <dgm:spPr/>
      <dgm:t>
        <a:bodyPr/>
        <a:lstStyle/>
        <a:p>
          <a:pPr algn="ctr"/>
          <a:endParaRPr lang="en-US" b="1"/>
        </a:p>
      </dgm:t>
    </dgm:pt>
    <dgm:pt modelId="{4311FD07-F11F-41F5-A1CA-8954189C523C}" type="sibTrans" cxnId="{5CEB570E-05C9-4724-92F8-1F03A057E264}">
      <dgm:prSet/>
      <dgm:spPr/>
      <dgm:t>
        <a:bodyPr/>
        <a:lstStyle/>
        <a:p>
          <a:pPr algn="ctr"/>
          <a:endParaRPr lang="en-US" b="1"/>
        </a:p>
      </dgm:t>
    </dgm:pt>
    <dgm:pt modelId="{4B2C9E15-EE9E-41B5-95E0-ACF49530871A}">
      <dgm:prSet phldrT="[Text]" custT="1"/>
      <dgm:spPr/>
      <dgm:t>
        <a:bodyPr/>
        <a:lstStyle/>
        <a:p>
          <a:pPr algn="ctr"/>
          <a:r>
            <a:rPr lang="ar-EG" sz="1200" b="1"/>
            <a:t>خدمة وصلها</a:t>
          </a:r>
          <a:endParaRPr lang="en-US" sz="1200" b="1"/>
        </a:p>
      </dgm:t>
    </dgm:pt>
    <dgm:pt modelId="{4A474E65-178D-4DDA-83F8-A67B85244995}" type="parTrans" cxnId="{E1F1B8D4-3A84-4B16-9D73-1E5395B3AB98}">
      <dgm:prSet/>
      <dgm:spPr/>
      <dgm:t>
        <a:bodyPr/>
        <a:lstStyle/>
        <a:p>
          <a:pPr algn="ctr"/>
          <a:endParaRPr lang="en-US" b="1"/>
        </a:p>
      </dgm:t>
    </dgm:pt>
    <dgm:pt modelId="{1293CE1A-523E-4857-B2FD-F469C1B32066}" type="sibTrans" cxnId="{E1F1B8D4-3A84-4B16-9D73-1E5395B3AB98}">
      <dgm:prSet/>
      <dgm:spPr/>
      <dgm:t>
        <a:bodyPr/>
        <a:lstStyle/>
        <a:p>
          <a:pPr algn="ctr"/>
          <a:endParaRPr lang="en-US" b="1"/>
        </a:p>
      </dgm:t>
    </dgm:pt>
    <dgm:pt modelId="{527A2FB3-75A2-4D8D-A4FE-99E64FA271AA}">
      <dgm:prSet phldrT="[Text]" custT="1"/>
      <dgm:spPr/>
      <dgm:t>
        <a:bodyPr/>
        <a:lstStyle/>
        <a:p>
          <a:pPr algn="ctr"/>
          <a:r>
            <a:rPr lang="ar-EG" sz="1200" b="1"/>
            <a:t>البريد الدعائى</a:t>
          </a:r>
          <a:endParaRPr lang="en-US" sz="1200" b="1"/>
        </a:p>
      </dgm:t>
    </dgm:pt>
    <dgm:pt modelId="{D086B581-734C-4962-BE66-2A693591894B}" type="parTrans" cxnId="{52A5D811-8C5F-47D2-B5C9-093129A3209E}">
      <dgm:prSet/>
      <dgm:spPr/>
      <dgm:t>
        <a:bodyPr/>
        <a:lstStyle/>
        <a:p>
          <a:pPr algn="ctr"/>
          <a:endParaRPr lang="en-US" b="1"/>
        </a:p>
      </dgm:t>
    </dgm:pt>
    <dgm:pt modelId="{BB3E5439-231B-4FE6-8E73-D35BAA6E38BE}" type="sibTrans" cxnId="{52A5D811-8C5F-47D2-B5C9-093129A3209E}">
      <dgm:prSet/>
      <dgm:spPr/>
      <dgm:t>
        <a:bodyPr/>
        <a:lstStyle/>
        <a:p>
          <a:pPr algn="ctr"/>
          <a:endParaRPr lang="en-US" b="1"/>
        </a:p>
      </dgm:t>
    </dgm:pt>
    <dgm:pt modelId="{89D6CFF5-0CAF-43F9-8439-AA9853304F49}">
      <dgm:prSet phldrT="[Text]" custT="1"/>
      <dgm:spPr/>
      <dgm:t>
        <a:bodyPr/>
        <a:lstStyle/>
        <a:p>
          <a:pPr algn="ctr"/>
          <a:r>
            <a:rPr lang="ar-EG" sz="1200" b="1"/>
            <a:t>الصناديق المخصوصه </a:t>
          </a:r>
          <a:endParaRPr lang="en-US" sz="1200" b="1"/>
        </a:p>
      </dgm:t>
    </dgm:pt>
    <dgm:pt modelId="{A71B5DC9-2D40-4AA9-9B22-797B107554D5}" type="parTrans" cxnId="{3BD8C3FE-F16D-4CC6-8058-38C1D61CD2C0}">
      <dgm:prSet/>
      <dgm:spPr/>
      <dgm:t>
        <a:bodyPr/>
        <a:lstStyle/>
        <a:p>
          <a:pPr algn="ctr"/>
          <a:endParaRPr lang="en-US" b="1"/>
        </a:p>
      </dgm:t>
    </dgm:pt>
    <dgm:pt modelId="{D4F07116-5193-4E4A-AA8C-668570AEDF79}" type="sibTrans" cxnId="{3BD8C3FE-F16D-4CC6-8058-38C1D61CD2C0}">
      <dgm:prSet/>
      <dgm:spPr/>
      <dgm:t>
        <a:bodyPr/>
        <a:lstStyle/>
        <a:p>
          <a:pPr algn="ctr"/>
          <a:endParaRPr lang="en-US" b="1"/>
        </a:p>
      </dgm:t>
    </dgm:pt>
    <dgm:pt modelId="{433573BE-0E76-447C-9EB1-CA1CA5A5EF54}">
      <dgm:prSet custT="1"/>
      <dgm:spPr/>
      <dgm:t>
        <a:bodyPr/>
        <a:lstStyle/>
        <a:p>
          <a:pPr algn="ctr"/>
          <a:r>
            <a:rPr lang="ar-EG" sz="1200" b="1"/>
            <a:t>ايزى بوكس</a:t>
          </a:r>
          <a:endParaRPr lang="en-US" sz="1200" b="1"/>
        </a:p>
      </dgm:t>
    </dgm:pt>
    <dgm:pt modelId="{42B83D88-D7FF-4D94-B0F6-6009C7A26408}" type="parTrans" cxnId="{C72620C7-A931-4B4F-8EC3-C90B525E60F7}">
      <dgm:prSet/>
      <dgm:spPr/>
      <dgm:t>
        <a:bodyPr/>
        <a:lstStyle/>
        <a:p>
          <a:pPr algn="ctr"/>
          <a:endParaRPr lang="en-US" b="1"/>
        </a:p>
      </dgm:t>
    </dgm:pt>
    <dgm:pt modelId="{D70E1661-0502-4AAF-88C1-9A21C2545480}" type="sibTrans" cxnId="{C72620C7-A931-4B4F-8EC3-C90B525E60F7}">
      <dgm:prSet/>
      <dgm:spPr/>
      <dgm:t>
        <a:bodyPr/>
        <a:lstStyle/>
        <a:p>
          <a:pPr algn="ctr"/>
          <a:endParaRPr lang="en-US" b="1"/>
        </a:p>
      </dgm:t>
    </dgm:pt>
    <dgm:pt modelId="{F2AEA8B9-5BAE-4836-9098-733CF837F777}">
      <dgm:prSet custT="1"/>
      <dgm:spPr/>
      <dgm:t>
        <a:bodyPr/>
        <a:lstStyle/>
        <a:p>
          <a:pPr algn="ctr"/>
          <a:r>
            <a:rPr lang="ar-EG" sz="1400" b="1">
              <a:solidFill>
                <a:schemeClr val="tx1"/>
              </a:solidFill>
              <a:latin typeface="Simplified Arabic" panose="02010000000000000000" pitchFamily="18" charset="-78"/>
              <a:cs typeface="Simplified Arabic" panose="02010000000000000000" pitchFamily="18" charset="-78"/>
            </a:rPr>
            <a:t>لنقل طرود ورسائل البريد بالشراكة مع بعض الشركات الخاصة </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70A9BE2F-ED5F-4AC0-9D80-247102825714}" type="parTrans" cxnId="{32178843-6FE3-47CA-9303-865309BDFBEF}">
      <dgm:prSet/>
      <dgm:spPr/>
      <dgm:t>
        <a:bodyPr/>
        <a:lstStyle/>
        <a:p>
          <a:pPr algn="ctr"/>
          <a:endParaRPr lang="en-US" b="1"/>
        </a:p>
      </dgm:t>
    </dgm:pt>
    <dgm:pt modelId="{A1D20BAA-6BF7-4B4F-8CDE-8030CA3BEB77}" type="sibTrans" cxnId="{32178843-6FE3-47CA-9303-865309BDFBEF}">
      <dgm:prSet/>
      <dgm:spPr/>
      <dgm:t>
        <a:bodyPr/>
        <a:lstStyle/>
        <a:p>
          <a:pPr algn="ctr"/>
          <a:endParaRPr lang="en-US" b="1"/>
        </a:p>
      </dgm:t>
    </dgm:pt>
    <dgm:pt modelId="{E7B021F7-213A-468A-B77D-66BFC519EFED}">
      <dgm:prSet custT="1"/>
      <dgm:spPr/>
      <dgm:t>
        <a:bodyPr/>
        <a:lstStyle/>
        <a:p>
          <a:pPr algn="ctr"/>
          <a:r>
            <a:rPr lang="ar-EG" sz="1400" b="1">
              <a:solidFill>
                <a:schemeClr val="tx1"/>
              </a:solidFill>
              <a:latin typeface="Simplified Arabic" panose="02010000000000000000" pitchFamily="18" charset="-78"/>
              <a:cs typeface="Simplified Arabic" panose="02010000000000000000" pitchFamily="18" charset="-78"/>
            </a:rPr>
            <a:t>نقل الشحنات والبعائث داخل مصر وخارجها</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53D8498B-8958-472E-B8AC-CB08884CE549}" type="parTrans" cxnId="{18E0AE32-2530-4F66-82A4-957DAA5B3792}">
      <dgm:prSet/>
      <dgm:spPr/>
      <dgm:t>
        <a:bodyPr/>
        <a:lstStyle/>
        <a:p>
          <a:pPr algn="ctr"/>
          <a:endParaRPr lang="en-US" b="1"/>
        </a:p>
      </dgm:t>
    </dgm:pt>
    <dgm:pt modelId="{F78ECC49-118A-4AA1-9B02-7F12527BA2BF}" type="sibTrans" cxnId="{18E0AE32-2530-4F66-82A4-957DAA5B3792}">
      <dgm:prSet/>
      <dgm:spPr/>
      <dgm:t>
        <a:bodyPr/>
        <a:lstStyle/>
        <a:p>
          <a:pPr algn="ctr"/>
          <a:endParaRPr lang="en-US" b="1"/>
        </a:p>
      </dgm:t>
    </dgm:pt>
    <dgm:pt modelId="{58979434-C9D5-4592-B2C9-B2FC6EB04F62}">
      <dgm:prSet custT="1"/>
      <dgm:spPr/>
      <dgm:t>
        <a:bodyPr/>
        <a:lstStyle/>
        <a:p>
          <a:pPr algn="ctr" rtl="1"/>
          <a:r>
            <a:rPr lang="ar-EG" sz="1400" b="1">
              <a:solidFill>
                <a:schemeClr val="tx1"/>
              </a:solidFill>
              <a:latin typeface="Simplified Arabic" panose="02010000000000000000" pitchFamily="18" charset="-78"/>
              <a:cs typeface="Simplified Arabic" panose="02010000000000000000" pitchFamily="18" charset="-78"/>
            </a:rPr>
            <a:t>البريد العادى</a:t>
          </a:r>
        </a:p>
        <a:p>
          <a:pPr algn="ctr" rtl="1"/>
          <a:r>
            <a:rPr lang="ar-EG" sz="1400" b="1">
              <a:solidFill>
                <a:schemeClr val="tx1"/>
              </a:solidFill>
              <a:latin typeface="Simplified Arabic" panose="02010000000000000000" pitchFamily="18" charset="-78"/>
              <a:cs typeface="Simplified Arabic" panose="02010000000000000000" pitchFamily="18" charset="-78"/>
            </a:rPr>
            <a:t>والبريد المسجل </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CF8633C8-2D94-4660-934B-A8E57E2E74F2}" type="parTrans" cxnId="{CB84B8EE-0B6E-44D2-94CA-B8EE6FA5DAD2}">
      <dgm:prSet/>
      <dgm:spPr/>
      <dgm:t>
        <a:bodyPr/>
        <a:lstStyle/>
        <a:p>
          <a:pPr algn="ctr"/>
          <a:endParaRPr lang="en-US" b="1"/>
        </a:p>
      </dgm:t>
    </dgm:pt>
    <dgm:pt modelId="{E09504C9-6290-4B7F-913E-DBD7FEA217E7}" type="sibTrans" cxnId="{CB84B8EE-0B6E-44D2-94CA-B8EE6FA5DAD2}">
      <dgm:prSet/>
      <dgm:spPr/>
      <dgm:t>
        <a:bodyPr/>
        <a:lstStyle/>
        <a:p>
          <a:pPr algn="ctr"/>
          <a:endParaRPr lang="en-US" b="1"/>
        </a:p>
      </dgm:t>
    </dgm:pt>
    <dgm:pt modelId="{C506340F-95A1-4A71-B957-4CC7940A7428}">
      <dgm:prSet custT="1"/>
      <dgm:spPr/>
      <dgm:t>
        <a:bodyPr/>
        <a:lstStyle/>
        <a:p>
          <a:pPr algn="ctr"/>
          <a:r>
            <a:rPr lang="ar-EG" sz="1400" b="1">
              <a:solidFill>
                <a:schemeClr val="tx1"/>
              </a:solidFill>
              <a:latin typeface="Simplified Arabic" panose="02010000000000000000" pitchFamily="18" charset="-78"/>
              <a:cs typeface="Simplified Arabic" panose="02010000000000000000" pitchFamily="18" charset="-78"/>
            </a:rPr>
            <a:t>خدمة البريد السريع داخل وخارج مصر</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3E4F1590-34DB-4CD5-B147-E83EA441172E}" type="parTrans" cxnId="{4EC472DF-727E-416B-A463-A34CA06CAE98}">
      <dgm:prSet/>
      <dgm:spPr/>
      <dgm:t>
        <a:bodyPr/>
        <a:lstStyle/>
        <a:p>
          <a:pPr algn="ctr"/>
          <a:endParaRPr lang="en-US" b="1"/>
        </a:p>
      </dgm:t>
    </dgm:pt>
    <dgm:pt modelId="{D3631741-BFDE-4723-9698-16F659418D1F}" type="sibTrans" cxnId="{4EC472DF-727E-416B-A463-A34CA06CAE98}">
      <dgm:prSet/>
      <dgm:spPr/>
      <dgm:t>
        <a:bodyPr/>
        <a:lstStyle/>
        <a:p>
          <a:pPr algn="ctr"/>
          <a:endParaRPr lang="en-US" b="1"/>
        </a:p>
      </dgm:t>
    </dgm:pt>
    <dgm:pt modelId="{A6DF16A3-9EC3-4B92-A4AC-A4C7DDA34FC6}">
      <dgm:prSet custT="1"/>
      <dgm:spPr/>
      <dgm:t>
        <a:bodyPr/>
        <a:lstStyle/>
        <a:p>
          <a:pPr algn="ctr" rtl="1"/>
          <a:r>
            <a:rPr lang="ar-EG" sz="1400" b="1">
              <a:solidFill>
                <a:schemeClr val="tx1"/>
              </a:solidFill>
              <a:latin typeface="Simplified Arabic" panose="02010000000000000000" pitchFamily="18" charset="-78"/>
              <a:cs typeface="Simplified Arabic" panose="02010000000000000000" pitchFamily="18" charset="-78"/>
            </a:rPr>
            <a:t>تسلم الشحنة للمرسل إليه ويتم تحصيل المبلغ المستحق(ثمن البضاعة) داخل حساب العميل في البريد.</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49A1B860-7492-4390-8322-E7940B3EDFDD}" type="parTrans" cxnId="{9EE3139C-6DAC-4D83-8792-7E6857DC3CC0}">
      <dgm:prSet/>
      <dgm:spPr/>
      <dgm:t>
        <a:bodyPr/>
        <a:lstStyle/>
        <a:p>
          <a:pPr algn="ctr"/>
          <a:endParaRPr lang="en-US" b="1"/>
        </a:p>
      </dgm:t>
    </dgm:pt>
    <dgm:pt modelId="{629C126B-086F-43F6-99FE-141CC67C5402}" type="sibTrans" cxnId="{9EE3139C-6DAC-4D83-8792-7E6857DC3CC0}">
      <dgm:prSet/>
      <dgm:spPr/>
      <dgm:t>
        <a:bodyPr/>
        <a:lstStyle/>
        <a:p>
          <a:pPr algn="ctr"/>
          <a:endParaRPr lang="en-US" b="1"/>
        </a:p>
      </dgm:t>
    </dgm:pt>
    <dgm:pt modelId="{92344241-34DF-4BCD-9858-2F2C90C42C92}">
      <dgm:prSet custT="1"/>
      <dgm:spPr/>
      <dgm:t>
        <a:bodyPr/>
        <a:lstStyle/>
        <a:p>
          <a:pPr algn="ctr"/>
          <a:r>
            <a:rPr lang="ar-EG" sz="1400" b="1">
              <a:solidFill>
                <a:schemeClr val="tx1"/>
              </a:solidFill>
              <a:latin typeface="Simplified Arabic" panose="02010000000000000000" pitchFamily="18" charset="-78"/>
              <a:cs typeface="Simplified Arabic" panose="02010000000000000000" pitchFamily="18" charset="-78"/>
            </a:rPr>
            <a:t>تطبيق الكترونى يسمح بتوصيل الشحنه من الباب الى الباب وتتبع الشحنات</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08D39ACF-EE2C-4BD3-AA22-EE579BCBDD28}" type="parTrans" cxnId="{7041A216-7F51-4A92-B535-11E32C982FD0}">
      <dgm:prSet/>
      <dgm:spPr/>
      <dgm:t>
        <a:bodyPr/>
        <a:lstStyle/>
        <a:p>
          <a:pPr algn="ctr"/>
          <a:endParaRPr lang="en-US" b="1"/>
        </a:p>
      </dgm:t>
    </dgm:pt>
    <dgm:pt modelId="{49D858F0-DB52-497B-8AD9-2E83AEEE338D}" type="sibTrans" cxnId="{7041A216-7F51-4A92-B535-11E32C982FD0}">
      <dgm:prSet/>
      <dgm:spPr/>
      <dgm:t>
        <a:bodyPr/>
        <a:lstStyle/>
        <a:p>
          <a:pPr algn="ctr"/>
          <a:endParaRPr lang="en-US" b="1"/>
        </a:p>
      </dgm:t>
    </dgm:pt>
    <dgm:pt modelId="{4468DAED-C2F3-4D2F-9809-E3BB05936F36}">
      <dgm:prSet custT="1"/>
      <dgm:spPr/>
      <dgm:t>
        <a:bodyPr/>
        <a:lstStyle/>
        <a:p>
          <a:pPr algn="ctr"/>
          <a:r>
            <a:rPr lang="ar-EG" sz="1400" b="1">
              <a:solidFill>
                <a:schemeClr val="tx1"/>
              </a:solidFill>
              <a:latin typeface="Simplified Arabic" panose="02010000000000000000" pitchFamily="18" charset="-78"/>
              <a:cs typeface="Simplified Arabic" panose="02010000000000000000" pitchFamily="18" charset="-78"/>
            </a:rPr>
            <a:t>مادة إعلانية أو دعائية عن منتج أو خدمة توزع على جمهور محدد أو عام بدون غلاف </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A60B8328-24FC-44FA-BCD1-E9C7DCF840B7}" type="parTrans" cxnId="{1242B7AA-F68D-48B2-9D2F-E15D63821CFF}">
      <dgm:prSet/>
      <dgm:spPr/>
      <dgm:t>
        <a:bodyPr/>
        <a:lstStyle/>
        <a:p>
          <a:pPr algn="ctr"/>
          <a:endParaRPr lang="en-US" b="1"/>
        </a:p>
      </dgm:t>
    </dgm:pt>
    <dgm:pt modelId="{263BCB97-2B6F-4855-89E3-A7AC9B853098}" type="sibTrans" cxnId="{1242B7AA-F68D-48B2-9D2F-E15D63821CFF}">
      <dgm:prSet/>
      <dgm:spPr/>
      <dgm:t>
        <a:bodyPr/>
        <a:lstStyle/>
        <a:p>
          <a:pPr algn="ctr"/>
          <a:endParaRPr lang="en-US" b="1"/>
        </a:p>
      </dgm:t>
    </dgm:pt>
    <dgm:pt modelId="{44C30B69-20D4-4D11-8CEC-C829F3CEE907}">
      <dgm:prSet custT="1"/>
      <dgm:spPr/>
      <dgm:t>
        <a:bodyPr/>
        <a:lstStyle/>
        <a:p>
          <a:pPr algn="ctr"/>
          <a:r>
            <a:rPr lang="ar-EG" sz="1400" b="1">
              <a:solidFill>
                <a:schemeClr val="tx1"/>
              </a:solidFill>
              <a:latin typeface="Simplified Arabic" panose="02010000000000000000" pitchFamily="18" charset="-78"/>
              <a:cs typeface="Simplified Arabic" panose="02010000000000000000" pitchFamily="18" charset="-78"/>
            </a:rPr>
            <a:t>للصندوق البريدي الذي سيتلقى عليه مراسلاته ويستخدم هذا الرقم كعنوان بريدي للعميل ويتم تأجيره للأشخاص العاديين أو الاعتباريين بموجب عقد سنوي</a:t>
          </a:r>
          <a:endParaRPr lang="en-US" sz="1400" b="1">
            <a:solidFill>
              <a:schemeClr val="tx1"/>
            </a:solidFill>
            <a:latin typeface="Simplified Arabic" panose="02010000000000000000" pitchFamily="18" charset="-78"/>
            <a:cs typeface="Simplified Arabic" panose="02010000000000000000" pitchFamily="18" charset="-78"/>
          </a:endParaRPr>
        </a:p>
      </dgm:t>
    </dgm:pt>
    <dgm:pt modelId="{B69FA696-B95C-408B-A4EE-5FFFF00D9B0D}" type="parTrans" cxnId="{22FFB613-F1EC-41F0-9519-8B9754CEF180}">
      <dgm:prSet/>
      <dgm:spPr/>
      <dgm:t>
        <a:bodyPr/>
        <a:lstStyle/>
        <a:p>
          <a:pPr algn="ctr"/>
          <a:endParaRPr lang="en-US" b="1"/>
        </a:p>
      </dgm:t>
    </dgm:pt>
    <dgm:pt modelId="{708A0CD8-A247-4678-AA63-6DE3AAD94BC0}" type="sibTrans" cxnId="{22FFB613-F1EC-41F0-9519-8B9754CEF180}">
      <dgm:prSet/>
      <dgm:spPr/>
      <dgm:t>
        <a:bodyPr/>
        <a:lstStyle/>
        <a:p>
          <a:pPr algn="ctr"/>
          <a:endParaRPr lang="en-US" b="1"/>
        </a:p>
      </dgm:t>
    </dgm:pt>
    <dgm:pt modelId="{84CACBB6-AD1A-4D6A-9386-EC10410125DE}" type="pres">
      <dgm:prSet presAssocID="{D98733C3-9CA3-4888-9F97-EFAA0F22E914}" presName="Name0" presStyleCnt="0">
        <dgm:presLayoutVars>
          <dgm:chPref val="1"/>
          <dgm:dir val="rev"/>
          <dgm:animOne val="branch"/>
          <dgm:animLvl val="lvl"/>
          <dgm:resizeHandles val="exact"/>
        </dgm:presLayoutVars>
      </dgm:prSet>
      <dgm:spPr/>
      <dgm:t>
        <a:bodyPr/>
        <a:lstStyle/>
        <a:p>
          <a:endParaRPr lang="en-US"/>
        </a:p>
      </dgm:t>
    </dgm:pt>
    <dgm:pt modelId="{D99EDF45-26E7-42ED-B7FC-20638B5D1C7F}" type="pres">
      <dgm:prSet presAssocID="{3D7439C7-A2CD-42E4-A2A7-4D74B2AD6015}" presName="root1" presStyleCnt="0"/>
      <dgm:spPr/>
    </dgm:pt>
    <dgm:pt modelId="{D5690517-C865-4EF8-B444-1DA826E514DB}" type="pres">
      <dgm:prSet presAssocID="{3D7439C7-A2CD-42E4-A2A7-4D74B2AD6015}" presName="LevelOneTextNode" presStyleLbl="node0" presStyleIdx="0" presStyleCnt="1" custScaleY="168863">
        <dgm:presLayoutVars>
          <dgm:chPref val="3"/>
        </dgm:presLayoutVars>
      </dgm:prSet>
      <dgm:spPr/>
      <dgm:t>
        <a:bodyPr/>
        <a:lstStyle/>
        <a:p>
          <a:endParaRPr lang="en-US"/>
        </a:p>
      </dgm:t>
    </dgm:pt>
    <dgm:pt modelId="{6385FC8B-EB2C-48D4-BCEB-E67547A67F46}" type="pres">
      <dgm:prSet presAssocID="{3D7439C7-A2CD-42E4-A2A7-4D74B2AD6015}" presName="level2hierChild" presStyleCnt="0"/>
      <dgm:spPr/>
    </dgm:pt>
    <dgm:pt modelId="{09818E56-ADD6-41E1-938A-B746E365B2F7}" type="pres">
      <dgm:prSet presAssocID="{20615834-15F4-465E-9AEF-138EAFE93136}" presName="conn2-1" presStyleLbl="parChTrans1D2" presStyleIdx="0" presStyleCnt="8"/>
      <dgm:spPr/>
      <dgm:t>
        <a:bodyPr/>
        <a:lstStyle/>
        <a:p>
          <a:endParaRPr lang="en-US"/>
        </a:p>
      </dgm:t>
    </dgm:pt>
    <dgm:pt modelId="{1176D161-595A-4BBC-B9AE-C3CF410C2BCC}" type="pres">
      <dgm:prSet presAssocID="{20615834-15F4-465E-9AEF-138EAFE93136}" presName="connTx" presStyleLbl="parChTrans1D2" presStyleIdx="0" presStyleCnt="8"/>
      <dgm:spPr/>
      <dgm:t>
        <a:bodyPr/>
        <a:lstStyle/>
        <a:p>
          <a:endParaRPr lang="en-US"/>
        </a:p>
      </dgm:t>
    </dgm:pt>
    <dgm:pt modelId="{0BEB89DD-65F2-43D6-87ED-A07ED0A7F924}" type="pres">
      <dgm:prSet presAssocID="{8F13F8F6-40CA-4053-A799-BAF41A932041}" presName="root2" presStyleCnt="0"/>
      <dgm:spPr/>
    </dgm:pt>
    <dgm:pt modelId="{4E8B0A71-6443-4F22-9F58-C1AC4F250006}" type="pres">
      <dgm:prSet presAssocID="{8F13F8F6-40CA-4053-A799-BAF41A932041}" presName="LevelTwoTextNode" presStyleLbl="node2" presStyleIdx="0" presStyleCnt="8" custScaleX="144311" custScaleY="167144">
        <dgm:presLayoutVars>
          <dgm:chPref val="3"/>
        </dgm:presLayoutVars>
      </dgm:prSet>
      <dgm:spPr/>
      <dgm:t>
        <a:bodyPr/>
        <a:lstStyle/>
        <a:p>
          <a:endParaRPr lang="en-US"/>
        </a:p>
      </dgm:t>
    </dgm:pt>
    <dgm:pt modelId="{10B99AA1-CD19-45E3-B71D-9508E4D6C8BD}" type="pres">
      <dgm:prSet presAssocID="{8F13F8F6-40CA-4053-A799-BAF41A932041}" presName="level3hierChild" presStyleCnt="0"/>
      <dgm:spPr/>
    </dgm:pt>
    <dgm:pt modelId="{8286500B-0E3C-4D04-902C-8AE291AA3440}" type="pres">
      <dgm:prSet presAssocID="{70A9BE2F-ED5F-4AC0-9D80-247102825714}" presName="conn2-1" presStyleLbl="parChTrans1D3" presStyleIdx="0" presStyleCnt="8"/>
      <dgm:spPr/>
      <dgm:t>
        <a:bodyPr/>
        <a:lstStyle/>
        <a:p>
          <a:endParaRPr lang="en-US"/>
        </a:p>
      </dgm:t>
    </dgm:pt>
    <dgm:pt modelId="{A3C70F4C-FCCC-4870-B18C-3AB10F11D493}" type="pres">
      <dgm:prSet presAssocID="{70A9BE2F-ED5F-4AC0-9D80-247102825714}" presName="connTx" presStyleLbl="parChTrans1D3" presStyleIdx="0" presStyleCnt="8"/>
      <dgm:spPr/>
      <dgm:t>
        <a:bodyPr/>
        <a:lstStyle/>
        <a:p>
          <a:endParaRPr lang="en-US"/>
        </a:p>
      </dgm:t>
    </dgm:pt>
    <dgm:pt modelId="{4DBD6ADF-C2A3-4FB6-BA32-652251F22655}" type="pres">
      <dgm:prSet presAssocID="{F2AEA8B9-5BAE-4836-9098-733CF837F777}" presName="root2" presStyleCnt="0"/>
      <dgm:spPr/>
    </dgm:pt>
    <dgm:pt modelId="{BE4655B9-7E50-478F-91C9-5691DB028E1C}" type="pres">
      <dgm:prSet presAssocID="{F2AEA8B9-5BAE-4836-9098-733CF837F777}" presName="LevelTwoTextNode" presStyleLbl="node3" presStyleIdx="0" presStyleCnt="8" custScaleX="290903" custScaleY="285659">
        <dgm:presLayoutVars>
          <dgm:chPref val="3"/>
        </dgm:presLayoutVars>
      </dgm:prSet>
      <dgm:spPr/>
      <dgm:t>
        <a:bodyPr/>
        <a:lstStyle/>
        <a:p>
          <a:endParaRPr lang="en-US"/>
        </a:p>
      </dgm:t>
    </dgm:pt>
    <dgm:pt modelId="{4712C1BE-09C5-4942-9784-1DC047EBDECF}" type="pres">
      <dgm:prSet presAssocID="{F2AEA8B9-5BAE-4836-9098-733CF837F777}" presName="level3hierChild" presStyleCnt="0"/>
      <dgm:spPr/>
    </dgm:pt>
    <dgm:pt modelId="{8101ED4B-D474-4C89-841E-55FC091CA14F}" type="pres">
      <dgm:prSet presAssocID="{B42001B9-7FF5-4B99-8221-E199C54F8745}" presName="conn2-1" presStyleLbl="parChTrans1D2" presStyleIdx="1" presStyleCnt="8"/>
      <dgm:spPr/>
      <dgm:t>
        <a:bodyPr/>
        <a:lstStyle/>
        <a:p>
          <a:endParaRPr lang="en-US"/>
        </a:p>
      </dgm:t>
    </dgm:pt>
    <dgm:pt modelId="{982B51ED-E6AD-4228-B298-054C0FDD9234}" type="pres">
      <dgm:prSet presAssocID="{B42001B9-7FF5-4B99-8221-E199C54F8745}" presName="connTx" presStyleLbl="parChTrans1D2" presStyleIdx="1" presStyleCnt="8"/>
      <dgm:spPr/>
      <dgm:t>
        <a:bodyPr/>
        <a:lstStyle/>
        <a:p>
          <a:endParaRPr lang="en-US"/>
        </a:p>
      </dgm:t>
    </dgm:pt>
    <dgm:pt modelId="{F54B866C-268F-4D74-A69B-1CD71BF8112B}" type="pres">
      <dgm:prSet presAssocID="{59269101-2E3B-4642-B741-FAF7F3CDBF05}" presName="root2" presStyleCnt="0"/>
      <dgm:spPr/>
    </dgm:pt>
    <dgm:pt modelId="{9C4D1521-F79F-412A-A3C3-75A9328EB341}" type="pres">
      <dgm:prSet presAssocID="{59269101-2E3B-4642-B741-FAF7F3CDBF05}" presName="LevelTwoTextNode" presStyleLbl="node2" presStyleIdx="1" presStyleCnt="8" custScaleX="136717" custScaleY="177919">
        <dgm:presLayoutVars>
          <dgm:chPref val="3"/>
        </dgm:presLayoutVars>
      </dgm:prSet>
      <dgm:spPr/>
      <dgm:t>
        <a:bodyPr/>
        <a:lstStyle/>
        <a:p>
          <a:endParaRPr lang="en-US"/>
        </a:p>
      </dgm:t>
    </dgm:pt>
    <dgm:pt modelId="{013133C0-78C4-48B6-84DB-6D879A64CF5C}" type="pres">
      <dgm:prSet presAssocID="{59269101-2E3B-4642-B741-FAF7F3CDBF05}" presName="level3hierChild" presStyleCnt="0"/>
      <dgm:spPr/>
    </dgm:pt>
    <dgm:pt modelId="{10C6A448-4AEC-4CB4-A7AC-D25372F05A60}" type="pres">
      <dgm:prSet presAssocID="{53D8498B-8958-472E-B8AC-CB08884CE549}" presName="conn2-1" presStyleLbl="parChTrans1D3" presStyleIdx="1" presStyleCnt="8"/>
      <dgm:spPr/>
      <dgm:t>
        <a:bodyPr/>
        <a:lstStyle/>
        <a:p>
          <a:endParaRPr lang="en-US"/>
        </a:p>
      </dgm:t>
    </dgm:pt>
    <dgm:pt modelId="{65C0BADC-5FCD-4BE4-88CB-95323B0D6884}" type="pres">
      <dgm:prSet presAssocID="{53D8498B-8958-472E-B8AC-CB08884CE549}" presName="connTx" presStyleLbl="parChTrans1D3" presStyleIdx="1" presStyleCnt="8"/>
      <dgm:spPr/>
      <dgm:t>
        <a:bodyPr/>
        <a:lstStyle/>
        <a:p>
          <a:endParaRPr lang="en-US"/>
        </a:p>
      </dgm:t>
    </dgm:pt>
    <dgm:pt modelId="{CA84DAC0-40C8-4FA1-87C7-442F2C2FB36A}" type="pres">
      <dgm:prSet presAssocID="{E7B021F7-213A-468A-B77D-66BFC519EFED}" presName="root2" presStyleCnt="0"/>
      <dgm:spPr/>
    </dgm:pt>
    <dgm:pt modelId="{277D35B0-8DBF-4F4D-BBE1-41A172E5F4F7}" type="pres">
      <dgm:prSet presAssocID="{E7B021F7-213A-468A-B77D-66BFC519EFED}" presName="LevelTwoTextNode" presStyleLbl="node3" presStyleIdx="1" presStyleCnt="8" custScaleX="316918" custScaleY="251268" custLinFactNeighborX="-4741" custLinFactNeighborY="11950">
        <dgm:presLayoutVars>
          <dgm:chPref val="3"/>
        </dgm:presLayoutVars>
      </dgm:prSet>
      <dgm:spPr/>
      <dgm:t>
        <a:bodyPr/>
        <a:lstStyle/>
        <a:p>
          <a:endParaRPr lang="en-US"/>
        </a:p>
      </dgm:t>
    </dgm:pt>
    <dgm:pt modelId="{9E88EF79-DAC6-4532-B69B-766F0780390D}" type="pres">
      <dgm:prSet presAssocID="{E7B021F7-213A-468A-B77D-66BFC519EFED}" presName="level3hierChild" presStyleCnt="0"/>
      <dgm:spPr/>
    </dgm:pt>
    <dgm:pt modelId="{7730AC47-44BC-41A2-B02D-805B7305EA95}" type="pres">
      <dgm:prSet presAssocID="{DB62A71C-2134-4B1F-8EE6-97BC8DB86B90}" presName="conn2-1" presStyleLbl="parChTrans1D2" presStyleIdx="2" presStyleCnt="8"/>
      <dgm:spPr/>
      <dgm:t>
        <a:bodyPr/>
        <a:lstStyle/>
        <a:p>
          <a:endParaRPr lang="en-US"/>
        </a:p>
      </dgm:t>
    </dgm:pt>
    <dgm:pt modelId="{58897C3A-BB93-44E0-B54D-32C3CFBDA534}" type="pres">
      <dgm:prSet presAssocID="{DB62A71C-2134-4B1F-8EE6-97BC8DB86B90}" presName="connTx" presStyleLbl="parChTrans1D2" presStyleIdx="2" presStyleCnt="8"/>
      <dgm:spPr/>
      <dgm:t>
        <a:bodyPr/>
        <a:lstStyle/>
        <a:p>
          <a:endParaRPr lang="en-US"/>
        </a:p>
      </dgm:t>
    </dgm:pt>
    <dgm:pt modelId="{CCFBEA6F-0861-4364-A287-ABA6BF46D4C3}" type="pres">
      <dgm:prSet presAssocID="{6BA64F36-A6C9-48E2-8A58-F675C6E891A9}" presName="root2" presStyleCnt="0"/>
      <dgm:spPr/>
    </dgm:pt>
    <dgm:pt modelId="{7B494237-E301-4178-A44D-5CFFD98C184D}" type="pres">
      <dgm:prSet presAssocID="{6BA64F36-A6C9-48E2-8A58-F675C6E891A9}" presName="LevelTwoTextNode" presStyleLbl="node2" presStyleIdx="2" presStyleCnt="8" custScaleX="140104" custScaleY="156875">
        <dgm:presLayoutVars>
          <dgm:chPref val="3"/>
        </dgm:presLayoutVars>
      </dgm:prSet>
      <dgm:spPr/>
      <dgm:t>
        <a:bodyPr/>
        <a:lstStyle/>
        <a:p>
          <a:endParaRPr lang="en-US"/>
        </a:p>
      </dgm:t>
    </dgm:pt>
    <dgm:pt modelId="{DB556BDB-00BB-47E0-BDFE-0726DA52BE97}" type="pres">
      <dgm:prSet presAssocID="{6BA64F36-A6C9-48E2-8A58-F675C6E891A9}" presName="level3hierChild" presStyleCnt="0"/>
      <dgm:spPr/>
    </dgm:pt>
    <dgm:pt modelId="{1074AC29-5B01-45DC-8107-1E75BA85B7F9}" type="pres">
      <dgm:prSet presAssocID="{CF8633C8-2D94-4660-934B-A8E57E2E74F2}" presName="conn2-1" presStyleLbl="parChTrans1D3" presStyleIdx="2" presStyleCnt="8"/>
      <dgm:spPr/>
      <dgm:t>
        <a:bodyPr/>
        <a:lstStyle/>
        <a:p>
          <a:endParaRPr lang="en-US"/>
        </a:p>
      </dgm:t>
    </dgm:pt>
    <dgm:pt modelId="{A49E12EC-4484-44FC-B783-7773B5C9F1C0}" type="pres">
      <dgm:prSet presAssocID="{CF8633C8-2D94-4660-934B-A8E57E2E74F2}" presName="connTx" presStyleLbl="parChTrans1D3" presStyleIdx="2" presStyleCnt="8"/>
      <dgm:spPr/>
      <dgm:t>
        <a:bodyPr/>
        <a:lstStyle/>
        <a:p>
          <a:endParaRPr lang="en-US"/>
        </a:p>
      </dgm:t>
    </dgm:pt>
    <dgm:pt modelId="{FF5A9F3A-A852-4CBE-A216-5A5723DF84BF}" type="pres">
      <dgm:prSet presAssocID="{58979434-C9D5-4592-B2C9-B2FC6EB04F62}" presName="root2" presStyleCnt="0"/>
      <dgm:spPr/>
    </dgm:pt>
    <dgm:pt modelId="{7E9D2B0E-21BF-40FD-9827-B8A1E93A5C42}" type="pres">
      <dgm:prSet presAssocID="{58979434-C9D5-4592-B2C9-B2FC6EB04F62}" presName="LevelTwoTextNode" presStyleLbl="node3" presStyleIdx="2" presStyleCnt="8" custScaleX="329851" custScaleY="327440" custLinFactNeighborX="1214" custLinFactNeighborY="11950">
        <dgm:presLayoutVars>
          <dgm:chPref val="3"/>
        </dgm:presLayoutVars>
      </dgm:prSet>
      <dgm:spPr/>
      <dgm:t>
        <a:bodyPr/>
        <a:lstStyle/>
        <a:p>
          <a:endParaRPr lang="en-US"/>
        </a:p>
      </dgm:t>
    </dgm:pt>
    <dgm:pt modelId="{B1EA2964-B4E1-4207-97F4-2C074C204BAD}" type="pres">
      <dgm:prSet presAssocID="{58979434-C9D5-4592-B2C9-B2FC6EB04F62}" presName="level3hierChild" presStyleCnt="0"/>
      <dgm:spPr/>
    </dgm:pt>
    <dgm:pt modelId="{3B44BD89-B9FA-4A7A-9F56-162514979F80}" type="pres">
      <dgm:prSet presAssocID="{E5C7B7B1-418F-4866-A418-855AACC7E2CE}" presName="conn2-1" presStyleLbl="parChTrans1D2" presStyleIdx="3" presStyleCnt="8"/>
      <dgm:spPr/>
      <dgm:t>
        <a:bodyPr/>
        <a:lstStyle/>
        <a:p>
          <a:endParaRPr lang="en-US"/>
        </a:p>
      </dgm:t>
    </dgm:pt>
    <dgm:pt modelId="{0146ECD2-DC16-4F6A-B57C-D0CDAAFDD40D}" type="pres">
      <dgm:prSet presAssocID="{E5C7B7B1-418F-4866-A418-855AACC7E2CE}" presName="connTx" presStyleLbl="parChTrans1D2" presStyleIdx="3" presStyleCnt="8"/>
      <dgm:spPr/>
      <dgm:t>
        <a:bodyPr/>
        <a:lstStyle/>
        <a:p>
          <a:endParaRPr lang="en-US"/>
        </a:p>
      </dgm:t>
    </dgm:pt>
    <dgm:pt modelId="{156F184A-4813-40F3-801F-9072B35A8F00}" type="pres">
      <dgm:prSet presAssocID="{4BB5463B-7882-4DF4-AC72-950E5A38E74D}" presName="root2" presStyleCnt="0"/>
      <dgm:spPr/>
    </dgm:pt>
    <dgm:pt modelId="{1A52A165-2E9F-42FF-A0FF-1EDFABCE5FBC}" type="pres">
      <dgm:prSet presAssocID="{4BB5463B-7882-4DF4-AC72-950E5A38E74D}" presName="LevelTwoTextNode" presStyleLbl="node2" presStyleIdx="3" presStyleCnt="8" custScaleX="141274" custScaleY="185175">
        <dgm:presLayoutVars>
          <dgm:chPref val="3"/>
        </dgm:presLayoutVars>
      </dgm:prSet>
      <dgm:spPr/>
      <dgm:t>
        <a:bodyPr/>
        <a:lstStyle/>
        <a:p>
          <a:endParaRPr lang="en-US"/>
        </a:p>
      </dgm:t>
    </dgm:pt>
    <dgm:pt modelId="{307D3134-9E42-40B2-B374-3B289398B1FE}" type="pres">
      <dgm:prSet presAssocID="{4BB5463B-7882-4DF4-AC72-950E5A38E74D}" presName="level3hierChild" presStyleCnt="0"/>
      <dgm:spPr/>
    </dgm:pt>
    <dgm:pt modelId="{8470CD76-22B9-4702-82A3-5682751D289F}" type="pres">
      <dgm:prSet presAssocID="{3E4F1590-34DB-4CD5-B147-E83EA441172E}" presName="conn2-1" presStyleLbl="parChTrans1D3" presStyleIdx="3" presStyleCnt="8"/>
      <dgm:spPr/>
      <dgm:t>
        <a:bodyPr/>
        <a:lstStyle/>
        <a:p>
          <a:endParaRPr lang="en-US"/>
        </a:p>
      </dgm:t>
    </dgm:pt>
    <dgm:pt modelId="{6E8E1458-404B-47D4-B454-A8EA523CD0B7}" type="pres">
      <dgm:prSet presAssocID="{3E4F1590-34DB-4CD5-B147-E83EA441172E}" presName="connTx" presStyleLbl="parChTrans1D3" presStyleIdx="3" presStyleCnt="8"/>
      <dgm:spPr/>
      <dgm:t>
        <a:bodyPr/>
        <a:lstStyle/>
        <a:p>
          <a:endParaRPr lang="en-US"/>
        </a:p>
      </dgm:t>
    </dgm:pt>
    <dgm:pt modelId="{691EA9E4-FCDA-4703-8519-771086E8DCDD}" type="pres">
      <dgm:prSet presAssocID="{C506340F-95A1-4A71-B957-4CC7940A7428}" presName="root2" presStyleCnt="0"/>
      <dgm:spPr/>
    </dgm:pt>
    <dgm:pt modelId="{FC3C0859-EF68-481F-A43F-2E2221AFF0BE}" type="pres">
      <dgm:prSet presAssocID="{C506340F-95A1-4A71-B957-4CC7940A7428}" presName="LevelTwoTextNode" presStyleLbl="node3" presStyleIdx="3" presStyleCnt="8" custScaleX="339984" custScaleY="235991" custLinFactNeighborX="1214" custLinFactNeighborY="11950">
        <dgm:presLayoutVars>
          <dgm:chPref val="3"/>
        </dgm:presLayoutVars>
      </dgm:prSet>
      <dgm:spPr/>
      <dgm:t>
        <a:bodyPr/>
        <a:lstStyle/>
        <a:p>
          <a:endParaRPr lang="en-US"/>
        </a:p>
      </dgm:t>
    </dgm:pt>
    <dgm:pt modelId="{6CB81A0E-89F9-4D28-88FB-1D8652CC5573}" type="pres">
      <dgm:prSet presAssocID="{C506340F-95A1-4A71-B957-4CC7940A7428}" presName="level3hierChild" presStyleCnt="0"/>
      <dgm:spPr/>
    </dgm:pt>
    <dgm:pt modelId="{82BF7153-5586-4C70-925C-4DF83437CE7D}" type="pres">
      <dgm:prSet presAssocID="{42B83D88-D7FF-4D94-B0F6-6009C7A26408}" presName="conn2-1" presStyleLbl="parChTrans1D2" presStyleIdx="4" presStyleCnt="8"/>
      <dgm:spPr/>
      <dgm:t>
        <a:bodyPr/>
        <a:lstStyle/>
        <a:p>
          <a:endParaRPr lang="en-US"/>
        </a:p>
      </dgm:t>
    </dgm:pt>
    <dgm:pt modelId="{61DCC6CF-3E64-4957-AD4D-B42FD267E456}" type="pres">
      <dgm:prSet presAssocID="{42B83D88-D7FF-4D94-B0F6-6009C7A26408}" presName="connTx" presStyleLbl="parChTrans1D2" presStyleIdx="4" presStyleCnt="8"/>
      <dgm:spPr/>
      <dgm:t>
        <a:bodyPr/>
        <a:lstStyle/>
        <a:p>
          <a:endParaRPr lang="en-US"/>
        </a:p>
      </dgm:t>
    </dgm:pt>
    <dgm:pt modelId="{47DC0B5A-F97B-4B52-9769-463EEE550156}" type="pres">
      <dgm:prSet presAssocID="{433573BE-0E76-447C-9EB1-CA1CA5A5EF54}" presName="root2" presStyleCnt="0"/>
      <dgm:spPr/>
    </dgm:pt>
    <dgm:pt modelId="{A117818F-44BC-4EF2-BFA6-615F0D6105E6}" type="pres">
      <dgm:prSet presAssocID="{433573BE-0E76-447C-9EB1-CA1CA5A5EF54}" presName="LevelTwoTextNode" presStyleLbl="node2" presStyleIdx="4" presStyleCnt="8" custScaleX="142999" custScaleY="180101">
        <dgm:presLayoutVars>
          <dgm:chPref val="3"/>
        </dgm:presLayoutVars>
      </dgm:prSet>
      <dgm:spPr/>
      <dgm:t>
        <a:bodyPr/>
        <a:lstStyle/>
        <a:p>
          <a:endParaRPr lang="en-US"/>
        </a:p>
      </dgm:t>
    </dgm:pt>
    <dgm:pt modelId="{3F7A48F7-D3DA-41A4-8420-EA4DB11933B7}" type="pres">
      <dgm:prSet presAssocID="{433573BE-0E76-447C-9EB1-CA1CA5A5EF54}" presName="level3hierChild" presStyleCnt="0"/>
      <dgm:spPr/>
    </dgm:pt>
    <dgm:pt modelId="{EC032F09-AFC0-4AE2-BD58-4CF8F697F12D}" type="pres">
      <dgm:prSet presAssocID="{49A1B860-7492-4390-8322-E7940B3EDFDD}" presName="conn2-1" presStyleLbl="parChTrans1D3" presStyleIdx="4" presStyleCnt="8"/>
      <dgm:spPr/>
      <dgm:t>
        <a:bodyPr/>
        <a:lstStyle/>
        <a:p>
          <a:endParaRPr lang="en-US"/>
        </a:p>
      </dgm:t>
    </dgm:pt>
    <dgm:pt modelId="{1CB7D5EA-46A6-49A9-B3EB-FC97D6BF9C88}" type="pres">
      <dgm:prSet presAssocID="{49A1B860-7492-4390-8322-E7940B3EDFDD}" presName="connTx" presStyleLbl="parChTrans1D3" presStyleIdx="4" presStyleCnt="8"/>
      <dgm:spPr/>
      <dgm:t>
        <a:bodyPr/>
        <a:lstStyle/>
        <a:p>
          <a:endParaRPr lang="en-US"/>
        </a:p>
      </dgm:t>
    </dgm:pt>
    <dgm:pt modelId="{30D02DB6-C9F7-4CB5-B8FB-1D080D55711F}" type="pres">
      <dgm:prSet presAssocID="{A6DF16A3-9EC3-4B92-A4AC-A4C7DDA34FC6}" presName="root2" presStyleCnt="0"/>
      <dgm:spPr/>
    </dgm:pt>
    <dgm:pt modelId="{9B0493D4-934C-40E6-9422-B26A9CC8724C}" type="pres">
      <dgm:prSet presAssocID="{A6DF16A3-9EC3-4B92-A4AC-A4C7DDA34FC6}" presName="LevelTwoTextNode" presStyleLbl="node3" presStyleIdx="4" presStyleCnt="8" custScaleX="366957" custScaleY="351727" custLinFactNeighborX="1214" custLinFactNeighborY="11950">
        <dgm:presLayoutVars>
          <dgm:chPref val="3"/>
        </dgm:presLayoutVars>
      </dgm:prSet>
      <dgm:spPr/>
      <dgm:t>
        <a:bodyPr/>
        <a:lstStyle/>
        <a:p>
          <a:endParaRPr lang="en-US"/>
        </a:p>
      </dgm:t>
    </dgm:pt>
    <dgm:pt modelId="{D5C4A50A-F384-49CB-9B38-D813E82E1BF8}" type="pres">
      <dgm:prSet presAssocID="{A6DF16A3-9EC3-4B92-A4AC-A4C7DDA34FC6}" presName="level3hierChild" presStyleCnt="0"/>
      <dgm:spPr/>
    </dgm:pt>
    <dgm:pt modelId="{AAF85CF3-0274-4370-B076-697C7EF5D594}" type="pres">
      <dgm:prSet presAssocID="{4A474E65-178D-4DDA-83F8-A67B85244995}" presName="conn2-1" presStyleLbl="parChTrans1D2" presStyleIdx="5" presStyleCnt="8"/>
      <dgm:spPr/>
      <dgm:t>
        <a:bodyPr/>
        <a:lstStyle/>
        <a:p>
          <a:endParaRPr lang="en-US"/>
        </a:p>
      </dgm:t>
    </dgm:pt>
    <dgm:pt modelId="{2E071CEC-152B-4F89-9FC7-F2279A36CB1C}" type="pres">
      <dgm:prSet presAssocID="{4A474E65-178D-4DDA-83F8-A67B85244995}" presName="connTx" presStyleLbl="parChTrans1D2" presStyleIdx="5" presStyleCnt="8"/>
      <dgm:spPr/>
      <dgm:t>
        <a:bodyPr/>
        <a:lstStyle/>
        <a:p>
          <a:endParaRPr lang="en-US"/>
        </a:p>
      </dgm:t>
    </dgm:pt>
    <dgm:pt modelId="{8C7F7037-7985-40D5-8061-93A4977F65D9}" type="pres">
      <dgm:prSet presAssocID="{4B2C9E15-EE9E-41B5-95E0-ACF49530871A}" presName="root2" presStyleCnt="0"/>
      <dgm:spPr/>
    </dgm:pt>
    <dgm:pt modelId="{D71DFC67-3E68-43F4-8EEE-CF98DED48FD9}" type="pres">
      <dgm:prSet presAssocID="{4B2C9E15-EE9E-41B5-95E0-ACF49530871A}" presName="LevelTwoTextNode" presStyleLbl="node2" presStyleIdx="5" presStyleCnt="8" custScaleX="133122" custScaleY="247682">
        <dgm:presLayoutVars>
          <dgm:chPref val="3"/>
        </dgm:presLayoutVars>
      </dgm:prSet>
      <dgm:spPr/>
      <dgm:t>
        <a:bodyPr/>
        <a:lstStyle/>
        <a:p>
          <a:endParaRPr lang="en-US"/>
        </a:p>
      </dgm:t>
    </dgm:pt>
    <dgm:pt modelId="{EEF887B0-7208-4B0F-B94A-4AF6D64BD227}" type="pres">
      <dgm:prSet presAssocID="{4B2C9E15-EE9E-41B5-95E0-ACF49530871A}" presName="level3hierChild" presStyleCnt="0"/>
      <dgm:spPr/>
    </dgm:pt>
    <dgm:pt modelId="{B63EBF3A-68C2-40C4-A76D-1DCA78634618}" type="pres">
      <dgm:prSet presAssocID="{08D39ACF-EE2C-4BD3-AA22-EE579BCBDD28}" presName="conn2-1" presStyleLbl="parChTrans1D3" presStyleIdx="5" presStyleCnt="8"/>
      <dgm:spPr/>
      <dgm:t>
        <a:bodyPr/>
        <a:lstStyle/>
        <a:p>
          <a:endParaRPr lang="en-US"/>
        </a:p>
      </dgm:t>
    </dgm:pt>
    <dgm:pt modelId="{8789A3E6-02DA-4101-B311-983D40D5B250}" type="pres">
      <dgm:prSet presAssocID="{08D39ACF-EE2C-4BD3-AA22-EE579BCBDD28}" presName="connTx" presStyleLbl="parChTrans1D3" presStyleIdx="5" presStyleCnt="8"/>
      <dgm:spPr/>
      <dgm:t>
        <a:bodyPr/>
        <a:lstStyle/>
        <a:p>
          <a:endParaRPr lang="en-US"/>
        </a:p>
      </dgm:t>
    </dgm:pt>
    <dgm:pt modelId="{137C8DBA-7179-4155-B4B0-BBBAA298FDAB}" type="pres">
      <dgm:prSet presAssocID="{92344241-34DF-4BCD-9858-2F2C90C42C92}" presName="root2" presStyleCnt="0"/>
      <dgm:spPr/>
    </dgm:pt>
    <dgm:pt modelId="{963DDC8F-A16D-4F08-8D0A-5603F43CA471}" type="pres">
      <dgm:prSet presAssocID="{92344241-34DF-4BCD-9858-2F2C90C42C92}" presName="LevelTwoTextNode" presStyleLbl="node3" presStyleIdx="5" presStyleCnt="8" custScaleX="416059" custScaleY="314031" custLinFactNeighborX="8143" custLinFactNeighborY="11950">
        <dgm:presLayoutVars>
          <dgm:chPref val="3"/>
        </dgm:presLayoutVars>
      </dgm:prSet>
      <dgm:spPr/>
      <dgm:t>
        <a:bodyPr/>
        <a:lstStyle/>
        <a:p>
          <a:endParaRPr lang="en-US"/>
        </a:p>
      </dgm:t>
    </dgm:pt>
    <dgm:pt modelId="{BB0BA12C-68B5-4CC3-B6B7-80CF45DBFCE3}" type="pres">
      <dgm:prSet presAssocID="{92344241-34DF-4BCD-9858-2F2C90C42C92}" presName="level3hierChild" presStyleCnt="0"/>
      <dgm:spPr/>
    </dgm:pt>
    <dgm:pt modelId="{A91D8562-FE54-424B-9841-E6E3761EB289}" type="pres">
      <dgm:prSet presAssocID="{D086B581-734C-4962-BE66-2A693591894B}" presName="conn2-1" presStyleLbl="parChTrans1D2" presStyleIdx="6" presStyleCnt="8"/>
      <dgm:spPr/>
      <dgm:t>
        <a:bodyPr/>
        <a:lstStyle/>
        <a:p>
          <a:endParaRPr lang="en-US"/>
        </a:p>
      </dgm:t>
    </dgm:pt>
    <dgm:pt modelId="{F91F6864-AD2E-47BC-A640-23AC873E3AF7}" type="pres">
      <dgm:prSet presAssocID="{D086B581-734C-4962-BE66-2A693591894B}" presName="connTx" presStyleLbl="parChTrans1D2" presStyleIdx="6" presStyleCnt="8"/>
      <dgm:spPr/>
      <dgm:t>
        <a:bodyPr/>
        <a:lstStyle/>
        <a:p>
          <a:endParaRPr lang="en-US"/>
        </a:p>
      </dgm:t>
    </dgm:pt>
    <dgm:pt modelId="{C81CCBCD-C617-4113-AF43-AD7AEF295CB6}" type="pres">
      <dgm:prSet presAssocID="{527A2FB3-75A2-4D8D-A4FE-99E64FA271AA}" presName="root2" presStyleCnt="0"/>
      <dgm:spPr/>
    </dgm:pt>
    <dgm:pt modelId="{E0677760-B549-49A3-B9E1-470DC7C9C337}" type="pres">
      <dgm:prSet presAssocID="{527A2FB3-75A2-4D8D-A4FE-99E64FA271AA}" presName="LevelTwoTextNode" presStyleLbl="node2" presStyleIdx="6" presStyleCnt="8" custScaleX="138489" custScaleY="219366">
        <dgm:presLayoutVars>
          <dgm:chPref val="3"/>
        </dgm:presLayoutVars>
      </dgm:prSet>
      <dgm:spPr/>
      <dgm:t>
        <a:bodyPr/>
        <a:lstStyle/>
        <a:p>
          <a:endParaRPr lang="en-US"/>
        </a:p>
      </dgm:t>
    </dgm:pt>
    <dgm:pt modelId="{918FB957-BB9A-4C3A-B0AB-926C87538CB5}" type="pres">
      <dgm:prSet presAssocID="{527A2FB3-75A2-4D8D-A4FE-99E64FA271AA}" presName="level3hierChild" presStyleCnt="0"/>
      <dgm:spPr/>
    </dgm:pt>
    <dgm:pt modelId="{32B9A583-8FD8-49BB-9A01-0DF4AF32922E}" type="pres">
      <dgm:prSet presAssocID="{A60B8328-24FC-44FA-BCD1-E9C7DCF840B7}" presName="conn2-1" presStyleLbl="parChTrans1D3" presStyleIdx="6" presStyleCnt="8"/>
      <dgm:spPr/>
      <dgm:t>
        <a:bodyPr/>
        <a:lstStyle/>
        <a:p>
          <a:endParaRPr lang="en-US"/>
        </a:p>
      </dgm:t>
    </dgm:pt>
    <dgm:pt modelId="{077197B5-E82E-4165-B168-61CD06C98009}" type="pres">
      <dgm:prSet presAssocID="{A60B8328-24FC-44FA-BCD1-E9C7DCF840B7}" presName="connTx" presStyleLbl="parChTrans1D3" presStyleIdx="6" presStyleCnt="8"/>
      <dgm:spPr/>
      <dgm:t>
        <a:bodyPr/>
        <a:lstStyle/>
        <a:p>
          <a:endParaRPr lang="en-US"/>
        </a:p>
      </dgm:t>
    </dgm:pt>
    <dgm:pt modelId="{0E087103-61F6-4222-A1AA-4D0E63D9D793}" type="pres">
      <dgm:prSet presAssocID="{4468DAED-C2F3-4D2F-9809-E3BB05936F36}" presName="root2" presStyleCnt="0"/>
      <dgm:spPr/>
    </dgm:pt>
    <dgm:pt modelId="{C839588B-0A86-4758-907E-D710672CC917}" type="pres">
      <dgm:prSet presAssocID="{4468DAED-C2F3-4D2F-9809-E3BB05936F36}" presName="LevelTwoTextNode" presStyleLbl="node3" presStyleIdx="6" presStyleCnt="8" custScaleX="415970" custScaleY="322422">
        <dgm:presLayoutVars>
          <dgm:chPref val="3"/>
        </dgm:presLayoutVars>
      </dgm:prSet>
      <dgm:spPr/>
      <dgm:t>
        <a:bodyPr/>
        <a:lstStyle/>
        <a:p>
          <a:endParaRPr lang="en-US"/>
        </a:p>
      </dgm:t>
    </dgm:pt>
    <dgm:pt modelId="{5D80D343-A2A4-4149-BDB6-77D59F825918}" type="pres">
      <dgm:prSet presAssocID="{4468DAED-C2F3-4D2F-9809-E3BB05936F36}" presName="level3hierChild" presStyleCnt="0"/>
      <dgm:spPr/>
    </dgm:pt>
    <dgm:pt modelId="{18C34A86-94DE-498C-8E37-99F66B4D726B}" type="pres">
      <dgm:prSet presAssocID="{A71B5DC9-2D40-4AA9-9B22-797B107554D5}" presName="conn2-1" presStyleLbl="parChTrans1D2" presStyleIdx="7" presStyleCnt="8"/>
      <dgm:spPr/>
      <dgm:t>
        <a:bodyPr/>
        <a:lstStyle/>
        <a:p>
          <a:endParaRPr lang="en-US"/>
        </a:p>
      </dgm:t>
    </dgm:pt>
    <dgm:pt modelId="{3C8C7499-0817-4FB4-9397-8C211B25E8B5}" type="pres">
      <dgm:prSet presAssocID="{A71B5DC9-2D40-4AA9-9B22-797B107554D5}" presName="connTx" presStyleLbl="parChTrans1D2" presStyleIdx="7" presStyleCnt="8"/>
      <dgm:spPr/>
      <dgm:t>
        <a:bodyPr/>
        <a:lstStyle/>
        <a:p>
          <a:endParaRPr lang="en-US"/>
        </a:p>
      </dgm:t>
    </dgm:pt>
    <dgm:pt modelId="{E15539BD-B083-4E86-B2B7-F53F66374870}" type="pres">
      <dgm:prSet presAssocID="{89D6CFF5-0CAF-43F9-8439-AA9853304F49}" presName="root2" presStyleCnt="0"/>
      <dgm:spPr/>
    </dgm:pt>
    <dgm:pt modelId="{D81775FA-94A5-4689-9A1E-DBFB4310BDDA}" type="pres">
      <dgm:prSet presAssocID="{89D6CFF5-0CAF-43F9-8439-AA9853304F49}" presName="LevelTwoTextNode" presStyleLbl="node2" presStyleIdx="7" presStyleCnt="8" custScaleX="159994" custScaleY="274492">
        <dgm:presLayoutVars>
          <dgm:chPref val="3"/>
        </dgm:presLayoutVars>
      </dgm:prSet>
      <dgm:spPr/>
      <dgm:t>
        <a:bodyPr/>
        <a:lstStyle/>
        <a:p>
          <a:endParaRPr lang="en-US"/>
        </a:p>
      </dgm:t>
    </dgm:pt>
    <dgm:pt modelId="{356D4BF8-B0AE-45A2-97C6-8ABC35526516}" type="pres">
      <dgm:prSet presAssocID="{89D6CFF5-0CAF-43F9-8439-AA9853304F49}" presName="level3hierChild" presStyleCnt="0"/>
      <dgm:spPr/>
    </dgm:pt>
    <dgm:pt modelId="{6C8036B5-1936-419E-AC77-A21736125F23}" type="pres">
      <dgm:prSet presAssocID="{B69FA696-B95C-408B-A4EE-5FFFF00D9B0D}" presName="conn2-1" presStyleLbl="parChTrans1D3" presStyleIdx="7" presStyleCnt="8"/>
      <dgm:spPr/>
      <dgm:t>
        <a:bodyPr/>
        <a:lstStyle/>
        <a:p>
          <a:endParaRPr lang="en-US"/>
        </a:p>
      </dgm:t>
    </dgm:pt>
    <dgm:pt modelId="{643E457B-350D-4A98-906B-6D48890D3648}" type="pres">
      <dgm:prSet presAssocID="{B69FA696-B95C-408B-A4EE-5FFFF00D9B0D}" presName="connTx" presStyleLbl="parChTrans1D3" presStyleIdx="7" presStyleCnt="8"/>
      <dgm:spPr/>
      <dgm:t>
        <a:bodyPr/>
        <a:lstStyle/>
        <a:p>
          <a:endParaRPr lang="en-US"/>
        </a:p>
      </dgm:t>
    </dgm:pt>
    <dgm:pt modelId="{01CD57DA-8557-44D6-8822-C8E8458C368C}" type="pres">
      <dgm:prSet presAssocID="{44C30B69-20D4-4D11-8CEC-C829F3CEE907}" presName="root2" presStyleCnt="0"/>
      <dgm:spPr/>
    </dgm:pt>
    <dgm:pt modelId="{11049828-3BB5-4D63-B24F-130FC15BBD27}" type="pres">
      <dgm:prSet presAssocID="{44C30B69-20D4-4D11-8CEC-C829F3CEE907}" presName="LevelTwoTextNode" presStyleLbl="node3" presStyleIdx="7" presStyleCnt="8" custScaleX="471527" custScaleY="366300" custLinFactNeighborX="-6476" custLinFactNeighborY="-12019">
        <dgm:presLayoutVars>
          <dgm:chPref val="3"/>
        </dgm:presLayoutVars>
      </dgm:prSet>
      <dgm:spPr/>
      <dgm:t>
        <a:bodyPr/>
        <a:lstStyle/>
        <a:p>
          <a:endParaRPr lang="en-US"/>
        </a:p>
      </dgm:t>
    </dgm:pt>
    <dgm:pt modelId="{14A6FE99-3C40-4945-A40F-FECFBD3FF758}" type="pres">
      <dgm:prSet presAssocID="{44C30B69-20D4-4D11-8CEC-C829F3CEE907}" presName="level3hierChild" presStyleCnt="0"/>
      <dgm:spPr/>
    </dgm:pt>
  </dgm:ptLst>
  <dgm:cxnLst>
    <dgm:cxn modelId="{966487C0-126C-45AE-B6E4-FAEE53D8294E}" type="presOf" srcId="{D98733C3-9CA3-4888-9F97-EFAA0F22E914}" destId="{84CACBB6-AD1A-4D6A-9386-EC10410125DE}" srcOrd="0" destOrd="0" presId="urn:microsoft.com/office/officeart/2008/layout/HorizontalMultiLevelHierarchy#1"/>
    <dgm:cxn modelId="{32F60B71-46F2-40AC-A684-9D3847049533}" type="presOf" srcId="{6BA64F36-A6C9-48E2-8A58-F675C6E891A9}" destId="{7B494237-E301-4178-A44D-5CFFD98C184D}" srcOrd="0" destOrd="0" presId="urn:microsoft.com/office/officeart/2008/layout/HorizontalMultiLevelHierarchy#1"/>
    <dgm:cxn modelId="{80FA06B9-EA21-4775-93F2-AF1F90105908}" type="presOf" srcId="{CF8633C8-2D94-4660-934B-A8E57E2E74F2}" destId="{A49E12EC-4484-44FC-B783-7773B5C9F1C0}" srcOrd="1" destOrd="0" presId="urn:microsoft.com/office/officeart/2008/layout/HorizontalMultiLevelHierarchy#1"/>
    <dgm:cxn modelId="{24DC1EBD-B1AC-4767-B6E0-96C5A1DB44C9}" type="presOf" srcId="{53D8498B-8958-472E-B8AC-CB08884CE549}" destId="{10C6A448-4AEC-4CB4-A7AC-D25372F05A60}" srcOrd="0" destOrd="0" presId="urn:microsoft.com/office/officeart/2008/layout/HorizontalMultiLevelHierarchy#1"/>
    <dgm:cxn modelId="{9EE3139C-6DAC-4D83-8792-7E6857DC3CC0}" srcId="{433573BE-0E76-447C-9EB1-CA1CA5A5EF54}" destId="{A6DF16A3-9EC3-4B92-A4AC-A4C7DDA34FC6}" srcOrd="0" destOrd="0" parTransId="{49A1B860-7492-4390-8322-E7940B3EDFDD}" sibTransId="{629C126B-086F-43F6-99FE-141CC67C5402}"/>
    <dgm:cxn modelId="{25CD9C48-C8A3-4313-B7C7-4C73B6176A0A}" type="presOf" srcId="{70A9BE2F-ED5F-4AC0-9D80-247102825714}" destId="{A3C70F4C-FCCC-4870-B18C-3AB10F11D493}" srcOrd="1" destOrd="0" presId="urn:microsoft.com/office/officeart/2008/layout/HorizontalMultiLevelHierarchy#1"/>
    <dgm:cxn modelId="{1CC78E17-F4D0-45F4-9701-9CFD5ADAB449}" type="presOf" srcId="{B69FA696-B95C-408B-A4EE-5FFFF00D9B0D}" destId="{643E457B-350D-4A98-906B-6D48890D3648}" srcOrd="1" destOrd="0" presId="urn:microsoft.com/office/officeart/2008/layout/HorizontalMultiLevelHierarchy#1"/>
    <dgm:cxn modelId="{D8A75DD7-9E04-49B0-81FC-8C937CE2B8B7}" srcId="{3D7439C7-A2CD-42E4-A2A7-4D74B2AD6015}" destId="{59269101-2E3B-4642-B741-FAF7F3CDBF05}" srcOrd="1" destOrd="0" parTransId="{B42001B9-7FF5-4B99-8221-E199C54F8745}" sibTransId="{45851A9B-3A57-4BA1-9843-FB3E70F39CB7}"/>
    <dgm:cxn modelId="{2637051D-C5EE-4219-8C49-9F8B1BB12FD3}" type="presOf" srcId="{20615834-15F4-465E-9AEF-138EAFE93136}" destId="{1176D161-595A-4BBC-B9AE-C3CF410C2BCC}" srcOrd="1" destOrd="0" presId="urn:microsoft.com/office/officeart/2008/layout/HorizontalMultiLevelHierarchy#1"/>
    <dgm:cxn modelId="{B8933F03-A05A-4C3F-BC7F-5D5F275A5DB4}" type="presOf" srcId="{527A2FB3-75A2-4D8D-A4FE-99E64FA271AA}" destId="{E0677760-B549-49A3-B9E1-470DC7C9C337}" srcOrd="0" destOrd="0" presId="urn:microsoft.com/office/officeart/2008/layout/HorizontalMultiLevelHierarchy#1"/>
    <dgm:cxn modelId="{6E9FA4AF-DC1F-4668-BF1C-4655BC07D0FA}" type="presOf" srcId="{08D39ACF-EE2C-4BD3-AA22-EE579BCBDD28}" destId="{8789A3E6-02DA-4101-B311-983D40D5B250}" srcOrd="1" destOrd="0" presId="urn:microsoft.com/office/officeart/2008/layout/HorizontalMultiLevelHierarchy#1"/>
    <dgm:cxn modelId="{52A5D811-8C5F-47D2-B5C9-093129A3209E}" srcId="{3D7439C7-A2CD-42E4-A2A7-4D74B2AD6015}" destId="{527A2FB3-75A2-4D8D-A4FE-99E64FA271AA}" srcOrd="6" destOrd="0" parTransId="{D086B581-734C-4962-BE66-2A693591894B}" sibTransId="{BB3E5439-231B-4FE6-8E73-D35BAA6E38BE}"/>
    <dgm:cxn modelId="{677BE88A-F304-4F1F-9681-C89D06C87FF5}" type="presOf" srcId="{3E4F1590-34DB-4CD5-B147-E83EA441172E}" destId="{8470CD76-22B9-4702-82A3-5682751D289F}" srcOrd="0" destOrd="0" presId="urn:microsoft.com/office/officeart/2008/layout/HorizontalMultiLevelHierarchy#1"/>
    <dgm:cxn modelId="{91DE2131-C8EA-43D3-B780-D64393BCAF0D}" type="presOf" srcId="{4B2C9E15-EE9E-41B5-95E0-ACF49530871A}" destId="{D71DFC67-3E68-43F4-8EEE-CF98DED48FD9}" srcOrd="0" destOrd="0" presId="urn:microsoft.com/office/officeart/2008/layout/HorizontalMultiLevelHierarchy#1"/>
    <dgm:cxn modelId="{34130168-640B-467A-829C-A1CCC78D56ED}" type="presOf" srcId="{4468DAED-C2F3-4D2F-9809-E3BB05936F36}" destId="{C839588B-0A86-4758-907E-D710672CC917}" srcOrd="0" destOrd="0" presId="urn:microsoft.com/office/officeart/2008/layout/HorizontalMultiLevelHierarchy#1"/>
    <dgm:cxn modelId="{0EC62AEE-B878-43EF-8EEB-B3618CD05D25}" type="presOf" srcId="{B42001B9-7FF5-4B99-8221-E199C54F8745}" destId="{8101ED4B-D474-4C89-841E-55FC091CA14F}" srcOrd="0" destOrd="0" presId="urn:microsoft.com/office/officeart/2008/layout/HorizontalMultiLevelHierarchy#1"/>
    <dgm:cxn modelId="{E9D045BF-6343-4A68-B64C-28E180738490}" type="presOf" srcId="{89D6CFF5-0CAF-43F9-8439-AA9853304F49}" destId="{D81775FA-94A5-4689-9A1E-DBFB4310BDDA}" srcOrd="0" destOrd="0" presId="urn:microsoft.com/office/officeart/2008/layout/HorizontalMultiLevelHierarchy#1"/>
    <dgm:cxn modelId="{32178843-6FE3-47CA-9303-865309BDFBEF}" srcId="{8F13F8F6-40CA-4053-A799-BAF41A932041}" destId="{F2AEA8B9-5BAE-4836-9098-733CF837F777}" srcOrd="0" destOrd="0" parTransId="{70A9BE2F-ED5F-4AC0-9D80-247102825714}" sibTransId="{A1D20BAA-6BF7-4B4F-8CDE-8030CA3BEB77}"/>
    <dgm:cxn modelId="{3FF04AB1-55A0-4A9C-B2D2-54ABE84A96CA}" type="presOf" srcId="{70A9BE2F-ED5F-4AC0-9D80-247102825714}" destId="{8286500B-0E3C-4D04-902C-8AE291AA3440}" srcOrd="0" destOrd="0" presId="urn:microsoft.com/office/officeart/2008/layout/HorizontalMultiLevelHierarchy#1"/>
    <dgm:cxn modelId="{6377D9E8-0710-4CBB-898A-62998CACD5C4}" type="presOf" srcId="{E7B021F7-213A-468A-B77D-66BFC519EFED}" destId="{277D35B0-8DBF-4F4D-BBE1-41A172E5F4F7}" srcOrd="0" destOrd="0" presId="urn:microsoft.com/office/officeart/2008/layout/HorizontalMultiLevelHierarchy#1"/>
    <dgm:cxn modelId="{F6C293A4-42E4-4EDA-9813-2AA1C54BA7D1}" type="presOf" srcId="{F2AEA8B9-5BAE-4836-9098-733CF837F777}" destId="{BE4655B9-7E50-478F-91C9-5691DB028E1C}" srcOrd="0" destOrd="0" presId="urn:microsoft.com/office/officeart/2008/layout/HorizontalMultiLevelHierarchy#1"/>
    <dgm:cxn modelId="{E1F1B8D4-3A84-4B16-9D73-1E5395B3AB98}" srcId="{3D7439C7-A2CD-42E4-A2A7-4D74B2AD6015}" destId="{4B2C9E15-EE9E-41B5-95E0-ACF49530871A}" srcOrd="5" destOrd="0" parTransId="{4A474E65-178D-4DDA-83F8-A67B85244995}" sibTransId="{1293CE1A-523E-4857-B2FD-F469C1B32066}"/>
    <dgm:cxn modelId="{A538E942-573A-465E-AE47-A657B6B5075F}" type="presOf" srcId="{A6DF16A3-9EC3-4B92-A4AC-A4C7DDA34FC6}" destId="{9B0493D4-934C-40E6-9422-B26A9CC8724C}" srcOrd="0" destOrd="0" presId="urn:microsoft.com/office/officeart/2008/layout/HorizontalMultiLevelHierarchy#1"/>
    <dgm:cxn modelId="{7F1ACA2C-E514-4800-8A61-9B63CE083CE5}" type="presOf" srcId="{42B83D88-D7FF-4D94-B0F6-6009C7A26408}" destId="{61DCC6CF-3E64-4957-AD4D-B42FD267E456}" srcOrd="1" destOrd="0" presId="urn:microsoft.com/office/officeart/2008/layout/HorizontalMultiLevelHierarchy#1"/>
    <dgm:cxn modelId="{FFF99655-EDFD-49CF-9F9A-B48E137BC2DF}" type="presOf" srcId="{59269101-2E3B-4642-B741-FAF7F3CDBF05}" destId="{9C4D1521-F79F-412A-A3C3-75A9328EB341}" srcOrd="0" destOrd="0" presId="urn:microsoft.com/office/officeart/2008/layout/HorizontalMultiLevelHierarchy#1"/>
    <dgm:cxn modelId="{AF37A06C-5DC4-4EA4-AE97-4741D78EC860}" srcId="{3D7439C7-A2CD-42E4-A2A7-4D74B2AD6015}" destId="{6BA64F36-A6C9-48E2-8A58-F675C6E891A9}" srcOrd="2" destOrd="0" parTransId="{DB62A71C-2134-4B1F-8EE6-97BC8DB86B90}" sibTransId="{006290E9-12FA-4ABC-A9B6-379ED93E41A3}"/>
    <dgm:cxn modelId="{B50253AF-F0AE-4F5F-95BD-5F66D7E5595D}" type="presOf" srcId="{E5C7B7B1-418F-4866-A418-855AACC7E2CE}" destId="{3B44BD89-B9FA-4A7A-9F56-162514979F80}" srcOrd="0" destOrd="0" presId="urn:microsoft.com/office/officeart/2008/layout/HorizontalMultiLevelHierarchy#1"/>
    <dgm:cxn modelId="{84873292-7F51-43FE-8956-631EF667C4A4}" type="presOf" srcId="{A60B8328-24FC-44FA-BCD1-E9C7DCF840B7}" destId="{32B9A583-8FD8-49BB-9A01-0DF4AF32922E}" srcOrd="0" destOrd="0" presId="urn:microsoft.com/office/officeart/2008/layout/HorizontalMultiLevelHierarchy#1"/>
    <dgm:cxn modelId="{22FFB613-F1EC-41F0-9519-8B9754CEF180}" srcId="{89D6CFF5-0CAF-43F9-8439-AA9853304F49}" destId="{44C30B69-20D4-4D11-8CEC-C829F3CEE907}" srcOrd="0" destOrd="0" parTransId="{B69FA696-B95C-408B-A4EE-5FFFF00D9B0D}" sibTransId="{708A0CD8-A247-4678-AA63-6DE3AAD94BC0}"/>
    <dgm:cxn modelId="{18E0AE32-2530-4F66-82A4-957DAA5B3792}" srcId="{59269101-2E3B-4642-B741-FAF7F3CDBF05}" destId="{E7B021F7-213A-468A-B77D-66BFC519EFED}" srcOrd="0" destOrd="0" parTransId="{53D8498B-8958-472E-B8AC-CB08884CE549}" sibTransId="{F78ECC49-118A-4AA1-9B02-7F12527BA2BF}"/>
    <dgm:cxn modelId="{DEB701C0-C8FC-41A9-A6EB-246DDB7FF5CE}" type="presOf" srcId="{B42001B9-7FF5-4B99-8221-E199C54F8745}" destId="{982B51ED-E6AD-4228-B298-054C0FDD9234}" srcOrd="1" destOrd="0" presId="urn:microsoft.com/office/officeart/2008/layout/HorizontalMultiLevelHierarchy#1"/>
    <dgm:cxn modelId="{0054C525-4B31-4CF7-85D3-578EF91B8793}" type="presOf" srcId="{4BB5463B-7882-4DF4-AC72-950E5A38E74D}" destId="{1A52A165-2E9F-42FF-A0FF-1EDFABCE5FBC}" srcOrd="0" destOrd="0" presId="urn:microsoft.com/office/officeart/2008/layout/HorizontalMultiLevelHierarchy#1"/>
    <dgm:cxn modelId="{C72620C7-A931-4B4F-8EC3-C90B525E60F7}" srcId="{3D7439C7-A2CD-42E4-A2A7-4D74B2AD6015}" destId="{433573BE-0E76-447C-9EB1-CA1CA5A5EF54}" srcOrd="4" destOrd="0" parTransId="{42B83D88-D7FF-4D94-B0F6-6009C7A26408}" sibTransId="{D70E1661-0502-4AAF-88C1-9A21C2545480}"/>
    <dgm:cxn modelId="{A6E02AFD-0C69-49C4-A2F6-426B6E0E4E02}" type="presOf" srcId="{A71B5DC9-2D40-4AA9-9B22-797B107554D5}" destId="{3C8C7499-0817-4FB4-9397-8C211B25E8B5}" srcOrd="1" destOrd="0" presId="urn:microsoft.com/office/officeart/2008/layout/HorizontalMultiLevelHierarchy#1"/>
    <dgm:cxn modelId="{BAE2BF3C-8828-4785-8EC9-A5E0888F912E}" type="presOf" srcId="{4A474E65-178D-4DDA-83F8-A67B85244995}" destId="{2E071CEC-152B-4F89-9FC7-F2279A36CB1C}" srcOrd="1" destOrd="0" presId="urn:microsoft.com/office/officeart/2008/layout/HorizontalMultiLevelHierarchy#1"/>
    <dgm:cxn modelId="{C7696119-53F6-4D79-A602-66933653E8FD}" type="presOf" srcId="{E5C7B7B1-418F-4866-A418-855AACC7E2CE}" destId="{0146ECD2-DC16-4F6A-B57C-D0CDAAFDD40D}" srcOrd="1" destOrd="0" presId="urn:microsoft.com/office/officeart/2008/layout/HorizontalMultiLevelHierarchy#1"/>
    <dgm:cxn modelId="{5CEB570E-05C9-4724-92F8-1F03A057E264}" srcId="{3D7439C7-A2CD-42E4-A2A7-4D74B2AD6015}" destId="{4BB5463B-7882-4DF4-AC72-950E5A38E74D}" srcOrd="3" destOrd="0" parTransId="{E5C7B7B1-418F-4866-A418-855AACC7E2CE}" sibTransId="{4311FD07-F11F-41F5-A1CA-8954189C523C}"/>
    <dgm:cxn modelId="{7041A216-7F51-4A92-B535-11E32C982FD0}" srcId="{4B2C9E15-EE9E-41B5-95E0-ACF49530871A}" destId="{92344241-34DF-4BCD-9858-2F2C90C42C92}" srcOrd="0" destOrd="0" parTransId="{08D39ACF-EE2C-4BD3-AA22-EE579BCBDD28}" sibTransId="{49D858F0-DB52-497B-8AD9-2E83AEEE338D}"/>
    <dgm:cxn modelId="{8E429F19-87D1-4DDF-A7B8-88E5F4983112}" type="presOf" srcId="{42B83D88-D7FF-4D94-B0F6-6009C7A26408}" destId="{82BF7153-5586-4C70-925C-4DF83437CE7D}" srcOrd="0" destOrd="0" presId="urn:microsoft.com/office/officeart/2008/layout/HorizontalMultiLevelHierarchy#1"/>
    <dgm:cxn modelId="{6A5A4303-72D5-4B0E-ADA9-86FA812AF53E}" type="presOf" srcId="{A71B5DC9-2D40-4AA9-9B22-797B107554D5}" destId="{18C34A86-94DE-498C-8E37-99F66B4D726B}" srcOrd="0" destOrd="0" presId="urn:microsoft.com/office/officeart/2008/layout/HorizontalMultiLevelHierarchy#1"/>
    <dgm:cxn modelId="{D759574F-0BCD-4910-9FA7-E92027EE0D61}" srcId="{3D7439C7-A2CD-42E4-A2A7-4D74B2AD6015}" destId="{8F13F8F6-40CA-4053-A799-BAF41A932041}" srcOrd="0" destOrd="0" parTransId="{20615834-15F4-465E-9AEF-138EAFE93136}" sibTransId="{6C9D6D8A-7077-4957-8AF2-DFB66A0B1504}"/>
    <dgm:cxn modelId="{808B522D-C78E-42DC-932B-D7B9645990B8}" type="presOf" srcId="{3E4F1590-34DB-4CD5-B147-E83EA441172E}" destId="{6E8E1458-404B-47D4-B454-A8EA523CD0B7}" srcOrd="1" destOrd="0" presId="urn:microsoft.com/office/officeart/2008/layout/HorizontalMultiLevelHierarchy#1"/>
    <dgm:cxn modelId="{4651DE80-CE31-45F8-AF5E-9F5151E301DE}" type="presOf" srcId="{58979434-C9D5-4592-B2C9-B2FC6EB04F62}" destId="{7E9D2B0E-21BF-40FD-9827-B8A1E93A5C42}" srcOrd="0" destOrd="0" presId="urn:microsoft.com/office/officeart/2008/layout/HorizontalMultiLevelHierarchy#1"/>
    <dgm:cxn modelId="{CCEFDBE3-207E-41DF-9CFC-AE337276D8F4}" type="presOf" srcId="{8F13F8F6-40CA-4053-A799-BAF41A932041}" destId="{4E8B0A71-6443-4F22-9F58-C1AC4F250006}" srcOrd="0" destOrd="0" presId="urn:microsoft.com/office/officeart/2008/layout/HorizontalMultiLevelHierarchy#1"/>
    <dgm:cxn modelId="{E81BB05C-8519-437A-A364-C144EF64C44E}" type="presOf" srcId="{49A1B860-7492-4390-8322-E7940B3EDFDD}" destId="{1CB7D5EA-46A6-49A9-B3EB-FC97D6BF9C88}" srcOrd="1" destOrd="0" presId="urn:microsoft.com/office/officeart/2008/layout/HorizontalMultiLevelHierarchy#1"/>
    <dgm:cxn modelId="{23B4C531-B3C8-4971-A800-A3213C3AABE1}" type="presOf" srcId="{C506340F-95A1-4A71-B957-4CC7940A7428}" destId="{FC3C0859-EF68-481F-A43F-2E2221AFF0BE}" srcOrd="0" destOrd="0" presId="urn:microsoft.com/office/officeart/2008/layout/HorizontalMultiLevelHierarchy#1"/>
    <dgm:cxn modelId="{E3968174-C1FC-42B2-A63F-EA85C8ECBEFA}" type="presOf" srcId="{D086B581-734C-4962-BE66-2A693591894B}" destId="{A91D8562-FE54-424B-9841-E6E3761EB289}" srcOrd="0" destOrd="0" presId="urn:microsoft.com/office/officeart/2008/layout/HorizontalMultiLevelHierarchy#1"/>
    <dgm:cxn modelId="{72796118-DBA9-4353-ACAD-24D48531A3C0}" type="presOf" srcId="{CF8633C8-2D94-4660-934B-A8E57E2E74F2}" destId="{1074AC29-5B01-45DC-8107-1E75BA85B7F9}" srcOrd="0" destOrd="0" presId="urn:microsoft.com/office/officeart/2008/layout/HorizontalMultiLevelHierarchy#1"/>
    <dgm:cxn modelId="{CADCB15E-B4D4-4B35-AD86-9C387025F00F}" type="presOf" srcId="{A60B8328-24FC-44FA-BCD1-E9C7DCF840B7}" destId="{077197B5-E82E-4165-B168-61CD06C98009}" srcOrd="1" destOrd="0" presId="urn:microsoft.com/office/officeart/2008/layout/HorizontalMultiLevelHierarchy#1"/>
    <dgm:cxn modelId="{39514389-5AED-489F-8605-A44B590250F6}" type="presOf" srcId="{53D8498B-8958-472E-B8AC-CB08884CE549}" destId="{65C0BADC-5FCD-4BE4-88CB-95323B0D6884}" srcOrd="1" destOrd="0" presId="urn:microsoft.com/office/officeart/2008/layout/HorizontalMultiLevelHierarchy#1"/>
    <dgm:cxn modelId="{3BD8C3FE-F16D-4CC6-8058-38C1D61CD2C0}" srcId="{3D7439C7-A2CD-42E4-A2A7-4D74B2AD6015}" destId="{89D6CFF5-0CAF-43F9-8439-AA9853304F49}" srcOrd="7" destOrd="0" parTransId="{A71B5DC9-2D40-4AA9-9B22-797B107554D5}" sibTransId="{D4F07116-5193-4E4A-AA8C-668570AEDF79}"/>
    <dgm:cxn modelId="{0CB4FF36-7D9A-4AD4-A9C8-8FA88E075F58}" type="presOf" srcId="{DB62A71C-2134-4B1F-8EE6-97BC8DB86B90}" destId="{58897C3A-BB93-44E0-B54D-32C3CFBDA534}" srcOrd="1" destOrd="0" presId="urn:microsoft.com/office/officeart/2008/layout/HorizontalMultiLevelHierarchy#1"/>
    <dgm:cxn modelId="{053D0029-561D-416A-AAFD-455455C3D21B}" type="presOf" srcId="{4A474E65-178D-4DDA-83F8-A67B85244995}" destId="{AAF85CF3-0274-4370-B076-697C7EF5D594}" srcOrd="0" destOrd="0" presId="urn:microsoft.com/office/officeart/2008/layout/HorizontalMultiLevelHierarchy#1"/>
    <dgm:cxn modelId="{3012016A-56E6-45A7-9EAC-826D5F502925}" type="presOf" srcId="{92344241-34DF-4BCD-9858-2F2C90C42C92}" destId="{963DDC8F-A16D-4F08-8D0A-5603F43CA471}" srcOrd="0" destOrd="0" presId="urn:microsoft.com/office/officeart/2008/layout/HorizontalMultiLevelHierarchy#1"/>
    <dgm:cxn modelId="{04156149-56EE-4F4B-82F5-6031EC491ECC}" srcId="{D98733C3-9CA3-4888-9F97-EFAA0F22E914}" destId="{3D7439C7-A2CD-42E4-A2A7-4D74B2AD6015}" srcOrd="0" destOrd="0" parTransId="{4A98C297-2B02-441D-A89D-34F7202E6DD7}" sibTransId="{2F947913-0B1E-4F22-A5C6-624755592330}"/>
    <dgm:cxn modelId="{906B67FC-291B-40F0-8546-9CEA5A931BF0}" type="presOf" srcId="{DB62A71C-2134-4B1F-8EE6-97BC8DB86B90}" destId="{7730AC47-44BC-41A2-B02D-805B7305EA95}" srcOrd="0" destOrd="0" presId="urn:microsoft.com/office/officeart/2008/layout/HorizontalMultiLevelHierarchy#1"/>
    <dgm:cxn modelId="{C1607A7F-69DB-4E97-88F6-E229A6D5B23F}" type="presOf" srcId="{49A1B860-7492-4390-8322-E7940B3EDFDD}" destId="{EC032F09-AFC0-4AE2-BD58-4CF8F697F12D}" srcOrd="0" destOrd="0" presId="urn:microsoft.com/office/officeart/2008/layout/HorizontalMultiLevelHierarchy#1"/>
    <dgm:cxn modelId="{CB84B8EE-0B6E-44D2-94CA-B8EE6FA5DAD2}" srcId="{6BA64F36-A6C9-48E2-8A58-F675C6E891A9}" destId="{58979434-C9D5-4592-B2C9-B2FC6EB04F62}" srcOrd="0" destOrd="0" parTransId="{CF8633C8-2D94-4660-934B-A8E57E2E74F2}" sibTransId="{E09504C9-6290-4B7F-913E-DBD7FEA217E7}"/>
    <dgm:cxn modelId="{60776A61-EEF2-4595-B3B7-78345BC1187F}" type="presOf" srcId="{3D7439C7-A2CD-42E4-A2A7-4D74B2AD6015}" destId="{D5690517-C865-4EF8-B444-1DA826E514DB}" srcOrd="0" destOrd="0" presId="urn:microsoft.com/office/officeart/2008/layout/HorizontalMultiLevelHierarchy#1"/>
    <dgm:cxn modelId="{1242B7AA-F68D-48B2-9D2F-E15D63821CFF}" srcId="{527A2FB3-75A2-4D8D-A4FE-99E64FA271AA}" destId="{4468DAED-C2F3-4D2F-9809-E3BB05936F36}" srcOrd="0" destOrd="0" parTransId="{A60B8328-24FC-44FA-BCD1-E9C7DCF840B7}" sibTransId="{263BCB97-2B6F-4855-89E3-A7AC9B853098}"/>
    <dgm:cxn modelId="{4EC472DF-727E-416B-A463-A34CA06CAE98}" srcId="{4BB5463B-7882-4DF4-AC72-950E5A38E74D}" destId="{C506340F-95A1-4A71-B957-4CC7940A7428}" srcOrd="0" destOrd="0" parTransId="{3E4F1590-34DB-4CD5-B147-E83EA441172E}" sibTransId="{D3631741-BFDE-4723-9698-16F659418D1F}"/>
    <dgm:cxn modelId="{D202DE44-F756-42DD-90D0-D54DE138E1A0}" type="presOf" srcId="{08D39ACF-EE2C-4BD3-AA22-EE579BCBDD28}" destId="{B63EBF3A-68C2-40C4-A76D-1DCA78634618}" srcOrd="0" destOrd="0" presId="urn:microsoft.com/office/officeart/2008/layout/HorizontalMultiLevelHierarchy#1"/>
    <dgm:cxn modelId="{086D85A8-E80F-4818-AEA6-E46CD1444DD8}" type="presOf" srcId="{B69FA696-B95C-408B-A4EE-5FFFF00D9B0D}" destId="{6C8036B5-1936-419E-AC77-A21736125F23}" srcOrd="0" destOrd="0" presId="urn:microsoft.com/office/officeart/2008/layout/HorizontalMultiLevelHierarchy#1"/>
    <dgm:cxn modelId="{79CD04B7-E685-4331-A404-941F2D84ADE9}" type="presOf" srcId="{433573BE-0E76-447C-9EB1-CA1CA5A5EF54}" destId="{A117818F-44BC-4EF2-BFA6-615F0D6105E6}" srcOrd="0" destOrd="0" presId="urn:microsoft.com/office/officeart/2008/layout/HorizontalMultiLevelHierarchy#1"/>
    <dgm:cxn modelId="{03456B9F-4FD8-4721-A0FE-FB94D02A4D4A}" type="presOf" srcId="{44C30B69-20D4-4D11-8CEC-C829F3CEE907}" destId="{11049828-3BB5-4D63-B24F-130FC15BBD27}" srcOrd="0" destOrd="0" presId="urn:microsoft.com/office/officeart/2008/layout/HorizontalMultiLevelHierarchy#1"/>
    <dgm:cxn modelId="{989178D6-529E-4EF2-8100-5C7BA6A6531E}" type="presOf" srcId="{20615834-15F4-465E-9AEF-138EAFE93136}" destId="{09818E56-ADD6-41E1-938A-B746E365B2F7}" srcOrd="0" destOrd="0" presId="urn:microsoft.com/office/officeart/2008/layout/HorizontalMultiLevelHierarchy#1"/>
    <dgm:cxn modelId="{B7AB846E-8D03-44C3-9E3B-4042CDA612A2}" type="presOf" srcId="{D086B581-734C-4962-BE66-2A693591894B}" destId="{F91F6864-AD2E-47BC-A640-23AC873E3AF7}" srcOrd="1" destOrd="0" presId="urn:microsoft.com/office/officeart/2008/layout/HorizontalMultiLevelHierarchy#1"/>
    <dgm:cxn modelId="{434291D4-D7FC-4EDD-8FE9-7CBB089FF022}" type="presParOf" srcId="{84CACBB6-AD1A-4D6A-9386-EC10410125DE}" destId="{D99EDF45-26E7-42ED-B7FC-20638B5D1C7F}" srcOrd="0" destOrd="0" presId="urn:microsoft.com/office/officeart/2008/layout/HorizontalMultiLevelHierarchy#1"/>
    <dgm:cxn modelId="{0943B04C-853F-4AF1-90F6-6DB8D4E7782D}" type="presParOf" srcId="{D99EDF45-26E7-42ED-B7FC-20638B5D1C7F}" destId="{D5690517-C865-4EF8-B444-1DA826E514DB}" srcOrd="0" destOrd="0" presId="urn:microsoft.com/office/officeart/2008/layout/HorizontalMultiLevelHierarchy#1"/>
    <dgm:cxn modelId="{A1895940-EA0E-477A-952A-B7AC6D7FB4A3}" type="presParOf" srcId="{D99EDF45-26E7-42ED-B7FC-20638B5D1C7F}" destId="{6385FC8B-EB2C-48D4-BCEB-E67547A67F46}" srcOrd="1" destOrd="0" presId="urn:microsoft.com/office/officeart/2008/layout/HorizontalMultiLevelHierarchy#1"/>
    <dgm:cxn modelId="{99C395AF-1775-4332-B771-F092CA86B57E}" type="presParOf" srcId="{6385FC8B-EB2C-48D4-BCEB-E67547A67F46}" destId="{09818E56-ADD6-41E1-938A-B746E365B2F7}" srcOrd="0" destOrd="0" presId="urn:microsoft.com/office/officeart/2008/layout/HorizontalMultiLevelHierarchy#1"/>
    <dgm:cxn modelId="{B6B1F7D1-076E-4007-8618-86A37DAFB16B}" type="presParOf" srcId="{09818E56-ADD6-41E1-938A-B746E365B2F7}" destId="{1176D161-595A-4BBC-B9AE-C3CF410C2BCC}" srcOrd="0" destOrd="0" presId="urn:microsoft.com/office/officeart/2008/layout/HorizontalMultiLevelHierarchy#1"/>
    <dgm:cxn modelId="{6E88685E-578E-4C77-94FE-BDB6CFB4FAA1}" type="presParOf" srcId="{6385FC8B-EB2C-48D4-BCEB-E67547A67F46}" destId="{0BEB89DD-65F2-43D6-87ED-A07ED0A7F924}" srcOrd="1" destOrd="0" presId="urn:microsoft.com/office/officeart/2008/layout/HorizontalMultiLevelHierarchy#1"/>
    <dgm:cxn modelId="{ED03A520-2FA0-490C-84E5-E4AA3FA5C579}" type="presParOf" srcId="{0BEB89DD-65F2-43D6-87ED-A07ED0A7F924}" destId="{4E8B0A71-6443-4F22-9F58-C1AC4F250006}" srcOrd="0" destOrd="0" presId="urn:microsoft.com/office/officeart/2008/layout/HorizontalMultiLevelHierarchy#1"/>
    <dgm:cxn modelId="{0C81516D-D26D-49DF-8E33-63073758C984}" type="presParOf" srcId="{0BEB89DD-65F2-43D6-87ED-A07ED0A7F924}" destId="{10B99AA1-CD19-45E3-B71D-9508E4D6C8BD}" srcOrd="1" destOrd="0" presId="urn:microsoft.com/office/officeart/2008/layout/HorizontalMultiLevelHierarchy#1"/>
    <dgm:cxn modelId="{534522A4-C9AE-4F21-8D68-1638D9787072}" type="presParOf" srcId="{10B99AA1-CD19-45E3-B71D-9508E4D6C8BD}" destId="{8286500B-0E3C-4D04-902C-8AE291AA3440}" srcOrd="0" destOrd="0" presId="urn:microsoft.com/office/officeart/2008/layout/HorizontalMultiLevelHierarchy#1"/>
    <dgm:cxn modelId="{DC738B6C-0F06-43C5-B257-62011F6C4AF9}" type="presParOf" srcId="{8286500B-0E3C-4D04-902C-8AE291AA3440}" destId="{A3C70F4C-FCCC-4870-B18C-3AB10F11D493}" srcOrd="0" destOrd="0" presId="urn:microsoft.com/office/officeart/2008/layout/HorizontalMultiLevelHierarchy#1"/>
    <dgm:cxn modelId="{75E1B59B-BA4D-4034-B7E7-54A852FFF74A}" type="presParOf" srcId="{10B99AA1-CD19-45E3-B71D-9508E4D6C8BD}" destId="{4DBD6ADF-C2A3-4FB6-BA32-652251F22655}" srcOrd="1" destOrd="0" presId="urn:microsoft.com/office/officeart/2008/layout/HorizontalMultiLevelHierarchy#1"/>
    <dgm:cxn modelId="{32A7A65E-6002-435A-8A78-47225561E56D}" type="presParOf" srcId="{4DBD6ADF-C2A3-4FB6-BA32-652251F22655}" destId="{BE4655B9-7E50-478F-91C9-5691DB028E1C}" srcOrd="0" destOrd="0" presId="urn:microsoft.com/office/officeart/2008/layout/HorizontalMultiLevelHierarchy#1"/>
    <dgm:cxn modelId="{6B5DC814-1506-4F60-9D7E-E4CF800C65FD}" type="presParOf" srcId="{4DBD6ADF-C2A3-4FB6-BA32-652251F22655}" destId="{4712C1BE-09C5-4942-9784-1DC047EBDECF}" srcOrd="1" destOrd="0" presId="urn:microsoft.com/office/officeart/2008/layout/HorizontalMultiLevelHierarchy#1"/>
    <dgm:cxn modelId="{ED1C671F-2326-4599-A29C-6A5E427529BA}" type="presParOf" srcId="{6385FC8B-EB2C-48D4-BCEB-E67547A67F46}" destId="{8101ED4B-D474-4C89-841E-55FC091CA14F}" srcOrd="2" destOrd="0" presId="urn:microsoft.com/office/officeart/2008/layout/HorizontalMultiLevelHierarchy#1"/>
    <dgm:cxn modelId="{4433E1D3-1F6F-4F83-AC47-81CE59B0150B}" type="presParOf" srcId="{8101ED4B-D474-4C89-841E-55FC091CA14F}" destId="{982B51ED-E6AD-4228-B298-054C0FDD9234}" srcOrd="0" destOrd="0" presId="urn:microsoft.com/office/officeart/2008/layout/HorizontalMultiLevelHierarchy#1"/>
    <dgm:cxn modelId="{8B8BEE0A-3633-4FA7-B566-1CCD68384AC1}" type="presParOf" srcId="{6385FC8B-EB2C-48D4-BCEB-E67547A67F46}" destId="{F54B866C-268F-4D74-A69B-1CD71BF8112B}" srcOrd="3" destOrd="0" presId="urn:microsoft.com/office/officeart/2008/layout/HorizontalMultiLevelHierarchy#1"/>
    <dgm:cxn modelId="{32CC8308-157E-46F8-AFE7-5F18844137ED}" type="presParOf" srcId="{F54B866C-268F-4D74-A69B-1CD71BF8112B}" destId="{9C4D1521-F79F-412A-A3C3-75A9328EB341}" srcOrd="0" destOrd="0" presId="urn:microsoft.com/office/officeart/2008/layout/HorizontalMultiLevelHierarchy#1"/>
    <dgm:cxn modelId="{8A24583F-E107-41FE-9FA3-811C7154991E}" type="presParOf" srcId="{F54B866C-268F-4D74-A69B-1CD71BF8112B}" destId="{013133C0-78C4-48B6-84DB-6D879A64CF5C}" srcOrd="1" destOrd="0" presId="urn:microsoft.com/office/officeart/2008/layout/HorizontalMultiLevelHierarchy#1"/>
    <dgm:cxn modelId="{0DB9C519-8F1E-46E8-B7E1-2640E639F77B}" type="presParOf" srcId="{013133C0-78C4-48B6-84DB-6D879A64CF5C}" destId="{10C6A448-4AEC-4CB4-A7AC-D25372F05A60}" srcOrd="0" destOrd="0" presId="urn:microsoft.com/office/officeart/2008/layout/HorizontalMultiLevelHierarchy#1"/>
    <dgm:cxn modelId="{37B7CF5E-6EFE-441F-B8E1-7AF4A93A4A07}" type="presParOf" srcId="{10C6A448-4AEC-4CB4-A7AC-D25372F05A60}" destId="{65C0BADC-5FCD-4BE4-88CB-95323B0D6884}" srcOrd="0" destOrd="0" presId="urn:microsoft.com/office/officeart/2008/layout/HorizontalMultiLevelHierarchy#1"/>
    <dgm:cxn modelId="{1BB07039-5EA1-48BB-A7A1-BED3894289F6}" type="presParOf" srcId="{013133C0-78C4-48B6-84DB-6D879A64CF5C}" destId="{CA84DAC0-40C8-4FA1-87C7-442F2C2FB36A}" srcOrd="1" destOrd="0" presId="urn:microsoft.com/office/officeart/2008/layout/HorizontalMultiLevelHierarchy#1"/>
    <dgm:cxn modelId="{927F682D-ED85-48F5-BD36-4D2CC9AF6546}" type="presParOf" srcId="{CA84DAC0-40C8-4FA1-87C7-442F2C2FB36A}" destId="{277D35B0-8DBF-4F4D-BBE1-41A172E5F4F7}" srcOrd="0" destOrd="0" presId="urn:microsoft.com/office/officeart/2008/layout/HorizontalMultiLevelHierarchy#1"/>
    <dgm:cxn modelId="{CC312F24-549F-4986-B776-CE8D390ABCB7}" type="presParOf" srcId="{CA84DAC0-40C8-4FA1-87C7-442F2C2FB36A}" destId="{9E88EF79-DAC6-4532-B69B-766F0780390D}" srcOrd="1" destOrd="0" presId="urn:microsoft.com/office/officeart/2008/layout/HorizontalMultiLevelHierarchy#1"/>
    <dgm:cxn modelId="{A1A3110D-7E5A-4694-B7CC-18854DDB6E4F}" type="presParOf" srcId="{6385FC8B-EB2C-48D4-BCEB-E67547A67F46}" destId="{7730AC47-44BC-41A2-B02D-805B7305EA95}" srcOrd="4" destOrd="0" presId="urn:microsoft.com/office/officeart/2008/layout/HorizontalMultiLevelHierarchy#1"/>
    <dgm:cxn modelId="{0A8330AE-C722-467F-892A-24B3C55EA722}" type="presParOf" srcId="{7730AC47-44BC-41A2-B02D-805B7305EA95}" destId="{58897C3A-BB93-44E0-B54D-32C3CFBDA534}" srcOrd="0" destOrd="0" presId="urn:microsoft.com/office/officeart/2008/layout/HorizontalMultiLevelHierarchy#1"/>
    <dgm:cxn modelId="{928C51B1-E427-4888-8192-097C03930CFA}" type="presParOf" srcId="{6385FC8B-EB2C-48D4-BCEB-E67547A67F46}" destId="{CCFBEA6F-0861-4364-A287-ABA6BF46D4C3}" srcOrd="5" destOrd="0" presId="urn:microsoft.com/office/officeart/2008/layout/HorizontalMultiLevelHierarchy#1"/>
    <dgm:cxn modelId="{1F4505ED-A09D-46C1-84F0-EE14CF44BED7}" type="presParOf" srcId="{CCFBEA6F-0861-4364-A287-ABA6BF46D4C3}" destId="{7B494237-E301-4178-A44D-5CFFD98C184D}" srcOrd="0" destOrd="0" presId="urn:microsoft.com/office/officeart/2008/layout/HorizontalMultiLevelHierarchy#1"/>
    <dgm:cxn modelId="{70438D08-F19A-4133-9E1D-BD66B21500EF}" type="presParOf" srcId="{CCFBEA6F-0861-4364-A287-ABA6BF46D4C3}" destId="{DB556BDB-00BB-47E0-BDFE-0726DA52BE97}" srcOrd="1" destOrd="0" presId="urn:microsoft.com/office/officeart/2008/layout/HorizontalMultiLevelHierarchy#1"/>
    <dgm:cxn modelId="{90C9CB97-F2A5-4C4D-987A-5C99A08774C9}" type="presParOf" srcId="{DB556BDB-00BB-47E0-BDFE-0726DA52BE97}" destId="{1074AC29-5B01-45DC-8107-1E75BA85B7F9}" srcOrd="0" destOrd="0" presId="urn:microsoft.com/office/officeart/2008/layout/HorizontalMultiLevelHierarchy#1"/>
    <dgm:cxn modelId="{7077D64A-716C-4D13-A0E6-C1479DEB4FB2}" type="presParOf" srcId="{1074AC29-5B01-45DC-8107-1E75BA85B7F9}" destId="{A49E12EC-4484-44FC-B783-7773B5C9F1C0}" srcOrd="0" destOrd="0" presId="urn:microsoft.com/office/officeart/2008/layout/HorizontalMultiLevelHierarchy#1"/>
    <dgm:cxn modelId="{D904C780-89D4-4B63-9EEE-12C105EE192F}" type="presParOf" srcId="{DB556BDB-00BB-47E0-BDFE-0726DA52BE97}" destId="{FF5A9F3A-A852-4CBE-A216-5A5723DF84BF}" srcOrd="1" destOrd="0" presId="urn:microsoft.com/office/officeart/2008/layout/HorizontalMultiLevelHierarchy#1"/>
    <dgm:cxn modelId="{222E8D13-B607-4429-A324-A0356138BEB2}" type="presParOf" srcId="{FF5A9F3A-A852-4CBE-A216-5A5723DF84BF}" destId="{7E9D2B0E-21BF-40FD-9827-B8A1E93A5C42}" srcOrd="0" destOrd="0" presId="urn:microsoft.com/office/officeart/2008/layout/HorizontalMultiLevelHierarchy#1"/>
    <dgm:cxn modelId="{7DCF7FE7-5608-4A70-80BA-C252F8D464B6}" type="presParOf" srcId="{FF5A9F3A-A852-4CBE-A216-5A5723DF84BF}" destId="{B1EA2964-B4E1-4207-97F4-2C074C204BAD}" srcOrd="1" destOrd="0" presId="urn:microsoft.com/office/officeart/2008/layout/HorizontalMultiLevelHierarchy#1"/>
    <dgm:cxn modelId="{AEE169E3-15BB-4A7E-9B0E-3F8D7C99C26D}" type="presParOf" srcId="{6385FC8B-EB2C-48D4-BCEB-E67547A67F46}" destId="{3B44BD89-B9FA-4A7A-9F56-162514979F80}" srcOrd="6" destOrd="0" presId="urn:microsoft.com/office/officeart/2008/layout/HorizontalMultiLevelHierarchy#1"/>
    <dgm:cxn modelId="{7FFCB161-0E4B-48DE-A14E-2C135BC0A5BB}" type="presParOf" srcId="{3B44BD89-B9FA-4A7A-9F56-162514979F80}" destId="{0146ECD2-DC16-4F6A-B57C-D0CDAAFDD40D}" srcOrd="0" destOrd="0" presId="urn:microsoft.com/office/officeart/2008/layout/HorizontalMultiLevelHierarchy#1"/>
    <dgm:cxn modelId="{E3271311-E69F-4A65-81DD-BD76FDB6B05F}" type="presParOf" srcId="{6385FC8B-EB2C-48D4-BCEB-E67547A67F46}" destId="{156F184A-4813-40F3-801F-9072B35A8F00}" srcOrd="7" destOrd="0" presId="urn:microsoft.com/office/officeart/2008/layout/HorizontalMultiLevelHierarchy#1"/>
    <dgm:cxn modelId="{CF650F10-C952-436F-BA14-F08269732D0B}" type="presParOf" srcId="{156F184A-4813-40F3-801F-9072B35A8F00}" destId="{1A52A165-2E9F-42FF-A0FF-1EDFABCE5FBC}" srcOrd="0" destOrd="0" presId="urn:microsoft.com/office/officeart/2008/layout/HorizontalMultiLevelHierarchy#1"/>
    <dgm:cxn modelId="{48903266-1CAD-426E-AB43-607145756D70}" type="presParOf" srcId="{156F184A-4813-40F3-801F-9072B35A8F00}" destId="{307D3134-9E42-40B2-B374-3B289398B1FE}" srcOrd="1" destOrd="0" presId="urn:microsoft.com/office/officeart/2008/layout/HorizontalMultiLevelHierarchy#1"/>
    <dgm:cxn modelId="{1A2C7F10-81CA-400D-A4EE-C4A0C0822D5D}" type="presParOf" srcId="{307D3134-9E42-40B2-B374-3B289398B1FE}" destId="{8470CD76-22B9-4702-82A3-5682751D289F}" srcOrd="0" destOrd="0" presId="urn:microsoft.com/office/officeart/2008/layout/HorizontalMultiLevelHierarchy#1"/>
    <dgm:cxn modelId="{51EE430B-F517-4898-A8EF-4C683B4E87CC}" type="presParOf" srcId="{8470CD76-22B9-4702-82A3-5682751D289F}" destId="{6E8E1458-404B-47D4-B454-A8EA523CD0B7}" srcOrd="0" destOrd="0" presId="urn:microsoft.com/office/officeart/2008/layout/HorizontalMultiLevelHierarchy#1"/>
    <dgm:cxn modelId="{31BD9180-EC4E-46EA-AD36-38AD8479C42C}" type="presParOf" srcId="{307D3134-9E42-40B2-B374-3B289398B1FE}" destId="{691EA9E4-FCDA-4703-8519-771086E8DCDD}" srcOrd="1" destOrd="0" presId="urn:microsoft.com/office/officeart/2008/layout/HorizontalMultiLevelHierarchy#1"/>
    <dgm:cxn modelId="{27DCB227-E1BE-4B20-9EB6-A3B42C7E6FD2}" type="presParOf" srcId="{691EA9E4-FCDA-4703-8519-771086E8DCDD}" destId="{FC3C0859-EF68-481F-A43F-2E2221AFF0BE}" srcOrd="0" destOrd="0" presId="urn:microsoft.com/office/officeart/2008/layout/HorizontalMultiLevelHierarchy#1"/>
    <dgm:cxn modelId="{98373E54-D75F-4B98-8477-BEE19FC9055D}" type="presParOf" srcId="{691EA9E4-FCDA-4703-8519-771086E8DCDD}" destId="{6CB81A0E-89F9-4D28-88FB-1D8652CC5573}" srcOrd="1" destOrd="0" presId="urn:microsoft.com/office/officeart/2008/layout/HorizontalMultiLevelHierarchy#1"/>
    <dgm:cxn modelId="{9610DBE2-DE02-48E5-872E-3EE85D94F974}" type="presParOf" srcId="{6385FC8B-EB2C-48D4-BCEB-E67547A67F46}" destId="{82BF7153-5586-4C70-925C-4DF83437CE7D}" srcOrd="8" destOrd="0" presId="urn:microsoft.com/office/officeart/2008/layout/HorizontalMultiLevelHierarchy#1"/>
    <dgm:cxn modelId="{3D898DD4-154E-4B2C-B0E3-18D2ACEC2934}" type="presParOf" srcId="{82BF7153-5586-4C70-925C-4DF83437CE7D}" destId="{61DCC6CF-3E64-4957-AD4D-B42FD267E456}" srcOrd="0" destOrd="0" presId="urn:microsoft.com/office/officeart/2008/layout/HorizontalMultiLevelHierarchy#1"/>
    <dgm:cxn modelId="{CA6C7EAF-FE6B-48B4-901A-F54B3060B7BB}" type="presParOf" srcId="{6385FC8B-EB2C-48D4-BCEB-E67547A67F46}" destId="{47DC0B5A-F97B-4B52-9769-463EEE550156}" srcOrd="9" destOrd="0" presId="urn:microsoft.com/office/officeart/2008/layout/HorizontalMultiLevelHierarchy#1"/>
    <dgm:cxn modelId="{105701FF-6013-45C4-ABB2-F09FF4F75E8B}" type="presParOf" srcId="{47DC0B5A-F97B-4B52-9769-463EEE550156}" destId="{A117818F-44BC-4EF2-BFA6-615F0D6105E6}" srcOrd="0" destOrd="0" presId="urn:microsoft.com/office/officeart/2008/layout/HorizontalMultiLevelHierarchy#1"/>
    <dgm:cxn modelId="{1A446BFF-7847-4554-B266-9C732D7F37A3}" type="presParOf" srcId="{47DC0B5A-F97B-4B52-9769-463EEE550156}" destId="{3F7A48F7-D3DA-41A4-8420-EA4DB11933B7}" srcOrd="1" destOrd="0" presId="urn:microsoft.com/office/officeart/2008/layout/HorizontalMultiLevelHierarchy#1"/>
    <dgm:cxn modelId="{30E0B30F-3634-43F7-BD2C-3F66640E5285}" type="presParOf" srcId="{3F7A48F7-D3DA-41A4-8420-EA4DB11933B7}" destId="{EC032F09-AFC0-4AE2-BD58-4CF8F697F12D}" srcOrd="0" destOrd="0" presId="urn:microsoft.com/office/officeart/2008/layout/HorizontalMultiLevelHierarchy#1"/>
    <dgm:cxn modelId="{6E7B9FDE-C059-42C4-B2DE-B5AD9E9C011B}" type="presParOf" srcId="{EC032F09-AFC0-4AE2-BD58-4CF8F697F12D}" destId="{1CB7D5EA-46A6-49A9-B3EB-FC97D6BF9C88}" srcOrd="0" destOrd="0" presId="urn:microsoft.com/office/officeart/2008/layout/HorizontalMultiLevelHierarchy#1"/>
    <dgm:cxn modelId="{0AE541CF-206A-46BE-A336-F5AD414B8A72}" type="presParOf" srcId="{3F7A48F7-D3DA-41A4-8420-EA4DB11933B7}" destId="{30D02DB6-C9F7-4CB5-B8FB-1D080D55711F}" srcOrd="1" destOrd="0" presId="urn:microsoft.com/office/officeart/2008/layout/HorizontalMultiLevelHierarchy#1"/>
    <dgm:cxn modelId="{55921B92-A4D0-477B-B911-83376C783DFE}" type="presParOf" srcId="{30D02DB6-C9F7-4CB5-B8FB-1D080D55711F}" destId="{9B0493D4-934C-40E6-9422-B26A9CC8724C}" srcOrd="0" destOrd="0" presId="urn:microsoft.com/office/officeart/2008/layout/HorizontalMultiLevelHierarchy#1"/>
    <dgm:cxn modelId="{313C6408-79BD-4A10-9342-4B0321A77CCC}" type="presParOf" srcId="{30D02DB6-C9F7-4CB5-B8FB-1D080D55711F}" destId="{D5C4A50A-F384-49CB-9B38-D813E82E1BF8}" srcOrd="1" destOrd="0" presId="urn:microsoft.com/office/officeart/2008/layout/HorizontalMultiLevelHierarchy#1"/>
    <dgm:cxn modelId="{E29B3663-0D3A-489D-A523-842F5AFD7899}" type="presParOf" srcId="{6385FC8B-EB2C-48D4-BCEB-E67547A67F46}" destId="{AAF85CF3-0274-4370-B076-697C7EF5D594}" srcOrd="10" destOrd="0" presId="urn:microsoft.com/office/officeart/2008/layout/HorizontalMultiLevelHierarchy#1"/>
    <dgm:cxn modelId="{85522B62-4583-4D46-A1AD-F8585E44BC62}" type="presParOf" srcId="{AAF85CF3-0274-4370-B076-697C7EF5D594}" destId="{2E071CEC-152B-4F89-9FC7-F2279A36CB1C}" srcOrd="0" destOrd="0" presId="urn:microsoft.com/office/officeart/2008/layout/HorizontalMultiLevelHierarchy#1"/>
    <dgm:cxn modelId="{C0EA2C0D-B4F9-4D63-9F29-F46C8B17EA21}" type="presParOf" srcId="{6385FC8B-EB2C-48D4-BCEB-E67547A67F46}" destId="{8C7F7037-7985-40D5-8061-93A4977F65D9}" srcOrd="11" destOrd="0" presId="urn:microsoft.com/office/officeart/2008/layout/HorizontalMultiLevelHierarchy#1"/>
    <dgm:cxn modelId="{ECD4A488-D507-4A46-9455-3401546BF66E}" type="presParOf" srcId="{8C7F7037-7985-40D5-8061-93A4977F65D9}" destId="{D71DFC67-3E68-43F4-8EEE-CF98DED48FD9}" srcOrd="0" destOrd="0" presId="urn:microsoft.com/office/officeart/2008/layout/HorizontalMultiLevelHierarchy#1"/>
    <dgm:cxn modelId="{957879CA-919B-432F-A4E3-085C207C7A52}" type="presParOf" srcId="{8C7F7037-7985-40D5-8061-93A4977F65D9}" destId="{EEF887B0-7208-4B0F-B94A-4AF6D64BD227}" srcOrd="1" destOrd="0" presId="urn:microsoft.com/office/officeart/2008/layout/HorizontalMultiLevelHierarchy#1"/>
    <dgm:cxn modelId="{5A307837-AB47-4AE5-9BCB-1E03BE64CC3C}" type="presParOf" srcId="{EEF887B0-7208-4B0F-B94A-4AF6D64BD227}" destId="{B63EBF3A-68C2-40C4-A76D-1DCA78634618}" srcOrd="0" destOrd="0" presId="urn:microsoft.com/office/officeart/2008/layout/HorizontalMultiLevelHierarchy#1"/>
    <dgm:cxn modelId="{60DC5D0A-08D8-4EE1-B47C-B826EC9118BC}" type="presParOf" srcId="{B63EBF3A-68C2-40C4-A76D-1DCA78634618}" destId="{8789A3E6-02DA-4101-B311-983D40D5B250}" srcOrd="0" destOrd="0" presId="urn:microsoft.com/office/officeart/2008/layout/HorizontalMultiLevelHierarchy#1"/>
    <dgm:cxn modelId="{0942D5CD-4FE9-4EF8-ACB0-7BBD42549C5B}" type="presParOf" srcId="{EEF887B0-7208-4B0F-B94A-4AF6D64BD227}" destId="{137C8DBA-7179-4155-B4B0-BBBAA298FDAB}" srcOrd="1" destOrd="0" presId="urn:microsoft.com/office/officeart/2008/layout/HorizontalMultiLevelHierarchy#1"/>
    <dgm:cxn modelId="{6C4AA84E-5DF5-4F72-9797-DB4BF63B3633}" type="presParOf" srcId="{137C8DBA-7179-4155-B4B0-BBBAA298FDAB}" destId="{963DDC8F-A16D-4F08-8D0A-5603F43CA471}" srcOrd="0" destOrd="0" presId="urn:microsoft.com/office/officeart/2008/layout/HorizontalMultiLevelHierarchy#1"/>
    <dgm:cxn modelId="{31459835-0C61-4B92-A500-15B52461DAC7}" type="presParOf" srcId="{137C8DBA-7179-4155-B4B0-BBBAA298FDAB}" destId="{BB0BA12C-68B5-4CC3-B6B7-80CF45DBFCE3}" srcOrd="1" destOrd="0" presId="urn:microsoft.com/office/officeart/2008/layout/HorizontalMultiLevelHierarchy#1"/>
    <dgm:cxn modelId="{EB29BB73-7863-47B5-8BE0-2EC7D213225F}" type="presParOf" srcId="{6385FC8B-EB2C-48D4-BCEB-E67547A67F46}" destId="{A91D8562-FE54-424B-9841-E6E3761EB289}" srcOrd="12" destOrd="0" presId="urn:microsoft.com/office/officeart/2008/layout/HorizontalMultiLevelHierarchy#1"/>
    <dgm:cxn modelId="{66442D13-0E4B-4036-BDB5-9C07E1CF19CB}" type="presParOf" srcId="{A91D8562-FE54-424B-9841-E6E3761EB289}" destId="{F91F6864-AD2E-47BC-A640-23AC873E3AF7}" srcOrd="0" destOrd="0" presId="urn:microsoft.com/office/officeart/2008/layout/HorizontalMultiLevelHierarchy#1"/>
    <dgm:cxn modelId="{05BC322A-AA1A-4C3C-8236-56B4F2499C76}" type="presParOf" srcId="{6385FC8B-EB2C-48D4-BCEB-E67547A67F46}" destId="{C81CCBCD-C617-4113-AF43-AD7AEF295CB6}" srcOrd="13" destOrd="0" presId="urn:microsoft.com/office/officeart/2008/layout/HorizontalMultiLevelHierarchy#1"/>
    <dgm:cxn modelId="{54DD68E8-668A-41E5-92E9-3DD7C41D50DE}" type="presParOf" srcId="{C81CCBCD-C617-4113-AF43-AD7AEF295CB6}" destId="{E0677760-B549-49A3-B9E1-470DC7C9C337}" srcOrd="0" destOrd="0" presId="urn:microsoft.com/office/officeart/2008/layout/HorizontalMultiLevelHierarchy#1"/>
    <dgm:cxn modelId="{FE534C96-C439-4E2D-8C40-BA94569BC000}" type="presParOf" srcId="{C81CCBCD-C617-4113-AF43-AD7AEF295CB6}" destId="{918FB957-BB9A-4C3A-B0AB-926C87538CB5}" srcOrd="1" destOrd="0" presId="urn:microsoft.com/office/officeart/2008/layout/HorizontalMultiLevelHierarchy#1"/>
    <dgm:cxn modelId="{FFFB1A62-B5C1-4511-93A1-FD6BEF2ACB70}" type="presParOf" srcId="{918FB957-BB9A-4C3A-B0AB-926C87538CB5}" destId="{32B9A583-8FD8-49BB-9A01-0DF4AF32922E}" srcOrd="0" destOrd="0" presId="urn:microsoft.com/office/officeart/2008/layout/HorizontalMultiLevelHierarchy#1"/>
    <dgm:cxn modelId="{FAE1B14D-0E39-4353-BE0B-92F3BAF93AA6}" type="presParOf" srcId="{32B9A583-8FD8-49BB-9A01-0DF4AF32922E}" destId="{077197B5-E82E-4165-B168-61CD06C98009}" srcOrd="0" destOrd="0" presId="urn:microsoft.com/office/officeart/2008/layout/HorizontalMultiLevelHierarchy#1"/>
    <dgm:cxn modelId="{C9A843C1-BE9C-4469-ABB4-5323F5CF91E4}" type="presParOf" srcId="{918FB957-BB9A-4C3A-B0AB-926C87538CB5}" destId="{0E087103-61F6-4222-A1AA-4D0E63D9D793}" srcOrd="1" destOrd="0" presId="urn:microsoft.com/office/officeart/2008/layout/HorizontalMultiLevelHierarchy#1"/>
    <dgm:cxn modelId="{7107CFC2-55FE-4CA5-B435-A744DB22B7C1}" type="presParOf" srcId="{0E087103-61F6-4222-A1AA-4D0E63D9D793}" destId="{C839588B-0A86-4758-907E-D710672CC917}" srcOrd="0" destOrd="0" presId="urn:microsoft.com/office/officeart/2008/layout/HorizontalMultiLevelHierarchy#1"/>
    <dgm:cxn modelId="{45381EFF-F7D9-420F-BDD1-816CF9E3A68D}" type="presParOf" srcId="{0E087103-61F6-4222-A1AA-4D0E63D9D793}" destId="{5D80D343-A2A4-4149-BDB6-77D59F825918}" srcOrd="1" destOrd="0" presId="urn:microsoft.com/office/officeart/2008/layout/HorizontalMultiLevelHierarchy#1"/>
    <dgm:cxn modelId="{1DD68554-B80C-4008-8287-FCE5D202913A}" type="presParOf" srcId="{6385FC8B-EB2C-48D4-BCEB-E67547A67F46}" destId="{18C34A86-94DE-498C-8E37-99F66B4D726B}" srcOrd="14" destOrd="0" presId="urn:microsoft.com/office/officeart/2008/layout/HorizontalMultiLevelHierarchy#1"/>
    <dgm:cxn modelId="{D09AD4C3-708C-4A34-B4BD-353E95C6F141}" type="presParOf" srcId="{18C34A86-94DE-498C-8E37-99F66B4D726B}" destId="{3C8C7499-0817-4FB4-9397-8C211B25E8B5}" srcOrd="0" destOrd="0" presId="urn:microsoft.com/office/officeart/2008/layout/HorizontalMultiLevelHierarchy#1"/>
    <dgm:cxn modelId="{D2082510-685E-498C-BF22-57BCE99B58F4}" type="presParOf" srcId="{6385FC8B-EB2C-48D4-BCEB-E67547A67F46}" destId="{E15539BD-B083-4E86-B2B7-F53F66374870}" srcOrd="15" destOrd="0" presId="urn:microsoft.com/office/officeart/2008/layout/HorizontalMultiLevelHierarchy#1"/>
    <dgm:cxn modelId="{902F0B3F-AA66-4260-954D-61D2B5F5A6E8}" type="presParOf" srcId="{E15539BD-B083-4E86-B2B7-F53F66374870}" destId="{D81775FA-94A5-4689-9A1E-DBFB4310BDDA}" srcOrd="0" destOrd="0" presId="urn:microsoft.com/office/officeart/2008/layout/HorizontalMultiLevelHierarchy#1"/>
    <dgm:cxn modelId="{45EA821B-0B11-4BB2-9BB0-8C53870E1A71}" type="presParOf" srcId="{E15539BD-B083-4E86-B2B7-F53F66374870}" destId="{356D4BF8-B0AE-45A2-97C6-8ABC35526516}" srcOrd="1" destOrd="0" presId="urn:microsoft.com/office/officeart/2008/layout/HorizontalMultiLevelHierarchy#1"/>
    <dgm:cxn modelId="{63823187-AE27-4355-871C-0F1573199962}" type="presParOf" srcId="{356D4BF8-B0AE-45A2-97C6-8ABC35526516}" destId="{6C8036B5-1936-419E-AC77-A21736125F23}" srcOrd="0" destOrd="0" presId="urn:microsoft.com/office/officeart/2008/layout/HorizontalMultiLevelHierarchy#1"/>
    <dgm:cxn modelId="{5D257AC1-F60F-4539-AD76-BD9EC6B6004B}" type="presParOf" srcId="{6C8036B5-1936-419E-AC77-A21736125F23}" destId="{643E457B-350D-4A98-906B-6D48890D3648}" srcOrd="0" destOrd="0" presId="urn:microsoft.com/office/officeart/2008/layout/HorizontalMultiLevelHierarchy#1"/>
    <dgm:cxn modelId="{C9E83FED-9ABD-4C93-95D4-235B88B7491C}" type="presParOf" srcId="{356D4BF8-B0AE-45A2-97C6-8ABC35526516}" destId="{01CD57DA-8557-44D6-8822-C8E8458C368C}" srcOrd="1" destOrd="0" presId="urn:microsoft.com/office/officeart/2008/layout/HorizontalMultiLevelHierarchy#1"/>
    <dgm:cxn modelId="{35D63016-E60D-4F6C-89E3-4DAC6FDE807D}" type="presParOf" srcId="{01CD57DA-8557-44D6-8822-C8E8458C368C}" destId="{11049828-3BB5-4D63-B24F-130FC15BBD27}" srcOrd="0" destOrd="0" presId="urn:microsoft.com/office/officeart/2008/layout/HorizontalMultiLevelHierarchy#1"/>
    <dgm:cxn modelId="{E702A2B9-DF66-4FC5-9062-97B08EEF4A90}" type="presParOf" srcId="{01CD57DA-8557-44D6-8822-C8E8458C368C}" destId="{14A6FE99-3C40-4945-A40F-FECFBD3FF758}" srcOrd="1" destOrd="0" presId="urn:microsoft.com/office/officeart/2008/layout/HorizontalMultiLevelHierarchy#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4ECBFF1-B111-4F06-A2ED-DC9A23BA27EE}" type="doc">
      <dgm:prSet loTypeId="urn:microsoft.com/office/officeart/2005/8/layout/vList5" loCatId="list" qsTypeId="urn:microsoft.com/office/officeart/2005/8/quickstyle/simple1#4" qsCatId="simple" csTypeId="urn:microsoft.com/office/officeart/2005/8/colors/colorful1#1" csCatId="colorful" phldr="1"/>
      <dgm:spPr/>
      <dgm:t>
        <a:bodyPr/>
        <a:lstStyle/>
        <a:p>
          <a:endParaRPr lang="en-US"/>
        </a:p>
      </dgm:t>
    </dgm:pt>
    <dgm:pt modelId="{DA11A2E3-E1C0-4180-873B-7BAAAFCC5AD3}">
      <dgm:prSet phldrT="[Text]" custT="1"/>
      <dgm:spPr/>
      <dgm:t>
        <a:bodyPr/>
        <a:lstStyle/>
        <a:p>
          <a:pPr rtl="1"/>
          <a:r>
            <a:rPr lang="ar-EG" sz="2000"/>
            <a:t>خدمات وزارة التربية والتعليم</a:t>
          </a:r>
          <a:endParaRPr lang="en-US" sz="2000"/>
        </a:p>
      </dgm:t>
    </dgm:pt>
    <dgm:pt modelId="{262107AF-207B-43E9-86B5-EA0C4D226B9C}" type="parTrans" cxnId="{5DC09A7E-3FAD-4CB3-8D3B-22721D43C9BB}">
      <dgm:prSet/>
      <dgm:spPr/>
      <dgm:t>
        <a:bodyPr/>
        <a:lstStyle/>
        <a:p>
          <a:pPr rtl="1"/>
          <a:endParaRPr lang="en-US"/>
        </a:p>
      </dgm:t>
    </dgm:pt>
    <dgm:pt modelId="{B433CE80-45BA-40A8-A4B2-03C9A19A3AAC}" type="sibTrans" cxnId="{5DC09A7E-3FAD-4CB3-8D3B-22721D43C9BB}">
      <dgm:prSet/>
      <dgm:spPr/>
      <dgm:t>
        <a:bodyPr/>
        <a:lstStyle/>
        <a:p>
          <a:pPr rtl="1"/>
          <a:endParaRPr lang="en-US"/>
        </a:p>
      </dgm:t>
    </dgm:pt>
    <dgm:pt modelId="{042BDC45-ABA6-4A63-B610-215BC79EA304}">
      <dgm:prSet phldrT="[Text]" custT="1"/>
      <dgm:spPr/>
      <dgm:t>
        <a:bodyPr/>
        <a:lstStyle/>
        <a:p>
          <a:pPr rtl="1"/>
          <a:r>
            <a:rPr lang="ar-EG" sz="1100" b="1"/>
            <a:t>دفع جميع المصروفات المدرسية</a:t>
          </a:r>
          <a:endParaRPr lang="en-US" sz="1100" b="1"/>
        </a:p>
      </dgm:t>
    </dgm:pt>
    <dgm:pt modelId="{3BA48E8A-51A8-45C7-9C1B-FEE4B63880E1}" type="parTrans" cxnId="{4B3EBCF6-6659-418B-87F2-E150F53E9B75}">
      <dgm:prSet/>
      <dgm:spPr/>
      <dgm:t>
        <a:bodyPr/>
        <a:lstStyle/>
        <a:p>
          <a:pPr rtl="1"/>
          <a:endParaRPr lang="en-US"/>
        </a:p>
      </dgm:t>
    </dgm:pt>
    <dgm:pt modelId="{EABF7EC4-C21A-412B-BE7A-F1D84C9D6371}" type="sibTrans" cxnId="{4B3EBCF6-6659-418B-87F2-E150F53E9B75}">
      <dgm:prSet/>
      <dgm:spPr/>
      <dgm:t>
        <a:bodyPr/>
        <a:lstStyle/>
        <a:p>
          <a:pPr rtl="1"/>
          <a:endParaRPr lang="en-US"/>
        </a:p>
      </dgm:t>
    </dgm:pt>
    <dgm:pt modelId="{6D3CA49F-D16D-4651-89CB-B717B3DEAA68}">
      <dgm:prSet phldrT="[Text]"/>
      <dgm:spPr/>
      <dgm:t>
        <a:bodyPr/>
        <a:lstStyle/>
        <a:p>
          <a:pPr rtl="1"/>
          <a:r>
            <a:rPr lang="ar-EG"/>
            <a:t>وزارة الداخلية</a:t>
          </a:r>
          <a:endParaRPr lang="en-US"/>
        </a:p>
      </dgm:t>
    </dgm:pt>
    <dgm:pt modelId="{E01D7844-69D5-42BD-B39D-3AA1AEF7AEAE}" type="parTrans" cxnId="{042F88BD-E168-4EDD-856D-8DA231DBB08F}">
      <dgm:prSet/>
      <dgm:spPr/>
      <dgm:t>
        <a:bodyPr/>
        <a:lstStyle/>
        <a:p>
          <a:pPr rtl="1"/>
          <a:endParaRPr lang="en-US"/>
        </a:p>
      </dgm:t>
    </dgm:pt>
    <dgm:pt modelId="{4272DC77-18C7-4F89-B9BE-086FDF4046EC}" type="sibTrans" cxnId="{042F88BD-E168-4EDD-856D-8DA231DBB08F}">
      <dgm:prSet/>
      <dgm:spPr/>
      <dgm:t>
        <a:bodyPr/>
        <a:lstStyle/>
        <a:p>
          <a:pPr rtl="1"/>
          <a:endParaRPr lang="en-US"/>
        </a:p>
      </dgm:t>
    </dgm:pt>
    <dgm:pt modelId="{AC2DFF70-B105-4104-BD96-A514778A1882}">
      <dgm:prSet phldrT="[Text]" custT="1"/>
      <dgm:spPr/>
      <dgm:t>
        <a:bodyPr/>
        <a:lstStyle/>
        <a:p>
          <a:pPr rtl="1"/>
          <a:r>
            <a:rPr lang="ar-EG" sz="1200" b="1"/>
            <a:t>خدمات الاحوال المدنية (اصدار بطاقة الرقم القومى- شهادة الميلاد، الوفاة، لزواج، الطلاق، القيد العائلى)</a:t>
          </a:r>
          <a:endParaRPr lang="en-US" sz="1200" b="1"/>
        </a:p>
      </dgm:t>
    </dgm:pt>
    <dgm:pt modelId="{21B9E14B-F1E0-44BB-932C-40575430DF35}" type="parTrans" cxnId="{C4762214-C788-47D3-B837-DE80505667AE}">
      <dgm:prSet/>
      <dgm:spPr/>
      <dgm:t>
        <a:bodyPr/>
        <a:lstStyle/>
        <a:p>
          <a:pPr rtl="1"/>
          <a:endParaRPr lang="en-US"/>
        </a:p>
      </dgm:t>
    </dgm:pt>
    <dgm:pt modelId="{22CB32A3-75B4-477A-87F9-DEDD6938EA82}" type="sibTrans" cxnId="{C4762214-C788-47D3-B837-DE80505667AE}">
      <dgm:prSet/>
      <dgm:spPr/>
      <dgm:t>
        <a:bodyPr/>
        <a:lstStyle/>
        <a:p>
          <a:pPr rtl="1"/>
          <a:endParaRPr lang="en-US"/>
        </a:p>
      </dgm:t>
    </dgm:pt>
    <dgm:pt modelId="{17B56DEE-EE5A-45FB-8919-FCB96D96A465}">
      <dgm:prSet phldrT="[Text]"/>
      <dgm:spPr/>
      <dgm:t>
        <a:bodyPr/>
        <a:lstStyle/>
        <a:p>
          <a:pPr rtl="1"/>
          <a:r>
            <a:rPr lang="ar-EG"/>
            <a:t>وزارة الاسكان</a:t>
          </a:r>
          <a:endParaRPr lang="en-US"/>
        </a:p>
      </dgm:t>
    </dgm:pt>
    <dgm:pt modelId="{706AD094-C060-4586-A882-532BBF5ECDEE}" type="parTrans" cxnId="{FDB4E215-3D0C-47BC-9D62-88607E9EFEDE}">
      <dgm:prSet/>
      <dgm:spPr/>
      <dgm:t>
        <a:bodyPr/>
        <a:lstStyle/>
        <a:p>
          <a:pPr rtl="1"/>
          <a:endParaRPr lang="en-US"/>
        </a:p>
      </dgm:t>
    </dgm:pt>
    <dgm:pt modelId="{39C44354-CEE9-44D7-84D2-06ED8A6FEF92}" type="sibTrans" cxnId="{FDB4E215-3D0C-47BC-9D62-88607E9EFEDE}">
      <dgm:prSet/>
      <dgm:spPr/>
      <dgm:t>
        <a:bodyPr/>
        <a:lstStyle/>
        <a:p>
          <a:pPr rtl="1"/>
          <a:endParaRPr lang="en-US"/>
        </a:p>
      </dgm:t>
    </dgm:pt>
    <dgm:pt modelId="{7540B4C3-EFE9-456E-9FF0-EB7E53F814EE}">
      <dgm:prSet phldrT="[Text]" custT="1"/>
      <dgm:spPr/>
      <dgm:t>
        <a:bodyPr/>
        <a:lstStyle/>
        <a:p>
          <a:pPr algn="just" rtl="1"/>
          <a:r>
            <a:rPr lang="ar-EG" sz="1200" b="1"/>
            <a:t>حجز وحدات الاسكان الاجتماعى ودفع الاقساط الخاصة بها</a:t>
          </a:r>
          <a:endParaRPr lang="en-US" sz="1200" b="1"/>
        </a:p>
      </dgm:t>
    </dgm:pt>
    <dgm:pt modelId="{9C3FDDF7-3F17-41F8-815F-441DF7107F29}" type="parTrans" cxnId="{983A6B1B-DEE2-40D9-A489-70787D680869}">
      <dgm:prSet/>
      <dgm:spPr/>
      <dgm:t>
        <a:bodyPr/>
        <a:lstStyle/>
        <a:p>
          <a:pPr rtl="1"/>
          <a:endParaRPr lang="en-US"/>
        </a:p>
      </dgm:t>
    </dgm:pt>
    <dgm:pt modelId="{C93B61DF-AA2F-4D36-B551-98FB6C736B50}" type="sibTrans" cxnId="{983A6B1B-DEE2-40D9-A489-70787D680869}">
      <dgm:prSet/>
      <dgm:spPr/>
      <dgm:t>
        <a:bodyPr/>
        <a:lstStyle/>
        <a:p>
          <a:pPr rtl="1"/>
          <a:endParaRPr lang="en-US"/>
        </a:p>
      </dgm:t>
    </dgm:pt>
    <dgm:pt modelId="{7747A9AC-C747-476D-86B6-BC8846C85A48}">
      <dgm:prSet phldrT="[Text]" custT="1"/>
      <dgm:spPr/>
      <dgm:t>
        <a:bodyPr/>
        <a:lstStyle/>
        <a:p>
          <a:pPr rtl="1"/>
          <a:r>
            <a:rPr lang="ar-EG" sz="1100" b="1"/>
            <a:t>بيع جميع الطوابع التى تخص وزارة التربية والتعليم</a:t>
          </a:r>
          <a:endParaRPr lang="en-US" sz="1100" b="1"/>
        </a:p>
      </dgm:t>
    </dgm:pt>
    <dgm:pt modelId="{ADA14812-46FE-4C46-91B6-E07AC5B62327}" type="parTrans" cxnId="{9CE9F0C5-3D41-45B6-8846-21CCB0B66D6A}">
      <dgm:prSet/>
      <dgm:spPr/>
      <dgm:t>
        <a:bodyPr/>
        <a:lstStyle/>
        <a:p>
          <a:pPr rtl="1"/>
          <a:endParaRPr lang="en-US"/>
        </a:p>
      </dgm:t>
    </dgm:pt>
    <dgm:pt modelId="{414BB963-A98A-455C-9213-609402B887B1}" type="sibTrans" cxnId="{9CE9F0C5-3D41-45B6-8846-21CCB0B66D6A}">
      <dgm:prSet/>
      <dgm:spPr/>
      <dgm:t>
        <a:bodyPr/>
        <a:lstStyle/>
        <a:p>
          <a:pPr rtl="1"/>
          <a:endParaRPr lang="en-US"/>
        </a:p>
      </dgm:t>
    </dgm:pt>
    <dgm:pt modelId="{AF5C7AF9-7AD4-4AFB-A8A5-F5F5390FBA35}">
      <dgm:prSet phldrT="[Text]" custT="1"/>
      <dgm:spPr/>
      <dgm:t>
        <a:bodyPr/>
        <a:lstStyle/>
        <a:p>
          <a:pPr rtl="1"/>
          <a:r>
            <a:rPr lang="ar-EG" sz="1100" b="1"/>
            <a:t>خدمات الحوالات الحكومية لوزارة التربية والتعليم</a:t>
          </a:r>
          <a:endParaRPr lang="en-US" sz="1100" b="1"/>
        </a:p>
      </dgm:t>
    </dgm:pt>
    <dgm:pt modelId="{E405776D-B100-46BC-83BF-0B046E46B416}" type="parTrans" cxnId="{6EA19CF8-F252-4D50-9C3F-A183CCFF818B}">
      <dgm:prSet/>
      <dgm:spPr/>
      <dgm:t>
        <a:bodyPr/>
        <a:lstStyle/>
        <a:p>
          <a:pPr rtl="1"/>
          <a:endParaRPr lang="en-US"/>
        </a:p>
      </dgm:t>
    </dgm:pt>
    <dgm:pt modelId="{F41453FE-7AB9-444E-8DC9-5E3CB20C157B}" type="sibTrans" cxnId="{6EA19CF8-F252-4D50-9C3F-A183CCFF818B}">
      <dgm:prSet/>
      <dgm:spPr/>
      <dgm:t>
        <a:bodyPr/>
        <a:lstStyle/>
        <a:p>
          <a:pPr rtl="1"/>
          <a:endParaRPr lang="en-US"/>
        </a:p>
      </dgm:t>
    </dgm:pt>
    <dgm:pt modelId="{6365A288-D729-4154-ADA7-5CD559829BC7}">
      <dgm:prSet phldrT="[Text]" custT="1"/>
      <dgm:spPr/>
      <dgm:t>
        <a:bodyPr/>
        <a:lstStyle/>
        <a:p>
          <a:pPr rtl="1"/>
          <a:r>
            <a:rPr lang="ar-EG" sz="1200" b="1"/>
            <a:t>دفع مخالفات المرور</a:t>
          </a:r>
          <a:endParaRPr lang="en-US" sz="1200" b="1"/>
        </a:p>
      </dgm:t>
    </dgm:pt>
    <dgm:pt modelId="{122E8FEB-4BC5-41A7-A743-8DC1FB08567E}" type="parTrans" cxnId="{AD7BBD53-64C5-4559-A7D0-6816D889B0B9}">
      <dgm:prSet/>
      <dgm:spPr/>
      <dgm:t>
        <a:bodyPr/>
        <a:lstStyle/>
        <a:p>
          <a:pPr rtl="1"/>
          <a:endParaRPr lang="en-US"/>
        </a:p>
      </dgm:t>
    </dgm:pt>
    <dgm:pt modelId="{2DA8EBDC-EFD2-4212-9780-96066E7916B4}" type="sibTrans" cxnId="{AD7BBD53-64C5-4559-A7D0-6816D889B0B9}">
      <dgm:prSet/>
      <dgm:spPr/>
      <dgm:t>
        <a:bodyPr/>
        <a:lstStyle/>
        <a:p>
          <a:pPr rtl="1"/>
          <a:endParaRPr lang="en-US"/>
        </a:p>
      </dgm:t>
    </dgm:pt>
    <dgm:pt modelId="{3F011EA2-E2E5-4C06-86FC-C8BD53B8ECD3}">
      <dgm:prSet phldrT="[Text]" custT="1"/>
      <dgm:spPr/>
      <dgm:t>
        <a:bodyPr/>
        <a:lstStyle/>
        <a:p>
          <a:pPr algn="just" rtl="1"/>
          <a:r>
            <a:rPr lang="ar-EG" sz="1200" b="1"/>
            <a:t>دفع رسوم التصالح على مخالفات البناء بالمجتمعات العمرانية الجديده</a:t>
          </a:r>
          <a:endParaRPr lang="en-US" sz="1200" b="1"/>
        </a:p>
      </dgm:t>
    </dgm:pt>
    <dgm:pt modelId="{49546906-3918-41D9-8A95-A35CAA578B20}" type="parTrans" cxnId="{963207F0-485C-4BF3-88DA-183F38E97123}">
      <dgm:prSet/>
      <dgm:spPr/>
      <dgm:t>
        <a:bodyPr/>
        <a:lstStyle/>
        <a:p>
          <a:endParaRPr lang="en-US"/>
        </a:p>
      </dgm:t>
    </dgm:pt>
    <dgm:pt modelId="{F6571779-A15A-4DD3-AAD2-A07944C71F4B}" type="sibTrans" cxnId="{963207F0-485C-4BF3-88DA-183F38E97123}">
      <dgm:prSet/>
      <dgm:spPr/>
      <dgm:t>
        <a:bodyPr/>
        <a:lstStyle/>
        <a:p>
          <a:endParaRPr lang="en-US"/>
        </a:p>
      </dgm:t>
    </dgm:pt>
    <dgm:pt modelId="{5E035369-0331-4ADF-BFC2-4B0F67CC9663}">
      <dgm:prSet phldrT="[Text]" custT="1"/>
      <dgm:spPr/>
      <dgm:t>
        <a:bodyPr/>
        <a:lstStyle/>
        <a:p>
          <a:pPr algn="just" rtl="1"/>
          <a:r>
            <a:rPr lang="ar-EG" sz="1200" b="1"/>
            <a:t>اعادة الاستعلام على حجز وحدات الاسكان الاجتماعى </a:t>
          </a:r>
          <a:endParaRPr lang="en-US" sz="1200" b="1"/>
        </a:p>
      </dgm:t>
    </dgm:pt>
    <dgm:pt modelId="{9D629B2D-2BB3-408E-B4E1-7156F4064F4D}" type="parTrans" cxnId="{55495EAD-5F8A-4E17-9BA6-B5C0C5FABFE8}">
      <dgm:prSet/>
      <dgm:spPr/>
      <dgm:t>
        <a:bodyPr/>
        <a:lstStyle/>
        <a:p>
          <a:endParaRPr lang="en-US"/>
        </a:p>
      </dgm:t>
    </dgm:pt>
    <dgm:pt modelId="{98CA5A58-E534-446B-84A1-4BEE996111F5}" type="sibTrans" cxnId="{55495EAD-5F8A-4E17-9BA6-B5C0C5FABFE8}">
      <dgm:prSet/>
      <dgm:spPr/>
      <dgm:t>
        <a:bodyPr/>
        <a:lstStyle/>
        <a:p>
          <a:endParaRPr lang="en-US"/>
        </a:p>
      </dgm:t>
    </dgm:pt>
    <dgm:pt modelId="{7C56A3B1-206D-439F-B86C-DC1D73C00C45}">
      <dgm:prSet phldrT="[Text]" custT="1"/>
      <dgm:spPr/>
      <dgm:t>
        <a:bodyPr/>
        <a:lstStyle/>
        <a:p>
          <a:pPr algn="r" rtl="1"/>
          <a:endParaRPr lang="en-US" sz="1200"/>
        </a:p>
      </dgm:t>
    </dgm:pt>
    <dgm:pt modelId="{A29311A7-9F7B-4C8A-BE7D-50F7D8E0FFBA}" type="parTrans" cxnId="{8D8C2CC8-200D-4E7B-BAD6-A4EB3CD1B417}">
      <dgm:prSet/>
      <dgm:spPr/>
      <dgm:t>
        <a:bodyPr/>
        <a:lstStyle/>
        <a:p>
          <a:endParaRPr lang="en-US"/>
        </a:p>
      </dgm:t>
    </dgm:pt>
    <dgm:pt modelId="{EA457139-A48A-4C4D-A931-B1DEB20ED9BA}" type="sibTrans" cxnId="{8D8C2CC8-200D-4E7B-BAD6-A4EB3CD1B417}">
      <dgm:prSet/>
      <dgm:spPr/>
      <dgm:t>
        <a:bodyPr/>
        <a:lstStyle/>
        <a:p>
          <a:endParaRPr lang="en-US"/>
        </a:p>
      </dgm:t>
    </dgm:pt>
    <dgm:pt modelId="{F5D51554-A46E-4844-BD32-130926F43366}">
      <dgm:prSet phldrT="[Text]"/>
      <dgm:spPr/>
      <dgm:t>
        <a:bodyPr/>
        <a:lstStyle/>
        <a:p>
          <a:pPr rtl="1"/>
          <a:r>
            <a:rPr lang="ar-EG"/>
            <a:t>وزارة الخارجيه	</a:t>
          </a:r>
          <a:endParaRPr lang="en-US"/>
        </a:p>
      </dgm:t>
    </dgm:pt>
    <dgm:pt modelId="{A8BE6FC6-6391-4513-9722-7A9AC5A8C5ED}" type="parTrans" cxnId="{2A15A81C-83E6-4DD2-B58B-2354C75361AD}">
      <dgm:prSet/>
      <dgm:spPr/>
      <dgm:t>
        <a:bodyPr/>
        <a:lstStyle/>
        <a:p>
          <a:endParaRPr lang="en-US"/>
        </a:p>
      </dgm:t>
    </dgm:pt>
    <dgm:pt modelId="{B8AEB13E-7E5C-4D4F-8968-87B4D57A5145}" type="sibTrans" cxnId="{2A15A81C-83E6-4DD2-B58B-2354C75361AD}">
      <dgm:prSet/>
      <dgm:spPr/>
      <dgm:t>
        <a:bodyPr/>
        <a:lstStyle/>
        <a:p>
          <a:endParaRPr lang="en-US"/>
        </a:p>
      </dgm:t>
    </dgm:pt>
    <dgm:pt modelId="{BD614816-9236-4E1E-AC90-D847E5692AEF}">
      <dgm:prSet custT="1"/>
      <dgm:spPr/>
      <dgm:t>
        <a:bodyPr/>
        <a:lstStyle/>
        <a:p>
          <a:pPr algn="ctr"/>
          <a:r>
            <a:rPr lang="ar-EG" sz="2000"/>
            <a:t>وزارة المالية</a:t>
          </a:r>
          <a:endParaRPr lang="en-US" sz="2000"/>
        </a:p>
      </dgm:t>
    </dgm:pt>
    <dgm:pt modelId="{6AAB537F-746F-41BE-8795-E7DE7C5EFC2B}" type="parTrans" cxnId="{546BEF72-85E0-41CA-B469-31C32F8C6527}">
      <dgm:prSet/>
      <dgm:spPr/>
      <dgm:t>
        <a:bodyPr/>
        <a:lstStyle/>
        <a:p>
          <a:endParaRPr lang="en-US"/>
        </a:p>
      </dgm:t>
    </dgm:pt>
    <dgm:pt modelId="{851D4946-59AD-49D5-96F5-619D976053AA}" type="sibTrans" cxnId="{546BEF72-85E0-41CA-B469-31C32F8C6527}">
      <dgm:prSet/>
      <dgm:spPr/>
      <dgm:t>
        <a:bodyPr/>
        <a:lstStyle/>
        <a:p>
          <a:endParaRPr lang="en-US"/>
        </a:p>
      </dgm:t>
    </dgm:pt>
    <dgm:pt modelId="{FAE7530C-B9FE-4FD9-999B-66B5E2E0F3B6}">
      <dgm:prSet custT="1"/>
      <dgm:spPr/>
      <dgm:t>
        <a:bodyPr/>
        <a:lstStyle/>
        <a:p>
          <a:pPr algn="just" rtl="1"/>
          <a:r>
            <a:rPr lang="ar-EG" sz="1200" b="1"/>
            <a:t> مدفوعات المواطن</a:t>
          </a:r>
          <a:endParaRPr lang="en-US" sz="1200" b="1"/>
        </a:p>
      </dgm:t>
    </dgm:pt>
    <dgm:pt modelId="{4CE5A3BF-708A-4FCC-98B2-4D9AB42B271A}" type="parTrans" cxnId="{5FAE9792-8619-48A6-980B-CEF2E315B823}">
      <dgm:prSet/>
      <dgm:spPr/>
      <dgm:t>
        <a:bodyPr/>
        <a:lstStyle/>
        <a:p>
          <a:endParaRPr lang="en-US"/>
        </a:p>
      </dgm:t>
    </dgm:pt>
    <dgm:pt modelId="{4243CD24-4A1F-400B-B4EC-F3045C0FC884}" type="sibTrans" cxnId="{5FAE9792-8619-48A6-980B-CEF2E315B823}">
      <dgm:prSet/>
      <dgm:spPr/>
      <dgm:t>
        <a:bodyPr/>
        <a:lstStyle/>
        <a:p>
          <a:endParaRPr lang="en-US"/>
        </a:p>
      </dgm:t>
    </dgm:pt>
    <dgm:pt modelId="{3D8FC774-430D-4128-B755-AB4A7218A909}">
      <dgm:prSet custT="1"/>
      <dgm:spPr/>
      <dgm:t>
        <a:bodyPr/>
        <a:lstStyle/>
        <a:p>
          <a:pPr rtl="1"/>
          <a:r>
            <a:rPr lang="ar-EG" sz="1200" b="1"/>
            <a:t>التصديق العادى</a:t>
          </a:r>
          <a:endParaRPr lang="en-US" sz="1200" b="1"/>
        </a:p>
      </dgm:t>
    </dgm:pt>
    <dgm:pt modelId="{3145F468-C7AE-4799-9F33-C5C268873A0A}" type="parTrans" cxnId="{874225E7-82CC-40F2-B9C2-82036D6549D7}">
      <dgm:prSet/>
      <dgm:spPr/>
      <dgm:t>
        <a:bodyPr/>
        <a:lstStyle/>
        <a:p>
          <a:endParaRPr lang="en-US"/>
        </a:p>
      </dgm:t>
    </dgm:pt>
    <dgm:pt modelId="{DF028022-E0BA-4DCB-BB84-8531F5012919}" type="sibTrans" cxnId="{874225E7-82CC-40F2-B9C2-82036D6549D7}">
      <dgm:prSet/>
      <dgm:spPr/>
      <dgm:t>
        <a:bodyPr/>
        <a:lstStyle/>
        <a:p>
          <a:endParaRPr lang="en-US"/>
        </a:p>
      </dgm:t>
    </dgm:pt>
    <dgm:pt modelId="{1DA9A481-2323-4F69-83C0-A78A0722D12E}">
      <dgm:prSet custT="1"/>
      <dgm:spPr/>
      <dgm:t>
        <a:bodyPr/>
        <a:lstStyle/>
        <a:p>
          <a:pPr rtl="1"/>
          <a:r>
            <a:rPr lang="ar-EG" sz="1200" b="1"/>
            <a:t>التصديق القنصلى</a:t>
          </a:r>
          <a:endParaRPr lang="en-US" sz="1200" b="1"/>
        </a:p>
      </dgm:t>
    </dgm:pt>
    <dgm:pt modelId="{1DCD4E29-DB45-4F46-B748-C0C28F13EA26}" type="parTrans" cxnId="{F4D07490-0852-4CD0-AA27-5198B0F07340}">
      <dgm:prSet/>
      <dgm:spPr/>
      <dgm:t>
        <a:bodyPr/>
        <a:lstStyle/>
        <a:p>
          <a:endParaRPr lang="en-US"/>
        </a:p>
      </dgm:t>
    </dgm:pt>
    <dgm:pt modelId="{023A13EF-DB02-44E0-9A34-7E0B53E72F88}" type="sibTrans" cxnId="{F4D07490-0852-4CD0-AA27-5198B0F07340}">
      <dgm:prSet/>
      <dgm:spPr/>
      <dgm:t>
        <a:bodyPr/>
        <a:lstStyle/>
        <a:p>
          <a:endParaRPr lang="en-US"/>
        </a:p>
      </dgm:t>
    </dgm:pt>
    <dgm:pt modelId="{945A3791-F102-47B4-AFAD-12D86789DCB6}">
      <dgm:prSet custT="1"/>
      <dgm:spPr/>
      <dgm:t>
        <a:bodyPr/>
        <a:lstStyle/>
        <a:p>
          <a:pPr algn="just" rtl="1"/>
          <a:r>
            <a:rPr lang="ar-EG" sz="1200" b="1"/>
            <a:t>وبيع السندات التى تصدرها وزارة الماليه للمواطنين (سند المواطن)</a:t>
          </a:r>
          <a:endParaRPr lang="en-US" sz="1200" b="1"/>
        </a:p>
      </dgm:t>
    </dgm:pt>
    <dgm:pt modelId="{94B72084-7C66-47CF-890B-3B91AD333737}" type="parTrans" cxnId="{46790169-8553-4B22-9865-D522D69C5D2A}">
      <dgm:prSet/>
      <dgm:spPr/>
      <dgm:t>
        <a:bodyPr/>
        <a:lstStyle/>
        <a:p>
          <a:endParaRPr lang="en-US"/>
        </a:p>
      </dgm:t>
    </dgm:pt>
    <dgm:pt modelId="{21386527-CDD8-49CB-9C70-9E1DF0777BF2}" type="sibTrans" cxnId="{46790169-8553-4B22-9865-D522D69C5D2A}">
      <dgm:prSet/>
      <dgm:spPr/>
      <dgm:t>
        <a:bodyPr/>
        <a:lstStyle/>
        <a:p>
          <a:endParaRPr lang="en-US"/>
        </a:p>
      </dgm:t>
    </dgm:pt>
    <dgm:pt modelId="{54CAA798-BE16-43A1-8641-C509414CDDF9}">
      <dgm:prSet phldrT="[Text]" custT="1"/>
      <dgm:spPr/>
      <dgm:t>
        <a:bodyPr/>
        <a:lstStyle/>
        <a:p>
          <a:pPr rtl="1"/>
          <a:r>
            <a:rPr lang="ar-EG" sz="2000"/>
            <a:t>وزارة التضامن الاجتماعى</a:t>
          </a:r>
        </a:p>
      </dgm:t>
    </dgm:pt>
    <dgm:pt modelId="{C7B9B449-7B45-4698-BC71-6A69637B0C0A}" type="sibTrans" cxnId="{E79332CD-960D-4426-A93A-70B8C9D6EE9C}">
      <dgm:prSet/>
      <dgm:spPr/>
      <dgm:t>
        <a:bodyPr/>
        <a:lstStyle/>
        <a:p>
          <a:endParaRPr lang="en-US"/>
        </a:p>
      </dgm:t>
    </dgm:pt>
    <dgm:pt modelId="{B09969E7-C6C1-47D0-90F5-5870EA3878C8}" type="parTrans" cxnId="{E79332CD-960D-4426-A93A-70B8C9D6EE9C}">
      <dgm:prSet/>
      <dgm:spPr/>
      <dgm:t>
        <a:bodyPr/>
        <a:lstStyle/>
        <a:p>
          <a:endParaRPr lang="en-US"/>
        </a:p>
      </dgm:t>
    </dgm:pt>
    <dgm:pt modelId="{6BFCFD68-1FCC-4F43-816F-261E4412EE8A}">
      <dgm:prSet custT="1"/>
      <dgm:spPr/>
      <dgm:t>
        <a:bodyPr/>
        <a:lstStyle/>
        <a:p>
          <a:pPr algn="just" rtl="1"/>
          <a:r>
            <a:rPr lang="ar-EG" sz="1200" b="1"/>
            <a:t>صرف مساعدات المجتمع المدنى</a:t>
          </a:r>
          <a:endParaRPr lang="en-US" sz="1200" b="1"/>
        </a:p>
      </dgm:t>
    </dgm:pt>
    <dgm:pt modelId="{3A71BE9D-510B-4B1D-A2E7-80D4EE2B02CA}" type="sibTrans" cxnId="{BA631130-325E-4195-B074-8A1E84D97D62}">
      <dgm:prSet/>
      <dgm:spPr/>
      <dgm:t>
        <a:bodyPr/>
        <a:lstStyle/>
        <a:p>
          <a:endParaRPr lang="en-US"/>
        </a:p>
      </dgm:t>
    </dgm:pt>
    <dgm:pt modelId="{52FA4A87-5B2D-4969-8754-E33024AF8EAE}" type="parTrans" cxnId="{BA631130-325E-4195-B074-8A1E84D97D62}">
      <dgm:prSet/>
      <dgm:spPr/>
      <dgm:t>
        <a:bodyPr/>
        <a:lstStyle/>
        <a:p>
          <a:endParaRPr lang="en-US"/>
        </a:p>
      </dgm:t>
    </dgm:pt>
    <dgm:pt modelId="{68EF709C-D963-48D8-A148-FDE217380CC0}">
      <dgm:prSet custT="1"/>
      <dgm:spPr/>
      <dgm:t>
        <a:bodyPr/>
        <a:lstStyle/>
        <a:p>
          <a:pPr algn="just" rtl="1"/>
          <a:r>
            <a:rPr lang="ar-EG" sz="1200" b="1"/>
            <a:t>صرف معاشات التضامن الاجتماعى، تكافل وكرامة</a:t>
          </a:r>
          <a:endParaRPr lang="en-US" sz="1200" b="1"/>
        </a:p>
      </dgm:t>
    </dgm:pt>
    <dgm:pt modelId="{83C6F178-7E8E-4E0E-B1F6-C4E99F1E4F6C}" type="sibTrans" cxnId="{F0DC65B0-9BDB-45AE-94EA-3AB4485700D6}">
      <dgm:prSet/>
      <dgm:spPr/>
      <dgm:t>
        <a:bodyPr/>
        <a:lstStyle/>
        <a:p>
          <a:endParaRPr lang="en-US"/>
        </a:p>
      </dgm:t>
    </dgm:pt>
    <dgm:pt modelId="{B665AA2A-6C9F-48A3-B4BE-2EDD582AFE5E}" type="parTrans" cxnId="{F0DC65B0-9BDB-45AE-94EA-3AB4485700D6}">
      <dgm:prSet/>
      <dgm:spPr/>
      <dgm:t>
        <a:bodyPr/>
        <a:lstStyle/>
        <a:p>
          <a:endParaRPr lang="en-US"/>
        </a:p>
      </dgm:t>
    </dgm:pt>
    <dgm:pt modelId="{41431250-B3B7-4DC4-8DE6-EE8E12768648}">
      <dgm:prSet custT="1"/>
      <dgm:spPr/>
      <dgm:t>
        <a:bodyPr/>
        <a:lstStyle/>
        <a:p>
          <a:pPr rtl="1"/>
          <a:r>
            <a:rPr lang="ar-EG" sz="2000"/>
            <a:t>الشهر العقارى</a:t>
          </a:r>
          <a:endParaRPr lang="en-US" sz="2000"/>
        </a:p>
      </dgm:t>
    </dgm:pt>
    <dgm:pt modelId="{B7E16AB1-3EED-443E-8983-ECE9D9BBD732}" type="sibTrans" cxnId="{F5ACA6D0-D2A7-434D-8AF6-6EF712BD578D}">
      <dgm:prSet/>
      <dgm:spPr/>
      <dgm:t>
        <a:bodyPr/>
        <a:lstStyle/>
        <a:p>
          <a:endParaRPr lang="en-US"/>
        </a:p>
      </dgm:t>
    </dgm:pt>
    <dgm:pt modelId="{A2D75A22-6D5E-4E52-941B-47AE373EF565}" type="parTrans" cxnId="{F5ACA6D0-D2A7-434D-8AF6-6EF712BD578D}">
      <dgm:prSet/>
      <dgm:spPr/>
      <dgm:t>
        <a:bodyPr/>
        <a:lstStyle/>
        <a:p>
          <a:endParaRPr lang="en-US"/>
        </a:p>
      </dgm:t>
    </dgm:pt>
    <dgm:pt modelId="{3AA87796-3895-48D3-B09F-5DF980712E5B}">
      <dgm:prSet custT="1"/>
      <dgm:spPr/>
      <dgm:t>
        <a:bodyPr/>
        <a:lstStyle/>
        <a:p>
          <a:pPr rtl="1"/>
          <a:r>
            <a:rPr lang="ar-EG" sz="2000"/>
            <a:t>مصر الرقمية</a:t>
          </a:r>
          <a:endParaRPr lang="en-US" sz="2000"/>
        </a:p>
      </dgm:t>
    </dgm:pt>
    <dgm:pt modelId="{5A36B896-C601-4629-BE3B-BBD69D94FB63}" type="parTrans" cxnId="{4C7AEED9-F710-467D-A3F0-3F0562729DE9}">
      <dgm:prSet/>
      <dgm:spPr/>
      <dgm:t>
        <a:bodyPr/>
        <a:lstStyle/>
        <a:p>
          <a:endParaRPr lang="en-US"/>
        </a:p>
      </dgm:t>
    </dgm:pt>
    <dgm:pt modelId="{17CDAB2E-CD67-4361-82CE-A8E4BBAC5E0C}" type="sibTrans" cxnId="{4C7AEED9-F710-467D-A3F0-3F0562729DE9}">
      <dgm:prSet/>
      <dgm:spPr/>
      <dgm:t>
        <a:bodyPr/>
        <a:lstStyle/>
        <a:p>
          <a:endParaRPr lang="en-US"/>
        </a:p>
      </dgm:t>
    </dgm:pt>
    <dgm:pt modelId="{D0DAF363-8C50-44F1-916C-6F3388C6AF7E}">
      <dgm:prSet custT="1"/>
      <dgm:spPr/>
      <dgm:t>
        <a:bodyPr/>
        <a:lstStyle/>
        <a:p>
          <a:pPr algn="just" rtl="1"/>
          <a:r>
            <a:rPr lang="ar-EG" sz="1200" b="1"/>
            <a:t>تقدم خدمات الشهر العقاري من خلال بعض المكاتب البريدية المنتشرة على مستوى الجمهورية حيث يتم تقديم الخدمة من خلال شباك أو أكثر يتواجد به موظفي مصلحة الشهر العقاري ويقوموا بتقديم العديد من خدمات الشهر العقاري .</a:t>
          </a:r>
          <a:endParaRPr lang="en-US" sz="1200" b="1"/>
        </a:p>
      </dgm:t>
    </dgm:pt>
    <dgm:pt modelId="{2D54B8DA-E3D2-4341-93FD-001F5A644B15}" type="parTrans" cxnId="{83E29CAB-2368-4F50-B4C6-5E44EF092DC9}">
      <dgm:prSet/>
      <dgm:spPr/>
      <dgm:t>
        <a:bodyPr/>
        <a:lstStyle/>
        <a:p>
          <a:endParaRPr lang="en-US"/>
        </a:p>
      </dgm:t>
    </dgm:pt>
    <dgm:pt modelId="{1E5D7B1B-47FF-4B2F-9C4D-DCE4E7C20D6C}" type="sibTrans" cxnId="{83E29CAB-2368-4F50-B4C6-5E44EF092DC9}">
      <dgm:prSet/>
      <dgm:spPr/>
      <dgm:t>
        <a:bodyPr/>
        <a:lstStyle/>
        <a:p>
          <a:endParaRPr lang="en-US"/>
        </a:p>
      </dgm:t>
    </dgm:pt>
    <dgm:pt modelId="{A9B051D5-7546-48BB-AFA4-4A2E8283A591}">
      <dgm:prSet custT="1"/>
      <dgm:spPr/>
      <dgm:t>
        <a:bodyPr/>
        <a:lstStyle/>
        <a:p>
          <a:pPr algn="just" rtl="1"/>
          <a:r>
            <a:rPr lang="ar-EG" sz="1200" b="1"/>
            <a:t>تقدم خدمات بوابة مصر الرقمية من خلال بعض المكاتب البريدية المنتشرة على مستوى الجمهورية ويتم تقديم الخدمة من خلال بوابة مصر الرقمية ومن بعض هذه الخدمات</a:t>
          </a:r>
          <a:r>
            <a:rPr lang="en-US" sz="1200" b="1"/>
            <a:t>  </a:t>
          </a:r>
          <a:r>
            <a:rPr lang="ar-EG" sz="1200" b="1"/>
            <a:t>التموين والمرور ووزارة الاسكان.</a:t>
          </a:r>
          <a:endParaRPr lang="en-US" sz="1200" b="1"/>
        </a:p>
      </dgm:t>
    </dgm:pt>
    <dgm:pt modelId="{0C967D17-3EE8-4AA2-B695-0516D4C74A35}" type="parTrans" cxnId="{C205E2A9-DDBA-4207-94AB-F2ED238989B8}">
      <dgm:prSet/>
      <dgm:spPr/>
      <dgm:t>
        <a:bodyPr/>
        <a:lstStyle/>
        <a:p>
          <a:endParaRPr lang="en-US"/>
        </a:p>
      </dgm:t>
    </dgm:pt>
    <dgm:pt modelId="{CD7113C7-A0E8-4C0B-BB58-9BB22D56F5BE}" type="sibTrans" cxnId="{C205E2A9-DDBA-4207-94AB-F2ED238989B8}">
      <dgm:prSet/>
      <dgm:spPr/>
      <dgm:t>
        <a:bodyPr/>
        <a:lstStyle/>
        <a:p>
          <a:endParaRPr lang="en-US"/>
        </a:p>
      </dgm:t>
    </dgm:pt>
    <dgm:pt modelId="{BE810370-955A-4A07-B4B8-F32D4E170C4D}">
      <dgm:prSet custT="1"/>
      <dgm:spPr/>
      <dgm:t>
        <a:bodyPr/>
        <a:lstStyle/>
        <a:p>
          <a:pPr algn="ctr" rtl="1"/>
          <a:r>
            <a:rPr lang="ar-EG" sz="2000"/>
            <a:t>خدمات مفوضين اللاجئين</a:t>
          </a:r>
          <a:r>
            <a:rPr lang="ar-EG" sz="1200"/>
            <a:t>	</a:t>
          </a:r>
          <a:endParaRPr lang="en-US" sz="1200"/>
        </a:p>
      </dgm:t>
    </dgm:pt>
    <dgm:pt modelId="{C569C2BE-3D87-4FCB-AF05-F31E808255B4}" type="parTrans" cxnId="{1274D613-60FB-4680-AFCA-80B806FCC495}">
      <dgm:prSet/>
      <dgm:spPr/>
      <dgm:t>
        <a:bodyPr/>
        <a:lstStyle/>
        <a:p>
          <a:endParaRPr lang="en-US"/>
        </a:p>
      </dgm:t>
    </dgm:pt>
    <dgm:pt modelId="{3E4891EB-1F55-40AA-82CA-8388D2EB6296}" type="sibTrans" cxnId="{1274D613-60FB-4680-AFCA-80B806FCC495}">
      <dgm:prSet/>
      <dgm:spPr/>
      <dgm:t>
        <a:bodyPr/>
        <a:lstStyle/>
        <a:p>
          <a:endParaRPr lang="en-US"/>
        </a:p>
      </dgm:t>
    </dgm:pt>
    <dgm:pt modelId="{BD95FF6F-7ACC-4C17-B3A8-2F402CCE8A1A}">
      <dgm:prSet custT="1"/>
      <dgm:spPr/>
      <dgm:t>
        <a:bodyPr/>
        <a:lstStyle/>
        <a:p>
          <a:pPr algn="r" rtl="1"/>
          <a:endParaRPr lang="en-US" sz="1050"/>
        </a:p>
      </dgm:t>
    </dgm:pt>
    <dgm:pt modelId="{571A8D6D-487B-492D-AD23-A97DFCC2E8DE}" type="parTrans" cxnId="{699B839F-8F03-44A4-BDB2-F1BF158135DC}">
      <dgm:prSet/>
      <dgm:spPr/>
      <dgm:t>
        <a:bodyPr/>
        <a:lstStyle/>
        <a:p>
          <a:endParaRPr lang="en-US"/>
        </a:p>
      </dgm:t>
    </dgm:pt>
    <dgm:pt modelId="{1E60823C-16C4-4DC1-933B-051820A9204F}" type="sibTrans" cxnId="{699B839F-8F03-44A4-BDB2-F1BF158135DC}">
      <dgm:prSet/>
      <dgm:spPr/>
      <dgm:t>
        <a:bodyPr/>
        <a:lstStyle/>
        <a:p>
          <a:endParaRPr lang="en-US"/>
        </a:p>
      </dgm:t>
    </dgm:pt>
    <dgm:pt modelId="{1FED0264-57E2-4DC0-8FFD-20089CE4D317}">
      <dgm:prSet custT="1"/>
      <dgm:spPr/>
      <dgm:t>
        <a:bodyPr/>
        <a:lstStyle/>
        <a:p>
          <a:pPr algn="just" rtl="1"/>
          <a:r>
            <a:rPr lang="ar-EG" sz="1200" b="1"/>
            <a:t>تقدم خدمات صرف مستحقات اللاجئين من خلال جميع المكاتب البريدية المنتشرة على مستوى الجمهورية في حالة تلقى المساعدات النقدية باستخدام بطاقة المفوضية فقط أما في حالة تلقى المساعدات باستخدام ماسح بصمة العين يتم تقديم الخدمة ببعض المكاتب فقط.</a:t>
          </a:r>
          <a:endParaRPr lang="en-US" sz="1200" b="1"/>
        </a:p>
      </dgm:t>
    </dgm:pt>
    <dgm:pt modelId="{25F7B005-2E93-4CFB-BE3A-305F7144DC5A}" type="parTrans" cxnId="{AF95E621-AC00-44B2-AF89-53DB71BADDE6}">
      <dgm:prSet/>
      <dgm:spPr/>
      <dgm:t>
        <a:bodyPr/>
        <a:lstStyle/>
        <a:p>
          <a:endParaRPr lang="en-US"/>
        </a:p>
      </dgm:t>
    </dgm:pt>
    <dgm:pt modelId="{1F7F33CC-7446-4727-A214-4B516E1C8960}" type="sibTrans" cxnId="{AF95E621-AC00-44B2-AF89-53DB71BADDE6}">
      <dgm:prSet/>
      <dgm:spPr/>
      <dgm:t>
        <a:bodyPr/>
        <a:lstStyle/>
        <a:p>
          <a:endParaRPr lang="en-US"/>
        </a:p>
      </dgm:t>
    </dgm:pt>
    <dgm:pt modelId="{6DDA6FAA-8190-48F8-A2C5-E038A3004151}" type="pres">
      <dgm:prSet presAssocID="{94ECBFF1-B111-4F06-A2ED-DC9A23BA27EE}" presName="Name0" presStyleCnt="0">
        <dgm:presLayoutVars>
          <dgm:dir val="rev"/>
          <dgm:animLvl val="lvl"/>
          <dgm:resizeHandles val="exact"/>
        </dgm:presLayoutVars>
      </dgm:prSet>
      <dgm:spPr/>
      <dgm:t>
        <a:bodyPr/>
        <a:lstStyle/>
        <a:p>
          <a:endParaRPr lang="en-US"/>
        </a:p>
      </dgm:t>
    </dgm:pt>
    <dgm:pt modelId="{6FEAB253-C8BC-4C71-AC41-9DB5D9817286}" type="pres">
      <dgm:prSet presAssocID="{DA11A2E3-E1C0-4180-873B-7BAAAFCC5AD3}" presName="linNode" presStyleCnt="0"/>
      <dgm:spPr/>
    </dgm:pt>
    <dgm:pt modelId="{37BC2E3E-7B9E-4FB3-8159-6EE2538CC91E}" type="pres">
      <dgm:prSet presAssocID="{DA11A2E3-E1C0-4180-873B-7BAAAFCC5AD3}" presName="parentText" presStyleLbl="node1" presStyleIdx="0" presStyleCnt="9">
        <dgm:presLayoutVars>
          <dgm:chMax val="1"/>
          <dgm:bulletEnabled val="1"/>
        </dgm:presLayoutVars>
      </dgm:prSet>
      <dgm:spPr/>
      <dgm:t>
        <a:bodyPr/>
        <a:lstStyle/>
        <a:p>
          <a:endParaRPr lang="en-US"/>
        </a:p>
      </dgm:t>
    </dgm:pt>
    <dgm:pt modelId="{EC55E925-A596-47D3-A6BA-7704A963F8F9}" type="pres">
      <dgm:prSet presAssocID="{DA11A2E3-E1C0-4180-873B-7BAAAFCC5AD3}" presName="descendantText" presStyleLbl="alignAccFollowNode1" presStyleIdx="0" presStyleCnt="9">
        <dgm:presLayoutVars>
          <dgm:bulletEnabled val="1"/>
        </dgm:presLayoutVars>
      </dgm:prSet>
      <dgm:spPr/>
      <dgm:t>
        <a:bodyPr/>
        <a:lstStyle/>
        <a:p>
          <a:endParaRPr lang="en-US"/>
        </a:p>
      </dgm:t>
    </dgm:pt>
    <dgm:pt modelId="{DC30FE60-BB7B-4BAF-95D4-78E8B3930E04}" type="pres">
      <dgm:prSet presAssocID="{B433CE80-45BA-40A8-A4B2-03C9A19A3AAC}" presName="sp" presStyleCnt="0"/>
      <dgm:spPr/>
    </dgm:pt>
    <dgm:pt modelId="{5F88A36D-BC7B-48D9-B196-C8636DBFD700}" type="pres">
      <dgm:prSet presAssocID="{6D3CA49F-D16D-4651-89CB-B717B3DEAA68}" presName="linNode" presStyleCnt="0"/>
      <dgm:spPr/>
    </dgm:pt>
    <dgm:pt modelId="{4AA313A3-32C6-4ACB-B370-0F6FCAC4F69F}" type="pres">
      <dgm:prSet presAssocID="{6D3CA49F-D16D-4651-89CB-B717B3DEAA68}" presName="parentText" presStyleLbl="node1" presStyleIdx="1" presStyleCnt="9">
        <dgm:presLayoutVars>
          <dgm:chMax val="1"/>
          <dgm:bulletEnabled val="1"/>
        </dgm:presLayoutVars>
      </dgm:prSet>
      <dgm:spPr/>
      <dgm:t>
        <a:bodyPr/>
        <a:lstStyle/>
        <a:p>
          <a:endParaRPr lang="en-US"/>
        </a:p>
      </dgm:t>
    </dgm:pt>
    <dgm:pt modelId="{45554953-1B89-430D-9EE9-673C61A01D58}" type="pres">
      <dgm:prSet presAssocID="{6D3CA49F-D16D-4651-89CB-B717B3DEAA68}" presName="descendantText" presStyleLbl="alignAccFollowNode1" presStyleIdx="1" presStyleCnt="9" custLinFactNeighborX="-2059">
        <dgm:presLayoutVars>
          <dgm:bulletEnabled val="1"/>
        </dgm:presLayoutVars>
      </dgm:prSet>
      <dgm:spPr/>
      <dgm:t>
        <a:bodyPr/>
        <a:lstStyle/>
        <a:p>
          <a:endParaRPr lang="en-US"/>
        </a:p>
      </dgm:t>
    </dgm:pt>
    <dgm:pt modelId="{1CDC4806-9DC5-4E69-A6A7-B126C4268A48}" type="pres">
      <dgm:prSet presAssocID="{4272DC77-18C7-4F89-B9BE-086FDF4046EC}" presName="sp" presStyleCnt="0"/>
      <dgm:spPr/>
    </dgm:pt>
    <dgm:pt modelId="{7E4B5F60-6089-4B41-BE7F-6E286B7ECA52}" type="pres">
      <dgm:prSet presAssocID="{17B56DEE-EE5A-45FB-8919-FCB96D96A465}" presName="linNode" presStyleCnt="0"/>
      <dgm:spPr/>
    </dgm:pt>
    <dgm:pt modelId="{8EC3FB93-F5B6-4A04-BFF6-891875AF3803}" type="pres">
      <dgm:prSet presAssocID="{17B56DEE-EE5A-45FB-8919-FCB96D96A465}" presName="parentText" presStyleLbl="node1" presStyleIdx="2" presStyleCnt="9">
        <dgm:presLayoutVars>
          <dgm:chMax val="1"/>
          <dgm:bulletEnabled val="1"/>
        </dgm:presLayoutVars>
      </dgm:prSet>
      <dgm:spPr/>
      <dgm:t>
        <a:bodyPr/>
        <a:lstStyle/>
        <a:p>
          <a:endParaRPr lang="en-US"/>
        </a:p>
      </dgm:t>
    </dgm:pt>
    <dgm:pt modelId="{CDC1CE30-18B7-48F7-894C-06607E297EEB}" type="pres">
      <dgm:prSet presAssocID="{17B56DEE-EE5A-45FB-8919-FCB96D96A465}" presName="descendantText" presStyleLbl="alignAccFollowNode1" presStyleIdx="2" presStyleCnt="9" custScaleY="140234" custLinFactNeighborY="1893">
        <dgm:presLayoutVars>
          <dgm:bulletEnabled val="1"/>
        </dgm:presLayoutVars>
      </dgm:prSet>
      <dgm:spPr/>
      <dgm:t>
        <a:bodyPr/>
        <a:lstStyle/>
        <a:p>
          <a:endParaRPr lang="en-US"/>
        </a:p>
      </dgm:t>
    </dgm:pt>
    <dgm:pt modelId="{03F4C084-7F37-4515-A0B1-2CC1ADBBC31C}" type="pres">
      <dgm:prSet presAssocID="{39C44354-CEE9-44D7-84D2-06ED8A6FEF92}" presName="sp" presStyleCnt="0"/>
      <dgm:spPr/>
    </dgm:pt>
    <dgm:pt modelId="{2F4F2656-9D49-4FFE-9C4A-5E9522D49234}" type="pres">
      <dgm:prSet presAssocID="{F5D51554-A46E-4844-BD32-130926F43366}" presName="linNode" presStyleCnt="0"/>
      <dgm:spPr/>
    </dgm:pt>
    <dgm:pt modelId="{72F2BE72-F9E6-40CB-A0CD-145029F282D5}" type="pres">
      <dgm:prSet presAssocID="{F5D51554-A46E-4844-BD32-130926F43366}" presName="parentText" presStyleLbl="node1" presStyleIdx="3" presStyleCnt="9">
        <dgm:presLayoutVars>
          <dgm:chMax val="1"/>
          <dgm:bulletEnabled val="1"/>
        </dgm:presLayoutVars>
      </dgm:prSet>
      <dgm:spPr/>
      <dgm:t>
        <a:bodyPr/>
        <a:lstStyle/>
        <a:p>
          <a:endParaRPr lang="en-US"/>
        </a:p>
      </dgm:t>
    </dgm:pt>
    <dgm:pt modelId="{CD6019D7-A66F-4C35-BE33-FA35E556DE02}" type="pres">
      <dgm:prSet presAssocID="{F5D51554-A46E-4844-BD32-130926F43366}" presName="descendantText" presStyleLbl="alignAccFollowNode1" presStyleIdx="3" presStyleCnt="9" custLinFactNeighborX="0" custLinFactNeighborY="-1284">
        <dgm:presLayoutVars>
          <dgm:bulletEnabled val="1"/>
        </dgm:presLayoutVars>
      </dgm:prSet>
      <dgm:spPr/>
      <dgm:t>
        <a:bodyPr/>
        <a:lstStyle/>
        <a:p>
          <a:endParaRPr lang="en-US"/>
        </a:p>
      </dgm:t>
    </dgm:pt>
    <dgm:pt modelId="{57129EE1-2F67-47F5-86F6-1A7A84FC7791}" type="pres">
      <dgm:prSet presAssocID="{B8AEB13E-7E5C-4D4F-8968-87B4D57A5145}" presName="sp" presStyleCnt="0"/>
      <dgm:spPr/>
    </dgm:pt>
    <dgm:pt modelId="{C5B8F8A0-45FB-4D85-B2E5-4C10047D7053}" type="pres">
      <dgm:prSet presAssocID="{BD614816-9236-4E1E-AC90-D847E5692AEF}" presName="linNode" presStyleCnt="0"/>
      <dgm:spPr/>
    </dgm:pt>
    <dgm:pt modelId="{AF660A67-B8B4-4508-A0B9-2DBED4CC57F8}" type="pres">
      <dgm:prSet presAssocID="{BD614816-9236-4E1E-AC90-D847E5692AEF}" presName="parentText" presStyleLbl="node1" presStyleIdx="4" presStyleCnt="9">
        <dgm:presLayoutVars>
          <dgm:chMax val="1"/>
          <dgm:bulletEnabled val="1"/>
        </dgm:presLayoutVars>
      </dgm:prSet>
      <dgm:spPr/>
      <dgm:t>
        <a:bodyPr/>
        <a:lstStyle/>
        <a:p>
          <a:endParaRPr lang="en-US"/>
        </a:p>
      </dgm:t>
    </dgm:pt>
    <dgm:pt modelId="{0E4786C7-A06F-4E07-91EE-628688CFE420}" type="pres">
      <dgm:prSet presAssocID="{BD614816-9236-4E1E-AC90-D847E5692AEF}" presName="descendantText" presStyleLbl="alignAccFollowNode1" presStyleIdx="4" presStyleCnt="9">
        <dgm:presLayoutVars>
          <dgm:bulletEnabled val="1"/>
        </dgm:presLayoutVars>
      </dgm:prSet>
      <dgm:spPr/>
      <dgm:t>
        <a:bodyPr/>
        <a:lstStyle/>
        <a:p>
          <a:endParaRPr lang="en-US"/>
        </a:p>
      </dgm:t>
    </dgm:pt>
    <dgm:pt modelId="{DD86498B-6F80-4F56-A817-6D62905D922B}" type="pres">
      <dgm:prSet presAssocID="{851D4946-59AD-49D5-96F5-619D976053AA}" presName="sp" presStyleCnt="0"/>
      <dgm:spPr/>
    </dgm:pt>
    <dgm:pt modelId="{29FF0EFF-57AC-4E69-B038-BA8DCAE07C9C}" type="pres">
      <dgm:prSet presAssocID="{54CAA798-BE16-43A1-8641-C509414CDDF9}" presName="linNode" presStyleCnt="0"/>
      <dgm:spPr/>
    </dgm:pt>
    <dgm:pt modelId="{B5706E8A-5E4E-41C1-B80C-116D4042280F}" type="pres">
      <dgm:prSet presAssocID="{54CAA798-BE16-43A1-8641-C509414CDDF9}" presName="parentText" presStyleLbl="node1" presStyleIdx="5" presStyleCnt="9" custLinFactNeighborX="810" custLinFactNeighborY="-2486">
        <dgm:presLayoutVars>
          <dgm:chMax val="1"/>
          <dgm:bulletEnabled val="1"/>
        </dgm:presLayoutVars>
      </dgm:prSet>
      <dgm:spPr/>
      <dgm:t>
        <a:bodyPr/>
        <a:lstStyle/>
        <a:p>
          <a:endParaRPr lang="en-US"/>
        </a:p>
      </dgm:t>
    </dgm:pt>
    <dgm:pt modelId="{8AA176C8-B861-49B9-8F75-DBA256F8565C}" type="pres">
      <dgm:prSet presAssocID="{54CAA798-BE16-43A1-8641-C509414CDDF9}" presName="descendantText" presStyleLbl="alignAccFollowNode1" presStyleIdx="5" presStyleCnt="9">
        <dgm:presLayoutVars>
          <dgm:bulletEnabled val="1"/>
        </dgm:presLayoutVars>
      </dgm:prSet>
      <dgm:spPr/>
      <dgm:t>
        <a:bodyPr/>
        <a:lstStyle/>
        <a:p>
          <a:endParaRPr lang="en-US"/>
        </a:p>
      </dgm:t>
    </dgm:pt>
    <dgm:pt modelId="{9CAE0031-682C-458A-B9F9-A8C3D4D7325A}" type="pres">
      <dgm:prSet presAssocID="{C7B9B449-7B45-4698-BC71-6A69637B0C0A}" presName="sp" presStyleCnt="0"/>
      <dgm:spPr/>
    </dgm:pt>
    <dgm:pt modelId="{6FB9614F-870E-43BF-9548-4E99D23A0FAA}" type="pres">
      <dgm:prSet presAssocID="{41431250-B3B7-4DC4-8DE6-EE8E12768648}" presName="linNode" presStyleCnt="0"/>
      <dgm:spPr/>
    </dgm:pt>
    <dgm:pt modelId="{A00C8879-A0AA-4ECC-898B-D8A4003C0E79}" type="pres">
      <dgm:prSet presAssocID="{41431250-B3B7-4DC4-8DE6-EE8E12768648}" presName="parentText" presStyleLbl="node1" presStyleIdx="6" presStyleCnt="9" custLinFactNeighborX="768">
        <dgm:presLayoutVars>
          <dgm:chMax val="1"/>
          <dgm:bulletEnabled val="1"/>
        </dgm:presLayoutVars>
      </dgm:prSet>
      <dgm:spPr/>
      <dgm:t>
        <a:bodyPr/>
        <a:lstStyle/>
        <a:p>
          <a:endParaRPr lang="en-US"/>
        </a:p>
      </dgm:t>
    </dgm:pt>
    <dgm:pt modelId="{9BCB2EED-BF70-423E-A050-2F01A93979FB}" type="pres">
      <dgm:prSet presAssocID="{41431250-B3B7-4DC4-8DE6-EE8E12768648}" presName="descendantText" presStyleLbl="alignAccFollowNode1" presStyleIdx="6" presStyleCnt="9" custScaleY="132773">
        <dgm:presLayoutVars>
          <dgm:bulletEnabled val="1"/>
        </dgm:presLayoutVars>
      </dgm:prSet>
      <dgm:spPr/>
      <dgm:t>
        <a:bodyPr/>
        <a:lstStyle/>
        <a:p>
          <a:endParaRPr lang="en-US"/>
        </a:p>
      </dgm:t>
    </dgm:pt>
    <dgm:pt modelId="{B370ABD6-E928-4D86-BDCE-F3EAB73F2C7B}" type="pres">
      <dgm:prSet presAssocID="{B7E16AB1-3EED-443E-8983-ECE9D9BBD732}" presName="sp" presStyleCnt="0"/>
      <dgm:spPr/>
    </dgm:pt>
    <dgm:pt modelId="{AF6FCFC2-8650-4CF9-A133-73ECE6C0ED70}" type="pres">
      <dgm:prSet presAssocID="{3AA87796-3895-48D3-B09F-5DF980712E5B}" presName="linNode" presStyleCnt="0"/>
      <dgm:spPr/>
    </dgm:pt>
    <dgm:pt modelId="{6DF0976E-486C-4346-BE52-DE2AC657073A}" type="pres">
      <dgm:prSet presAssocID="{3AA87796-3895-48D3-B09F-5DF980712E5B}" presName="parentText" presStyleLbl="node1" presStyleIdx="7" presStyleCnt="9" custLinFactNeighborX="767">
        <dgm:presLayoutVars>
          <dgm:chMax val="1"/>
          <dgm:bulletEnabled val="1"/>
        </dgm:presLayoutVars>
      </dgm:prSet>
      <dgm:spPr/>
      <dgm:t>
        <a:bodyPr/>
        <a:lstStyle/>
        <a:p>
          <a:endParaRPr lang="en-US"/>
        </a:p>
      </dgm:t>
    </dgm:pt>
    <dgm:pt modelId="{BB336F51-5EE6-4301-9E39-638C7E352B30}" type="pres">
      <dgm:prSet presAssocID="{3AA87796-3895-48D3-B09F-5DF980712E5B}" presName="descendantText" presStyleLbl="alignAccFollowNode1" presStyleIdx="7" presStyleCnt="9" custScaleY="99518">
        <dgm:presLayoutVars>
          <dgm:bulletEnabled val="1"/>
        </dgm:presLayoutVars>
      </dgm:prSet>
      <dgm:spPr/>
      <dgm:t>
        <a:bodyPr/>
        <a:lstStyle/>
        <a:p>
          <a:endParaRPr lang="en-US"/>
        </a:p>
      </dgm:t>
    </dgm:pt>
    <dgm:pt modelId="{B92B2369-9660-4C56-8C45-29BD68CAEDF7}" type="pres">
      <dgm:prSet presAssocID="{17CDAB2E-CD67-4361-82CE-A8E4BBAC5E0C}" presName="sp" presStyleCnt="0"/>
      <dgm:spPr/>
    </dgm:pt>
    <dgm:pt modelId="{8EE77145-CFE1-47E5-A7E2-C8FDFE100562}" type="pres">
      <dgm:prSet presAssocID="{BE810370-955A-4A07-B4B8-F32D4E170C4D}" presName="linNode" presStyleCnt="0"/>
      <dgm:spPr/>
    </dgm:pt>
    <dgm:pt modelId="{17EEEA8B-D6A2-4D7E-B9A1-2437749E72C7}" type="pres">
      <dgm:prSet presAssocID="{BE810370-955A-4A07-B4B8-F32D4E170C4D}" presName="parentText" presStyleLbl="node1" presStyleIdx="8" presStyleCnt="9">
        <dgm:presLayoutVars>
          <dgm:chMax val="1"/>
          <dgm:bulletEnabled val="1"/>
        </dgm:presLayoutVars>
      </dgm:prSet>
      <dgm:spPr/>
      <dgm:t>
        <a:bodyPr/>
        <a:lstStyle/>
        <a:p>
          <a:endParaRPr lang="en-US"/>
        </a:p>
      </dgm:t>
    </dgm:pt>
    <dgm:pt modelId="{2E21F514-5A62-4F39-9B6F-E72131ABD33E}" type="pres">
      <dgm:prSet presAssocID="{BE810370-955A-4A07-B4B8-F32D4E170C4D}" presName="descendantText" presStyleLbl="alignAccFollowNode1" presStyleIdx="8" presStyleCnt="9" custScaleY="132034" custLinFactNeighborY="-2602">
        <dgm:presLayoutVars>
          <dgm:bulletEnabled val="1"/>
        </dgm:presLayoutVars>
      </dgm:prSet>
      <dgm:spPr/>
      <dgm:t>
        <a:bodyPr/>
        <a:lstStyle/>
        <a:p>
          <a:endParaRPr lang="en-US"/>
        </a:p>
      </dgm:t>
    </dgm:pt>
  </dgm:ptLst>
  <dgm:cxnLst>
    <dgm:cxn modelId="{6EA19CF8-F252-4D50-9C3F-A183CCFF818B}" srcId="{DA11A2E3-E1C0-4180-873B-7BAAAFCC5AD3}" destId="{AF5C7AF9-7AD4-4AFB-A8A5-F5F5390FBA35}" srcOrd="2" destOrd="0" parTransId="{E405776D-B100-46BC-83BF-0B046E46B416}" sibTransId="{F41453FE-7AB9-444E-8DC9-5E3CB20C157B}"/>
    <dgm:cxn modelId="{AA28ECDD-4E87-4C81-9C22-F59D00DBB9F3}" type="presOf" srcId="{6BFCFD68-1FCC-4F43-816F-261E4412EE8A}" destId="{8AA176C8-B861-49B9-8F75-DBA256F8565C}" srcOrd="0" destOrd="1" presId="urn:microsoft.com/office/officeart/2005/8/layout/vList5"/>
    <dgm:cxn modelId="{4B3EBCF6-6659-418B-87F2-E150F53E9B75}" srcId="{DA11A2E3-E1C0-4180-873B-7BAAAFCC5AD3}" destId="{042BDC45-ABA6-4A63-B610-215BC79EA304}" srcOrd="0" destOrd="0" parTransId="{3BA48E8A-51A8-45C7-9C1B-FEE4B63880E1}" sibTransId="{EABF7EC4-C21A-412B-BE7A-F1D84C9D6371}"/>
    <dgm:cxn modelId="{66EBF192-49B1-4417-8983-DB6AE1208F05}" type="presOf" srcId="{BD95FF6F-7ACC-4C17-B3A8-2F402CCE8A1A}" destId="{2E21F514-5A62-4F39-9B6F-E72131ABD33E}" srcOrd="0" destOrd="0" presId="urn:microsoft.com/office/officeart/2005/8/layout/vList5"/>
    <dgm:cxn modelId="{8D8C2CC8-200D-4E7B-BAD6-A4EB3CD1B417}" srcId="{17B56DEE-EE5A-45FB-8919-FCB96D96A465}" destId="{7C56A3B1-206D-439F-B86C-DC1D73C00C45}" srcOrd="3" destOrd="0" parTransId="{A29311A7-9F7B-4C8A-BE7D-50F7D8E0FFBA}" sibTransId="{EA457139-A48A-4C4D-A931-B1DEB20ED9BA}"/>
    <dgm:cxn modelId="{5DC09A7E-3FAD-4CB3-8D3B-22721D43C9BB}" srcId="{94ECBFF1-B111-4F06-A2ED-DC9A23BA27EE}" destId="{DA11A2E3-E1C0-4180-873B-7BAAAFCC5AD3}" srcOrd="0" destOrd="0" parTransId="{262107AF-207B-43E9-86B5-EA0C4D226B9C}" sibTransId="{B433CE80-45BA-40A8-A4B2-03C9A19A3AAC}"/>
    <dgm:cxn modelId="{114BDB54-00EF-430D-A28F-6E507BD10D54}" type="presOf" srcId="{3F011EA2-E2E5-4C06-86FC-C8BD53B8ECD3}" destId="{CDC1CE30-18B7-48F7-894C-06607E297EEB}" srcOrd="0" destOrd="1" presId="urn:microsoft.com/office/officeart/2005/8/layout/vList5"/>
    <dgm:cxn modelId="{74741BA4-330B-488E-87D6-C263C5BFF22B}" type="presOf" srcId="{3AA87796-3895-48D3-B09F-5DF980712E5B}" destId="{6DF0976E-486C-4346-BE52-DE2AC657073A}" srcOrd="0" destOrd="0" presId="urn:microsoft.com/office/officeart/2005/8/layout/vList5"/>
    <dgm:cxn modelId="{17E98AFE-6C36-40FA-A0C1-B69C53F954B1}" type="presOf" srcId="{1DA9A481-2323-4F69-83C0-A78A0722D12E}" destId="{CD6019D7-A66F-4C35-BE33-FA35E556DE02}" srcOrd="0" destOrd="1" presId="urn:microsoft.com/office/officeart/2005/8/layout/vList5"/>
    <dgm:cxn modelId="{5FAE9792-8619-48A6-980B-CEF2E315B823}" srcId="{BD614816-9236-4E1E-AC90-D847E5692AEF}" destId="{FAE7530C-B9FE-4FD9-999B-66B5E2E0F3B6}" srcOrd="0" destOrd="0" parTransId="{4CE5A3BF-708A-4FCC-98B2-4D9AB42B271A}" sibTransId="{4243CD24-4A1F-400B-B4EC-F3045C0FC884}"/>
    <dgm:cxn modelId="{874225E7-82CC-40F2-B9C2-82036D6549D7}" srcId="{F5D51554-A46E-4844-BD32-130926F43366}" destId="{3D8FC774-430D-4128-B755-AB4A7218A909}" srcOrd="0" destOrd="0" parTransId="{3145F468-C7AE-4799-9F33-C5C268873A0A}" sibTransId="{DF028022-E0BA-4DCB-BB84-8531F5012919}"/>
    <dgm:cxn modelId="{F4D07490-0852-4CD0-AA27-5198B0F07340}" srcId="{F5D51554-A46E-4844-BD32-130926F43366}" destId="{1DA9A481-2323-4F69-83C0-A78A0722D12E}" srcOrd="1" destOrd="0" parTransId="{1DCD4E29-DB45-4F46-B748-C0C28F13EA26}" sibTransId="{023A13EF-DB02-44E0-9A34-7E0B53E72F88}"/>
    <dgm:cxn modelId="{262B4838-1552-4D1A-AE1E-2D0C5434DB90}" type="presOf" srcId="{68EF709C-D963-48D8-A148-FDE217380CC0}" destId="{8AA176C8-B861-49B9-8F75-DBA256F8565C}" srcOrd="0" destOrd="0" presId="urn:microsoft.com/office/officeart/2005/8/layout/vList5"/>
    <dgm:cxn modelId="{37E814E3-6623-4ECA-AFC2-3C6062CD8061}" type="presOf" srcId="{BE810370-955A-4A07-B4B8-F32D4E170C4D}" destId="{17EEEA8B-D6A2-4D7E-B9A1-2437749E72C7}" srcOrd="0" destOrd="0" presId="urn:microsoft.com/office/officeart/2005/8/layout/vList5"/>
    <dgm:cxn modelId="{699B839F-8F03-44A4-BDB2-F1BF158135DC}" srcId="{BE810370-955A-4A07-B4B8-F32D4E170C4D}" destId="{BD95FF6F-7ACC-4C17-B3A8-2F402CCE8A1A}" srcOrd="0" destOrd="0" parTransId="{571A8D6D-487B-492D-AD23-A97DFCC2E8DE}" sibTransId="{1E60823C-16C4-4DC1-933B-051820A9204F}"/>
    <dgm:cxn modelId="{FDB4E215-3D0C-47BC-9D62-88607E9EFEDE}" srcId="{94ECBFF1-B111-4F06-A2ED-DC9A23BA27EE}" destId="{17B56DEE-EE5A-45FB-8919-FCB96D96A465}" srcOrd="2" destOrd="0" parTransId="{706AD094-C060-4586-A882-532BBF5ECDEE}" sibTransId="{39C44354-CEE9-44D7-84D2-06ED8A6FEF92}"/>
    <dgm:cxn modelId="{546BEF72-85E0-41CA-B469-31C32F8C6527}" srcId="{94ECBFF1-B111-4F06-A2ED-DC9A23BA27EE}" destId="{BD614816-9236-4E1E-AC90-D847E5692AEF}" srcOrd="4" destOrd="0" parTransId="{6AAB537F-746F-41BE-8795-E7DE7C5EFC2B}" sibTransId="{851D4946-59AD-49D5-96F5-619D976053AA}"/>
    <dgm:cxn modelId="{9CE9F0C5-3D41-45B6-8846-21CCB0B66D6A}" srcId="{DA11A2E3-E1C0-4180-873B-7BAAAFCC5AD3}" destId="{7747A9AC-C747-476D-86B6-BC8846C85A48}" srcOrd="1" destOrd="0" parTransId="{ADA14812-46FE-4C46-91B6-E07AC5B62327}" sibTransId="{414BB963-A98A-455C-9213-609402B887B1}"/>
    <dgm:cxn modelId="{F5ACA6D0-D2A7-434D-8AF6-6EF712BD578D}" srcId="{94ECBFF1-B111-4F06-A2ED-DC9A23BA27EE}" destId="{41431250-B3B7-4DC4-8DE6-EE8E12768648}" srcOrd="6" destOrd="0" parTransId="{A2D75A22-6D5E-4E52-941B-47AE373EF565}" sibTransId="{B7E16AB1-3EED-443E-8983-ECE9D9BBD732}"/>
    <dgm:cxn modelId="{E89495AF-0A60-4CF0-BBEA-F4155DCFA4F8}" type="presOf" srcId="{7540B4C3-EFE9-456E-9FF0-EB7E53F814EE}" destId="{CDC1CE30-18B7-48F7-894C-06607E297EEB}" srcOrd="0" destOrd="0" presId="urn:microsoft.com/office/officeart/2005/8/layout/vList5"/>
    <dgm:cxn modelId="{643DACE8-831A-46D8-A778-2C33B64E9A85}" type="presOf" srcId="{945A3791-F102-47B4-AFAD-12D86789DCB6}" destId="{0E4786C7-A06F-4E07-91EE-628688CFE420}" srcOrd="0" destOrd="1" presId="urn:microsoft.com/office/officeart/2005/8/layout/vList5"/>
    <dgm:cxn modelId="{C4762214-C788-47D3-B837-DE80505667AE}" srcId="{6D3CA49F-D16D-4651-89CB-B717B3DEAA68}" destId="{AC2DFF70-B105-4104-BD96-A514778A1882}" srcOrd="0" destOrd="0" parTransId="{21B9E14B-F1E0-44BB-932C-40575430DF35}" sibTransId="{22CB32A3-75B4-477A-87F9-DEDD6938EA82}"/>
    <dgm:cxn modelId="{26C67622-AE45-4613-A278-D25CFFEF7D4E}" type="presOf" srcId="{DA11A2E3-E1C0-4180-873B-7BAAAFCC5AD3}" destId="{37BC2E3E-7B9E-4FB3-8159-6EE2538CC91E}" srcOrd="0" destOrd="0" presId="urn:microsoft.com/office/officeart/2005/8/layout/vList5"/>
    <dgm:cxn modelId="{C205E2A9-DDBA-4207-94AB-F2ED238989B8}" srcId="{3AA87796-3895-48D3-B09F-5DF980712E5B}" destId="{A9B051D5-7546-48BB-AFA4-4A2E8283A591}" srcOrd="0" destOrd="0" parTransId="{0C967D17-3EE8-4AA2-B695-0516D4C74A35}" sibTransId="{CD7113C7-A0E8-4C0B-BB58-9BB22D56F5BE}"/>
    <dgm:cxn modelId="{83E29CAB-2368-4F50-B4C6-5E44EF092DC9}" srcId="{41431250-B3B7-4DC4-8DE6-EE8E12768648}" destId="{D0DAF363-8C50-44F1-916C-6F3388C6AF7E}" srcOrd="0" destOrd="0" parTransId="{2D54B8DA-E3D2-4341-93FD-001F5A644B15}" sibTransId="{1E5D7B1B-47FF-4B2F-9C4D-DCE4E7C20D6C}"/>
    <dgm:cxn modelId="{8FFABD0F-F48A-4122-933D-74641B9AFF2B}" type="presOf" srcId="{042BDC45-ABA6-4A63-B610-215BC79EA304}" destId="{EC55E925-A596-47D3-A6BA-7704A963F8F9}" srcOrd="0" destOrd="0" presId="urn:microsoft.com/office/officeart/2005/8/layout/vList5"/>
    <dgm:cxn modelId="{042F88BD-E168-4EDD-856D-8DA231DBB08F}" srcId="{94ECBFF1-B111-4F06-A2ED-DC9A23BA27EE}" destId="{6D3CA49F-D16D-4651-89CB-B717B3DEAA68}" srcOrd="1" destOrd="0" parTransId="{E01D7844-69D5-42BD-B39D-3AA1AEF7AEAE}" sibTransId="{4272DC77-18C7-4F89-B9BE-086FDF4046EC}"/>
    <dgm:cxn modelId="{2A15A81C-83E6-4DD2-B58B-2354C75361AD}" srcId="{94ECBFF1-B111-4F06-A2ED-DC9A23BA27EE}" destId="{F5D51554-A46E-4844-BD32-130926F43366}" srcOrd="3" destOrd="0" parTransId="{A8BE6FC6-6391-4513-9722-7A9AC5A8C5ED}" sibTransId="{B8AEB13E-7E5C-4D4F-8968-87B4D57A5145}"/>
    <dgm:cxn modelId="{BA631130-325E-4195-B074-8A1E84D97D62}" srcId="{54CAA798-BE16-43A1-8641-C509414CDDF9}" destId="{6BFCFD68-1FCC-4F43-816F-261E4412EE8A}" srcOrd="1" destOrd="0" parTransId="{52FA4A87-5B2D-4969-8754-E33024AF8EAE}" sibTransId="{3A71BE9D-510B-4B1D-A2E7-80D4EE2B02CA}"/>
    <dgm:cxn modelId="{7C7B7C1F-27D4-45DA-8D36-5362305679CC}" type="presOf" srcId="{FAE7530C-B9FE-4FD9-999B-66B5E2E0F3B6}" destId="{0E4786C7-A06F-4E07-91EE-628688CFE420}" srcOrd="0" destOrd="0" presId="urn:microsoft.com/office/officeart/2005/8/layout/vList5"/>
    <dgm:cxn modelId="{A9924D72-5148-4758-B7B1-47F7B3D7C064}" type="presOf" srcId="{AC2DFF70-B105-4104-BD96-A514778A1882}" destId="{45554953-1B89-430D-9EE9-673C61A01D58}" srcOrd="0" destOrd="0" presId="urn:microsoft.com/office/officeart/2005/8/layout/vList5"/>
    <dgm:cxn modelId="{CF956390-ED2F-4E6E-9C73-5785D51CBA47}" type="presOf" srcId="{1FED0264-57E2-4DC0-8FFD-20089CE4D317}" destId="{2E21F514-5A62-4F39-9B6F-E72131ABD33E}" srcOrd="0" destOrd="1" presId="urn:microsoft.com/office/officeart/2005/8/layout/vList5"/>
    <dgm:cxn modelId="{1A1ABD83-92D1-4298-A319-81717DB9ACBF}" type="presOf" srcId="{6D3CA49F-D16D-4651-89CB-B717B3DEAA68}" destId="{4AA313A3-32C6-4ACB-B370-0F6FCAC4F69F}" srcOrd="0" destOrd="0" presId="urn:microsoft.com/office/officeart/2005/8/layout/vList5"/>
    <dgm:cxn modelId="{832F4B41-FCE4-45B4-8C72-BEB917411A41}" type="presOf" srcId="{54CAA798-BE16-43A1-8641-C509414CDDF9}" destId="{B5706E8A-5E4E-41C1-B80C-116D4042280F}" srcOrd="0" destOrd="0" presId="urn:microsoft.com/office/officeart/2005/8/layout/vList5"/>
    <dgm:cxn modelId="{D90AA70D-7A80-4167-A2E5-F2D0DE9A2E39}" type="presOf" srcId="{F5D51554-A46E-4844-BD32-130926F43366}" destId="{72F2BE72-F9E6-40CB-A0CD-145029F282D5}" srcOrd="0" destOrd="0" presId="urn:microsoft.com/office/officeart/2005/8/layout/vList5"/>
    <dgm:cxn modelId="{D28DEF74-DEED-4FC7-9BD0-EB0304D1BEDB}" type="presOf" srcId="{BD614816-9236-4E1E-AC90-D847E5692AEF}" destId="{AF660A67-B8B4-4508-A0B9-2DBED4CC57F8}" srcOrd="0" destOrd="0" presId="urn:microsoft.com/office/officeart/2005/8/layout/vList5"/>
    <dgm:cxn modelId="{B8F29CF3-98BD-4E35-BC0A-FE73CF295A82}" type="presOf" srcId="{94ECBFF1-B111-4F06-A2ED-DC9A23BA27EE}" destId="{6DDA6FAA-8190-48F8-A2C5-E038A3004151}" srcOrd="0" destOrd="0" presId="urn:microsoft.com/office/officeart/2005/8/layout/vList5"/>
    <dgm:cxn modelId="{6B98216F-B092-41A2-8E9F-20D5C631895D}" type="presOf" srcId="{A9B051D5-7546-48BB-AFA4-4A2E8283A591}" destId="{BB336F51-5EE6-4301-9E39-638C7E352B30}" srcOrd="0" destOrd="0" presId="urn:microsoft.com/office/officeart/2005/8/layout/vList5"/>
    <dgm:cxn modelId="{AD7BBD53-64C5-4559-A7D0-6816D889B0B9}" srcId="{6D3CA49F-D16D-4651-89CB-B717B3DEAA68}" destId="{6365A288-D729-4154-ADA7-5CD559829BC7}" srcOrd="1" destOrd="0" parTransId="{122E8FEB-4BC5-41A7-A743-8DC1FB08567E}" sibTransId="{2DA8EBDC-EFD2-4212-9780-96066E7916B4}"/>
    <dgm:cxn modelId="{EDAD06D5-EB04-40D1-897C-F319344C5D3F}" type="presOf" srcId="{3D8FC774-430D-4128-B755-AB4A7218A909}" destId="{CD6019D7-A66F-4C35-BE33-FA35E556DE02}" srcOrd="0" destOrd="0" presId="urn:microsoft.com/office/officeart/2005/8/layout/vList5"/>
    <dgm:cxn modelId="{D3682B4B-3AC3-4556-826D-78BA1B12F0A0}" type="presOf" srcId="{41431250-B3B7-4DC4-8DE6-EE8E12768648}" destId="{A00C8879-A0AA-4ECC-898B-D8A4003C0E79}" srcOrd="0" destOrd="0" presId="urn:microsoft.com/office/officeart/2005/8/layout/vList5"/>
    <dgm:cxn modelId="{F0DC65B0-9BDB-45AE-94EA-3AB4485700D6}" srcId="{54CAA798-BE16-43A1-8641-C509414CDDF9}" destId="{68EF709C-D963-48D8-A148-FDE217380CC0}" srcOrd="0" destOrd="0" parTransId="{B665AA2A-6C9F-48A3-B4BE-2EDD582AFE5E}" sibTransId="{83C6F178-7E8E-4E0E-B1F6-C4E99F1E4F6C}"/>
    <dgm:cxn modelId="{D2267793-9A10-4744-B5D5-61A472DBACD1}" type="presOf" srcId="{17B56DEE-EE5A-45FB-8919-FCB96D96A465}" destId="{8EC3FB93-F5B6-4A04-BFF6-891875AF3803}" srcOrd="0" destOrd="0" presId="urn:microsoft.com/office/officeart/2005/8/layout/vList5"/>
    <dgm:cxn modelId="{FF4B9A7E-9A0D-4139-BF10-69A1EC78A1F5}" type="presOf" srcId="{7C56A3B1-206D-439F-B86C-DC1D73C00C45}" destId="{CDC1CE30-18B7-48F7-894C-06607E297EEB}" srcOrd="0" destOrd="3" presId="urn:microsoft.com/office/officeart/2005/8/layout/vList5"/>
    <dgm:cxn modelId="{983A6B1B-DEE2-40D9-A489-70787D680869}" srcId="{17B56DEE-EE5A-45FB-8919-FCB96D96A465}" destId="{7540B4C3-EFE9-456E-9FF0-EB7E53F814EE}" srcOrd="0" destOrd="0" parTransId="{9C3FDDF7-3F17-41F8-815F-441DF7107F29}" sibTransId="{C93B61DF-AA2F-4D36-B551-98FB6C736B50}"/>
    <dgm:cxn modelId="{55495EAD-5F8A-4E17-9BA6-B5C0C5FABFE8}" srcId="{17B56DEE-EE5A-45FB-8919-FCB96D96A465}" destId="{5E035369-0331-4ADF-BFC2-4B0F67CC9663}" srcOrd="2" destOrd="0" parTransId="{9D629B2D-2BB3-408E-B4E1-7156F4064F4D}" sibTransId="{98CA5A58-E534-446B-84A1-4BEE996111F5}"/>
    <dgm:cxn modelId="{1274D613-60FB-4680-AFCA-80B806FCC495}" srcId="{94ECBFF1-B111-4F06-A2ED-DC9A23BA27EE}" destId="{BE810370-955A-4A07-B4B8-F32D4E170C4D}" srcOrd="8" destOrd="0" parTransId="{C569C2BE-3D87-4FCB-AF05-F31E808255B4}" sibTransId="{3E4891EB-1F55-40AA-82CA-8388D2EB6296}"/>
    <dgm:cxn modelId="{5B5D27D9-5EC4-4973-B437-642F4B89712E}" type="presOf" srcId="{6365A288-D729-4154-ADA7-5CD559829BC7}" destId="{45554953-1B89-430D-9EE9-673C61A01D58}" srcOrd="0" destOrd="1" presId="urn:microsoft.com/office/officeart/2005/8/layout/vList5"/>
    <dgm:cxn modelId="{AF95E621-AC00-44B2-AF89-53DB71BADDE6}" srcId="{BE810370-955A-4A07-B4B8-F32D4E170C4D}" destId="{1FED0264-57E2-4DC0-8FFD-20089CE4D317}" srcOrd="1" destOrd="0" parTransId="{25F7B005-2E93-4CFB-BE3A-305F7144DC5A}" sibTransId="{1F7F33CC-7446-4727-A214-4B516E1C8960}"/>
    <dgm:cxn modelId="{46790169-8553-4B22-9865-D522D69C5D2A}" srcId="{BD614816-9236-4E1E-AC90-D847E5692AEF}" destId="{945A3791-F102-47B4-AFAD-12D86789DCB6}" srcOrd="1" destOrd="0" parTransId="{94B72084-7C66-47CF-890B-3B91AD333737}" sibTransId="{21386527-CDD8-49CB-9C70-9E1DF0777BF2}"/>
    <dgm:cxn modelId="{E79332CD-960D-4426-A93A-70B8C9D6EE9C}" srcId="{94ECBFF1-B111-4F06-A2ED-DC9A23BA27EE}" destId="{54CAA798-BE16-43A1-8641-C509414CDDF9}" srcOrd="5" destOrd="0" parTransId="{B09969E7-C6C1-47D0-90F5-5870EA3878C8}" sibTransId="{C7B9B449-7B45-4698-BC71-6A69637B0C0A}"/>
    <dgm:cxn modelId="{963207F0-485C-4BF3-88DA-183F38E97123}" srcId="{17B56DEE-EE5A-45FB-8919-FCB96D96A465}" destId="{3F011EA2-E2E5-4C06-86FC-C8BD53B8ECD3}" srcOrd="1" destOrd="0" parTransId="{49546906-3918-41D9-8A95-A35CAA578B20}" sibTransId="{F6571779-A15A-4DD3-AAD2-A07944C71F4B}"/>
    <dgm:cxn modelId="{B7E53E76-01D9-4D07-A493-7941AA208567}" type="presOf" srcId="{7747A9AC-C747-476D-86B6-BC8846C85A48}" destId="{EC55E925-A596-47D3-A6BA-7704A963F8F9}" srcOrd="0" destOrd="1" presId="urn:microsoft.com/office/officeart/2005/8/layout/vList5"/>
    <dgm:cxn modelId="{8499D1F7-4F79-40B5-A338-2F637A0D7B68}" type="presOf" srcId="{D0DAF363-8C50-44F1-916C-6F3388C6AF7E}" destId="{9BCB2EED-BF70-423E-A050-2F01A93979FB}" srcOrd="0" destOrd="0" presId="urn:microsoft.com/office/officeart/2005/8/layout/vList5"/>
    <dgm:cxn modelId="{07051241-FE1D-4857-94FB-682B49453BC9}" type="presOf" srcId="{AF5C7AF9-7AD4-4AFB-A8A5-F5F5390FBA35}" destId="{EC55E925-A596-47D3-A6BA-7704A963F8F9}" srcOrd="0" destOrd="2" presId="urn:microsoft.com/office/officeart/2005/8/layout/vList5"/>
    <dgm:cxn modelId="{A05254FD-D046-4715-B8DF-1AE7666CB563}" type="presOf" srcId="{5E035369-0331-4ADF-BFC2-4B0F67CC9663}" destId="{CDC1CE30-18B7-48F7-894C-06607E297EEB}" srcOrd="0" destOrd="2" presId="urn:microsoft.com/office/officeart/2005/8/layout/vList5"/>
    <dgm:cxn modelId="{4C7AEED9-F710-467D-A3F0-3F0562729DE9}" srcId="{94ECBFF1-B111-4F06-A2ED-DC9A23BA27EE}" destId="{3AA87796-3895-48D3-B09F-5DF980712E5B}" srcOrd="7" destOrd="0" parTransId="{5A36B896-C601-4629-BE3B-BBD69D94FB63}" sibTransId="{17CDAB2E-CD67-4361-82CE-A8E4BBAC5E0C}"/>
    <dgm:cxn modelId="{D027BD06-6BC4-45E1-B821-7F89090E2C87}" type="presParOf" srcId="{6DDA6FAA-8190-48F8-A2C5-E038A3004151}" destId="{6FEAB253-C8BC-4C71-AC41-9DB5D9817286}" srcOrd="0" destOrd="0" presId="urn:microsoft.com/office/officeart/2005/8/layout/vList5"/>
    <dgm:cxn modelId="{603A06D6-8219-4B2B-A957-D37DAB965188}" type="presParOf" srcId="{6FEAB253-C8BC-4C71-AC41-9DB5D9817286}" destId="{37BC2E3E-7B9E-4FB3-8159-6EE2538CC91E}" srcOrd="0" destOrd="0" presId="urn:microsoft.com/office/officeart/2005/8/layout/vList5"/>
    <dgm:cxn modelId="{09DF9D63-1F52-4104-A5E9-72E140CECB43}" type="presParOf" srcId="{6FEAB253-C8BC-4C71-AC41-9DB5D9817286}" destId="{EC55E925-A596-47D3-A6BA-7704A963F8F9}" srcOrd="1" destOrd="0" presId="urn:microsoft.com/office/officeart/2005/8/layout/vList5"/>
    <dgm:cxn modelId="{983AEEC6-7FD4-4D3A-84BA-44D87F1F70E1}" type="presParOf" srcId="{6DDA6FAA-8190-48F8-A2C5-E038A3004151}" destId="{DC30FE60-BB7B-4BAF-95D4-78E8B3930E04}" srcOrd="1" destOrd="0" presId="urn:microsoft.com/office/officeart/2005/8/layout/vList5"/>
    <dgm:cxn modelId="{B6EC1ABF-EFE9-44B8-90C4-8CBDDA8D5305}" type="presParOf" srcId="{6DDA6FAA-8190-48F8-A2C5-E038A3004151}" destId="{5F88A36D-BC7B-48D9-B196-C8636DBFD700}" srcOrd="2" destOrd="0" presId="urn:microsoft.com/office/officeart/2005/8/layout/vList5"/>
    <dgm:cxn modelId="{72E66925-5570-4B95-AB0A-17BB6AB1BA1C}" type="presParOf" srcId="{5F88A36D-BC7B-48D9-B196-C8636DBFD700}" destId="{4AA313A3-32C6-4ACB-B370-0F6FCAC4F69F}" srcOrd="0" destOrd="0" presId="urn:microsoft.com/office/officeart/2005/8/layout/vList5"/>
    <dgm:cxn modelId="{E552666C-2B40-401A-BB71-87F47831973D}" type="presParOf" srcId="{5F88A36D-BC7B-48D9-B196-C8636DBFD700}" destId="{45554953-1B89-430D-9EE9-673C61A01D58}" srcOrd="1" destOrd="0" presId="urn:microsoft.com/office/officeart/2005/8/layout/vList5"/>
    <dgm:cxn modelId="{BCD34686-738E-4A90-94FC-4E3FD7B05FF8}" type="presParOf" srcId="{6DDA6FAA-8190-48F8-A2C5-E038A3004151}" destId="{1CDC4806-9DC5-4E69-A6A7-B126C4268A48}" srcOrd="3" destOrd="0" presId="urn:microsoft.com/office/officeart/2005/8/layout/vList5"/>
    <dgm:cxn modelId="{B8733242-CCFC-44E9-A122-2C14B8453B52}" type="presParOf" srcId="{6DDA6FAA-8190-48F8-A2C5-E038A3004151}" destId="{7E4B5F60-6089-4B41-BE7F-6E286B7ECA52}" srcOrd="4" destOrd="0" presId="urn:microsoft.com/office/officeart/2005/8/layout/vList5"/>
    <dgm:cxn modelId="{EA92512C-1072-409B-A8F1-59867C331266}" type="presParOf" srcId="{7E4B5F60-6089-4B41-BE7F-6E286B7ECA52}" destId="{8EC3FB93-F5B6-4A04-BFF6-891875AF3803}" srcOrd="0" destOrd="0" presId="urn:microsoft.com/office/officeart/2005/8/layout/vList5"/>
    <dgm:cxn modelId="{14D1AC8B-AA92-4234-89A6-65AFABBC8E82}" type="presParOf" srcId="{7E4B5F60-6089-4B41-BE7F-6E286B7ECA52}" destId="{CDC1CE30-18B7-48F7-894C-06607E297EEB}" srcOrd="1" destOrd="0" presId="urn:microsoft.com/office/officeart/2005/8/layout/vList5"/>
    <dgm:cxn modelId="{F5229DF2-EBCE-4304-BBE8-ABD8F67185A0}" type="presParOf" srcId="{6DDA6FAA-8190-48F8-A2C5-E038A3004151}" destId="{03F4C084-7F37-4515-A0B1-2CC1ADBBC31C}" srcOrd="5" destOrd="0" presId="urn:microsoft.com/office/officeart/2005/8/layout/vList5"/>
    <dgm:cxn modelId="{47217766-3B01-4D7A-904D-AE5760537214}" type="presParOf" srcId="{6DDA6FAA-8190-48F8-A2C5-E038A3004151}" destId="{2F4F2656-9D49-4FFE-9C4A-5E9522D49234}" srcOrd="6" destOrd="0" presId="urn:microsoft.com/office/officeart/2005/8/layout/vList5"/>
    <dgm:cxn modelId="{33199EEA-5C06-42E5-9129-AB6F0DE39BE2}" type="presParOf" srcId="{2F4F2656-9D49-4FFE-9C4A-5E9522D49234}" destId="{72F2BE72-F9E6-40CB-A0CD-145029F282D5}" srcOrd="0" destOrd="0" presId="urn:microsoft.com/office/officeart/2005/8/layout/vList5"/>
    <dgm:cxn modelId="{450AFD6D-7962-4D53-A65D-776F16179965}" type="presParOf" srcId="{2F4F2656-9D49-4FFE-9C4A-5E9522D49234}" destId="{CD6019D7-A66F-4C35-BE33-FA35E556DE02}" srcOrd="1" destOrd="0" presId="urn:microsoft.com/office/officeart/2005/8/layout/vList5"/>
    <dgm:cxn modelId="{F387BCF0-989A-4941-BEA8-4114A7ADBFC6}" type="presParOf" srcId="{6DDA6FAA-8190-48F8-A2C5-E038A3004151}" destId="{57129EE1-2F67-47F5-86F6-1A7A84FC7791}" srcOrd="7" destOrd="0" presId="urn:microsoft.com/office/officeart/2005/8/layout/vList5"/>
    <dgm:cxn modelId="{8688C99D-6DCE-466C-8829-72D147E2C48A}" type="presParOf" srcId="{6DDA6FAA-8190-48F8-A2C5-E038A3004151}" destId="{C5B8F8A0-45FB-4D85-B2E5-4C10047D7053}" srcOrd="8" destOrd="0" presId="urn:microsoft.com/office/officeart/2005/8/layout/vList5"/>
    <dgm:cxn modelId="{A40C24AD-D46A-49B8-AA74-74037151E4EB}" type="presParOf" srcId="{C5B8F8A0-45FB-4D85-B2E5-4C10047D7053}" destId="{AF660A67-B8B4-4508-A0B9-2DBED4CC57F8}" srcOrd="0" destOrd="0" presId="urn:microsoft.com/office/officeart/2005/8/layout/vList5"/>
    <dgm:cxn modelId="{1AC4FDB8-CDBD-4AB0-B8B4-9FF2F85AB5B1}" type="presParOf" srcId="{C5B8F8A0-45FB-4D85-B2E5-4C10047D7053}" destId="{0E4786C7-A06F-4E07-91EE-628688CFE420}" srcOrd="1" destOrd="0" presId="urn:microsoft.com/office/officeart/2005/8/layout/vList5"/>
    <dgm:cxn modelId="{16D95059-D88D-4D3E-878E-F9F86BFE7432}" type="presParOf" srcId="{6DDA6FAA-8190-48F8-A2C5-E038A3004151}" destId="{DD86498B-6F80-4F56-A817-6D62905D922B}" srcOrd="9" destOrd="0" presId="urn:microsoft.com/office/officeart/2005/8/layout/vList5"/>
    <dgm:cxn modelId="{EB4797F0-FA92-4CFD-9E4B-F3C8F00C0575}" type="presParOf" srcId="{6DDA6FAA-8190-48F8-A2C5-E038A3004151}" destId="{29FF0EFF-57AC-4E69-B038-BA8DCAE07C9C}" srcOrd="10" destOrd="0" presId="urn:microsoft.com/office/officeart/2005/8/layout/vList5"/>
    <dgm:cxn modelId="{770EB101-64EA-4C2F-8874-5BDC2817B426}" type="presParOf" srcId="{29FF0EFF-57AC-4E69-B038-BA8DCAE07C9C}" destId="{B5706E8A-5E4E-41C1-B80C-116D4042280F}" srcOrd="0" destOrd="0" presId="urn:microsoft.com/office/officeart/2005/8/layout/vList5"/>
    <dgm:cxn modelId="{FC94D532-D1A8-4E0F-AA25-D92FF3688059}" type="presParOf" srcId="{29FF0EFF-57AC-4E69-B038-BA8DCAE07C9C}" destId="{8AA176C8-B861-49B9-8F75-DBA256F8565C}" srcOrd="1" destOrd="0" presId="urn:microsoft.com/office/officeart/2005/8/layout/vList5"/>
    <dgm:cxn modelId="{F08D416B-1CF3-4061-882C-B920B8C76B30}" type="presParOf" srcId="{6DDA6FAA-8190-48F8-A2C5-E038A3004151}" destId="{9CAE0031-682C-458A-B9F9-A8C3D4D7325A}" srcOrd="11" destOrd="0" presId="urn:microsoft.com/office/officeart/2005/8/layout/vList5"/>
    <dgm:cxn modelId="{4C9D56A8-DB7D-464A-84DA-4B117B8581A4}" type="presParOf" srcId="{6DDA6FAA-8190-48F8-A2C5-E038A3004151}" destId="{6FB9614F-870E-43BF-9548-4E99D23A0FAA}" srcOrd="12" destOrd="0" presId="urn:microsoft.com/office/officeart/2005/8/layout/vList5"/>
    <dgm:cxn modelId="{AE54F37D-9717-4EA0-9359-41B5B770516F}" type="presParOf" srcId="{6FB9614F-870E-43BF-9548-4E99D23A0FAA}" destId="{A00C8879-A0AA-4ECC-898B-D8A4003C0E79}" srcOrd="0" destOrd="0" presId="urn:microsoft.com/office/officeart/2005/8/layout/vList5"/>
    <dgm:cxn modelId="{8300E756-B4B6-4420-90E6-5084F608020E}" type="presParOf" srcId="{6FB9614F-870E-43BF-9548-4E99D23A0FAA}" destId="{9BCB2EED-BF70-423E-A050-2F01A93979FB}" srcOrd="1" destOrd="0" presId="urn:microsoft.com/office/officeart/2005/8/layout/vList5"/>
    <dgm:cxn modelId="{134E59BA-B8F5-4F6F-8FEF-E6FBC54AD962}" type="presParOf" srcId="{6DDA6FAA-8190-48F8-A2C5-E038A3004151}" destId="{B370ABD6-E928-4D86-BDCE-F3EAB73F2C7B}" srcOrd="13" destOrd="0" presId="urn:microsoft.com/office/officeart/2005/8/layout/vList5"/>
    <dgm:cxn modelId="{E3A02851-8CC9-4014-954D-62FBA828242A}" type="presParOf" srcId="{6DDA6FAA-8190-48F8-A2C5-E038A3004151}" destId="{AF6FCFC2-8650-4CF9-A133-73ECE6C0ED70}" srcOrd="14" destOrd="0" presId="urn:microsoft.com/office/officeart/2005/8/layout/vList5"/>
    <dgm:cxn modelId="{CAA569C6-DA9A-4C95-BD6E-16B045893335}" type="presParOf" srcId="{AF6FCFC2-8650-4CF9-A133-73ECE6C0ED70}" destId="{6DF0976E-486C-4346-BE52-DE2AC657073A}" srcOrd="0" destOrd="0" presId="urn:microsoft.com/office/officeart/2005/8/layout/vList5"/>
    <dgm:cxn modelId="{4AE063B1-3F37-4F8E-8BB6-BB451853FCBA}" type="presParOf" srcId="{AF6FCFC2-8650-4CF9-A133-73ECE6C0ED70}" destId="{BB336F51-5EE6-4301-9E39-638C7E352B30}" srcOrd="1" destOrd="0" presId="urn:microsoft.com/office/officeart/2005/8/layout/vList5"/>
    <dgm:cxn modelId="{A0A0FE0F-ADE6-4CF9-BF79-537A8C6FAD47}" type="presParOf" srcId="{6DDA6FAA-8190-48F8-A2C5-E038A3004151}" destId="{B92B2369-9660-4C56-8C45-29BD68CAEDF7}" srcOrd="15" destOrd="0" presId="urn:microsoft.com/office/officeart/2005/8/layout/vList5"/>
    <dgm:cxn modelId="{3DFF8362-9DF3-4035-83AF-549E72AA422C}" type="presParOf" srcId="{6DDA6FAA-8190-48F8-A2C5-E038A3004151}" destId="{8EE77145-CFE1-47E5-A7E2-C8FDFE100562}" srcOrd="16" destOrd="0" presId="urn:microsoft.com/office/officeart/2005/8/layout/vList5"/>
    <dgm:cxn modelId="{B189722E-5609-4967-AB2A-00028E2C9B94}" type="presParOf" srcId="{8EE77145-CFE1-47E5-A7E2-C8FDFE100562}" destId="{17EEEA8B-D6A2-4D7E-B9A1-2437749E72C7}" srcOrd="0" destOrd="0" presId="urn:microsoft.com/office/officeart/2005/8/layout/vList5"/>
    <dgm:cxn modelId="{4613A264-47D5-4D0B-8F76-5ABA64C9AD54}" type="presParOf" srcId="{8EE77145-CFE1-47E5-A7E2-C8FDFE100562}" destId="{2E21F514-5A62-4F39-9B6F-E72131ABD33E}" srcOrd="1" destOrd="0" presId="urn:microsoft.com/office/officeart/2005/8/layout/vList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5A8AD40-978C-41E8-A519-91BC1DF594E4}" type="doc">
      <dgm:prSet loTypeId="urn:microsoft.com/office/officeart/2005/8/layout/matrix1#1" loCatId="matrix" qsTypeId="urn:microsoft.com/office/officeart/2005/8/quickstyle/3d2#1" qsCatId="3D" csTypeId="urn:microsoft.com/office/officeart/2005/8/colors/colorful1#2" csCatId="colorful" phldr="1"/>
      <dgm:spPr/>
      <dgm:t>
        <a:bodyPr/>
        <a:lstStyle/>
        <a:p>
          <a:endParaRPr lang="en-US"/>
        </a:p>
      </dgm:t>
    </dgm:pt>
    <dgm:pt modelId="{1CA3206D-F0DE-40E5-8A1E-F94783AA9524}">
      <dgm:prSet phldrT="[Text]"/>
      <dgm:spPr/>
      <dgm:t>
        <a:bodyPr/>
        <a:lstStyle/>
        <a:p>
          <a:pPr algn="ctr"/>
          <a:r>
            <a:rPr lang="ar-SA"/>
            <a:t>يعاني البريد المصري من بعض التحديات مثل</a:t>
          </a:r>
          <a:r>
            <a:rPr lang="en-US"/>
            <a:t>:</a:t>
          </a:r>
        </a:p>
      </dgm:t>
    </dgm:pt>
    <dgm:pt modelId="{4491872F-ECFC-46F7-92F1-19C43767F863}" type="parTrans" cxnId="{AB5022EC-C2A4-4D8F-B01A-508C022E6C99}">
      <dgm:prSet/>
      <dgm:spPr/>
      <dgm:t>
        <a:bodyPr/>
        <a:lstStyle/>
        <a:p>
          <a:endParaRPr lang="en-US"/>
        </a:p>
      </dgm:t>
    </dgm:pt>
    <dgm:pt modelId="{ED71D9A8-89D3-4C2B-B47F-CAFECB089E1B}" type="sibTrans" cxnId="{AB5022EC-C2A4-4D8F-B01A-508C022E6C99}">
      <dgm:prSet/>
      <dgm:spPr/>
      <dgm:t>
        <a:bodyPr/>
        <a:lstStyle/>
        <a:p>
          <a:endParaRPr lang="en-US"/>
        </a:p>
      </dgm:t>
    </dgm:pt>
    <dgm:pt modelId="{F3A0FFD1-965D-4FDF-A408-77BB99D2DF0E}">
      <dgm:prSet phldrT="[Text]"/>
      <dgm:spPr/>
      <dgm:t>
        <a:bodyPr/>
        <a:lstStyle/>
        <a:p>
          <a:pPr rtl="1"/>
          <a:r>
            <a:rPr lang="ar-SA">
              <a:solidFill>
                <a:sysClr val="windowText" lastClr="000000"/>
              </a:solidFill>
            </a:rPr>
            <a:t>بطء العمليات التشغيلية</a:t>
          </a:r>
          <a:r>
            <a:rPr lang="en-US"/>
            <a:t>. </a:t>
          </a:r>
        </a:p>
      </dgm:t>
    </dgm:pt>
    <dgm:pt modelId="{B5257D1B-55D2-43FC-BA08-C79760181992}" type="parTrans" cxnId="{9281585B-EFA9-4FB2-B942-A360CB913F45}">
      <dgm:prSet/>
      <dgm:spPr/>
      <dgm:t>
        <a:bodyPr/>
        <a:lstStyle/>
        <a:p>
          <a:endParaRPr lang="en-US"/>
        </a:p>
      </dgm:t>
    </dgm:pt>
    <dgm:pt modelId="{A4D9E5C0-461E-4A71-9D9C-914E31E22F61}" type="sibTrans" cxnId="{9281585B-EFA9-4FB2-B942-A360CB913F45}">
      <dgm:prSet/>
      <dgm:spPr/>
      <dgm:t>
        <a:bodyPr/>
        <a:lstStyle/>
        <a:p>
          <a:endParaRPr lang="en-US"/>
        </a:p>
      </dgm:t>
    </dgm:pt>
    <dgm:pt modelId="{D0837CF1-268F-48A2-9E28-8248090267BB}">
      <dgm:prSet phldrT="[Text]"/>
      <dgm:spPr/>
      <dgm:t>
        <a:bodyPr/>
        <a:lstStyle/>
        <a:p>
          <a:pPr rtl="1"/>
          <a:r>
            <a:rPr lang="ar-SA">
              <a:solidFill>
                <a:sysClr val="windowText" lastClr="000000"/>
              </a:solidFill>
            </a:rPr>
            <a:t>محدودية التكامل الرقمي</a:t>
          </a:r>
          <a:r>
            <a:rPr lang="en-US">
              <a:solidFill>
                <a:sysClr val="windowText" lastClr="000000"/>
              </a:solidFill>
            </a:rPr>
            <a:t>.</a:t>
          </a:r>
          <a:r>
            <a:rPr lang="en-US"/>
            <a:t> </a:t>
          </a:r>
        </a:p>
      </dgm:t>
    </dgm:pt>
    <dgm:pt modelId="{CEEA81E5-A834-43C8-87E6-66E9BC64AB14}" type="parTrans" cxnId="{2275CB97-C8CB-48B2-B0DA-456C35E1D25F}">
      <dgm:prSet/>
      <dgm:spPr/>
      <dgm:t>
        <a:bodyPr/>
        <a:lstStyle/>
        <a:p>
          <a:endParaRPr lang="en-US"/>
        </a:p>
      </dgm:t>
    </dgm:pt>
    <dgm:pt modelId="{909725F6-6A2C-4E0E-B36F-48473C7AAB64}" type="sibTrans" cxnId="{2275CB97-C8CB-48B2-B0DA-456C35E1D25F}">
      <dgm:prSet/>
      <dgm:spPr/>
      <dgm:t>
        <a:bodyPr/>
        <a:lstStyle/>
        <a:p>
          <a:endParaRPr lang="en-US"/>
        </a:p>
      </dgm:t>
    </dgm:pt>
    <dgm:pt modelId="{E07B18FC-3143-4360-9C4C-50EEF5AEAA24}">
      <dgm:prSet phldrT="[Text]"/>
      <dgm:spPr/>
      <dgm:t>
        <a:bodyPr/>
        <a:lstStyle/>
        <a:p>
          <a:pPr rtl="1"/>
          <a:r>
            <a:rPr lang="ar-SA">
              <a:solidFill>
                <a:sysClr val="windowText" lastClr="000000"/>
              </a:solidFill>
            </a:rPr>
            <a:t>عدم الاستفادة الكاملة من البيانات الضخمة</a:t>
          </a:r>
          <a:r>
            <a:rPr lang="en-US"/>
            <a:t>. </a:t>
          </a:r>
        </a:p>
      </dgm:t>
    </dgm:pt>
    <dgm:pt modelId="{2FE3E8D4-A3C6-45BA-AED8-B921FE505017}" type="parTrans" cxnId="{E5AA549C-9EFF-4E5A-B688-A81E7C54CA6C}">
      <dgm:prSet/>
      <dgm:spPr/>
      <dgm:t>
        <a:bodyPr/>
        <a:lstStyle/>
        <a:p>
          <a:endParaRPr lang="en-US"/>
        </a:p>
      </dgm:t>
    </dgm:pt>
    <dgm:pt modelId="{0A76C036-8E04-40F2-B253-AF05A446BDD1}" type="sibTrans" cxnId="{E5AA549C-9EFF-4E5A-B688-A81E7C54CA6C}">
      <dgm:prSet/>
      <dgm:spPr/>
      <dgm:t>
        <a:bodyPr/>
        <a:lstStyle/>
        <a:p>
          <a:endParaRPr lang="en-US"/>
        </a:p>
      </dgm:t>
    </dgm:pt>
    <dgm:pt modelId="{46863644-181A-4026-8348-673467272DD8}">
      <dgm:prSet phldrT="[Text]"/>
      <dgm:spPr/>
      <dgm:t>
        <a:bodyPr/>
        <a:lstStyle/>
        <a:p>
          <a:pPr rtl="1"/>
          <a:r>
            <a:rPr lang="ar-SA">
              <a:solidFill>
                <a:sysClr val="windowText" lastClr="000000"/>
              </a:solidFill>
            </a:rPr>
            <a:t>ضعف أنظمة التتبع والتحليل</a:t>
          </a:r>
          <a:r>
            <a:rPr lang="en-US"/>
            <a:t>. </a:t>
          </a:r>
        </a:p>
      </dgm:t>
    </dgm:pt>
    <dgm:pt modelId="{13CD20DA-096D-49AA-A4BE-697E5FCEB0BF}" type="parTrans" cxnId="{CDCA17BB-882F-470D-A903-1AD2844BF3AF}">
      <dgm:prSet/>
      <dgm:spPr/>
      <dgm:t>
        <a:bodyPr/>
        <a:lstStyle/>
        <a:p>
          <a:endParaRPr lang="en-US"/>
        </a:p>
      </dgm:t>
    </dgm:pt>
    <dgm:pt modelId="{D5963623-2CF6-4B99-853A-A3D57AB67AEF}" type="sibTrans" cxnId="{CDCA17BB-882F-470D-A903-1AD2844BF3AF}">
      <dgm:prSet/>
      <dgm:spPr/>
      <dgm:t>
        <a:bodyPr/>
        <a:lstStyle/>
        <a:p>
          <a:endParaRPr lang="en-US"/>
        </a:p>
      </dgm:t>
    </dgm:pt>
    <dgm:pt modelId="{BE304CD3-22B5-4B30-84CF-0C9BF3AEFAF3}">
      <dgm:prSet/>
      <dgm:spPr/>
      <dgm:t>
        <a:bodyPr/>
        <a:lstStyle/>
        <a:p>
          <a:endParaRPr lang="en-US"/>
        </a:p>
      </dgm:t>
    </dgm:pt>
    <dgm:pt modelId="{8635B9A8-B426-4417-8B4C-E3067AD9B714}" type="parTrans" cxnId="{E43252B3-2190-42F2-A00F-009699F14BB6}">
      <dgm:prSet/>
      <dgm:spPr/>
      <dgm:t>
        <a:bodyPr/>
        <a:lstStyle/>
        <a:p>
          <a:endParaRPr lang="en-US"/>
        </a:p>
      </dgm:t>
    </dgm:pt>
    <dgm:pt modelId="{D10597CF-C1B2-4E43-8CC3-D72BDBEC7621}" type="sibTrans" cxnId="{E43252B3-2190-42F2-A00F-009699F14BB6}">
      <dgm:prSet/>
      <dgm:spPr/>
      <dgm:t>
        <a:bodyPr/>
        <a:lstStyle/>
        <a:p>
          <a:endParaRPr lang="en-US"/>
        </a:p>
      </dgm:t>
    </dgm:pt>
    <dgm:pt modelId="{E0DAEB7B-851E-4D41-A8E7-EF45E9547E3E}" type="pres">
      <dgm:prSet presAssocID="{25A8AD40-978C-41E8-A519-91BC1DF594E4}" presName="diagram" presStyleCnt="0">
        <dgm:presLayoutVars>
          <dgm:chMax val="1"/>
          <dgm:dir/>
          <dgm:animLvl val="ctr"/>
          <dgm:resizeHandles val="exact"/>
        </dgm:presLayoutVars>
      </dgm:prSet>
      <dgm:spPr/>
      <dgm:t>
        <a:bodyPr/>
        <a:lstStyle/>
        <a:p>
          <a:endParaRPr lang="en-US"/>
        </a:p>
      </dgm:t>
    </dgm:pt>
    <dgm:pt modelId="{F9589EC8-4B72-4B1F-B11C-BBF119462F31}" type="pres">
      <dgm:prSet presAssocID="{25A8AD40-978C-41E8-A519-91BC1DF594E4}" presName="matrix" presStyleCnt="0"/>
      <dgm:spPr/>
    </dgm:pt>
    <dgm:pt modelId="{B531E6E2-93F3-4BAC-889A-92CD892CBB01}" type="pres">
      <dgm:prSet presAssocID="{25A8AD40-978C-41E8-A519-91BC1DF594E4}" presName="tile1" presStyleLbl="node1" presStyleIdx="0" presStyleCnt="4" custScaleX="102546" custScaleY="102897" custLinFactNeighborY="15236"/>
      <dgm:spPr/>
      <dgm:t>
        <a:bodyPr/>
        <a:lstStyle/>
        <a:p>
          <a:endParaRPr lang="en-US"/>
        </a:p>
      </dgm:t>
    </dgm:pt>
    <dgm:pt modelId="{8548344F-F18B-4921-B3CB-49482FEEDA10}" type="pres">
      <dgm:prSet presAssocID="{25A8AD40-978C-41E8-A519-91BC1DF594E4}" presName="tile1text" presStyleLbl="node1" presStyleIdx="0" presStyleCnt="4">
        <dgm:presLayoutVars>
          <dgm:chMax val="0"/>
          <dgm:chPref val="0"/>
          <dgm:bulletEnabled val="1"/>
        </dgm:presLayoutVars>
      </dgm:prSet>
      <dgm:spPr/>
      <dgm:t>
        <a:bodyPr/>
        <a:lstStyle/>
        <a:p>
          <a:endParaRPr lang="en-US"/>
        </a:p>
      </dgm:t>
    </dgm:pt>
    <dgm:pt modelId="{F2FD624E-374D-45B0-A610-2DA8271C3143}" type="pres">
      <dgm:prSet presAssocID="{25A8AD40-978C-41E8-A519-91BC1DF594E4}" presName="tile2" presStyleLbl="node1" presStyleIdx="1" presStyleCnt="4" custLinFactNeighborX="-636" custLinFactNeighborY="11972"/>
      <dgm:spPr/>
      <dgm:t>
        <a:bodyPr/>
        <a:lstStyle/>
        <a:p>
          <a:endParaRPr lang="en-US"/>
        </a:p>
      </dgm:t>
    </dgm:pt>
    <dgm:pt modelId="{847FCE20-6557-4E5D-B25F-26007875381E}" type="pres">
      <dgm:prSet presAssocID="{25A8AD40-978C-41E8-A519-91BC1DF594E4}" presName="tile2text" presStyleLbl="node1" presStyleIdx="1" presStyleCnt="4">
        <dgm:presLayoutVars>
          <dgm:chMax val="0"/>
          <dgm:chPref val="0"/>
          <dgm:bulletEnabled val="1"/>
        </dgm:presLayoutVars>
      </dgm:prSet>
      <dgm:spPr/>
      <dgm:t>
        <a:bodyPr/>
        <a:lstStyle/>
        <a:p>
          <a:endParaRPr lang="en-US"/>
        </a:p>
      </dgm:t>
    </dgm:pt>
    <dgm:pt modelId="{869045F9-2B01-4567-9B03-9DF144B4AA4C}" type="pres">
      <dgm:prSet presAssocID="{25A8AD40-978C-41E8-A519-91BC1DF594E4}" presName="tile3" presStyleLbl="node1" presStyleIdx="2" presStyleCnt="4" custLinFactNeighborX="-1233" custLinFactNeighborY="-3370"/>
      <dgm:spPr/>
      <dgm:t>
        <a:bodyPr/>
        <a:lstStyle/>
        <a:p>
          <a:endParaRPr lang="en-US"/>
        </a:p>
      </dgm:t>
    </dgm:pt>
    <dgm:pt modelId="{E7DCE36B-2D5A-452B-8B6D-055A11859B6A}" type="pres">
      <dgm:prSet presAssocID="{25A8AD40-978C-41E8-A519-91BC1DF594E4}" presName="tile3text" presStyleLbl="node1" presStyleIdx="2" presStyleCnt="4">
        <dgm:presLayoutVars>
          <dgm:chMax val="0"/>
          <dgm:chPref val="0"/>
          <dgm:bulletEnabled val="1"/>
        </dgm:presLayoutVars>
      </dgm:prSet>
      <dgm:spPr/>
      <dgm:t>
        <a:bodyPr/>
        <a:lstStyle/>
        <a:p>
          <a:endParaRPr lang="en-US"/>
        </a:p>
      </dgm:t>
    </dgm:pt>
    <dgm:pt modelId="{CBB90086-E741-42C0-B03C-7E429A54B8ED}" type="pres">
      <dgm:prSet presAssocID="{25A8AD40-978C-41E8-A519-91BC1DF594E4}" presName="tile4" presStyleLbl="node1" presStyleIdx="3" presStyleCnt="4" custLinFactNeighborY="1586"/>
      <dgm:spPr/>
      <dgm:t>
        <a:bodyPr/>
        <a:lstStyle/>
        <a:p>
          <a:endParaRPr lang="en-US"/>
        </a:p>
      </dgm:t>
    </dgm:pt>
    <dgm:pt modelId="{154429EE-319B-40F2-955B-E6A19B826831}" type="pres">
      <dgm:prSet presAssocID="{25A8AD40-978C-41E8-A519-91BC1DF594E4}" presName="tile4text" presStyleLbl="node1" presStyleIdx="3" presStyleCnt="4">
        <dgm:presLayoutVars>
          <dgm:chMax val="0"/>
          <dgm:chPref val="0"/>
          <dgm:bulletEnabled val="1"/>
        </dgm:presLayoutVars>
      </dgm:prSet>
      <dgm:spPr/>
      <dgm:t>
        <a:bodyPr/>
        <a:lstStyle/>
        <a:p>
          <a:endParaRPr lang="en-US"/>
        </a:p>
      </dgm:t>
    </dgm:pt>
    <dgm:pt modelId="{E02A68BA-3120-4C31-A326-5C4B9DCC331C}" type="pres">
      <dgm:prSet presAssocID="{25A8AD40-978C-41E8-A519-91BC1DF594E4}" presName="centerTile" presStyleLbl="fgShp" presStyleIdx="0" presStyleCnt="1" custLinFactNeighborX="2808" custLinFactNeighborY="-5148">
        <dgm:presLayoutVars>
          <dgm:chMax val="0"/>
          <dgm:chPref val="0"/>
        </dgm:presLayoutVars>
      </dgm:prSet>
      <dgm:spPr/>
      <dgm:t>
        <a:bodyPr/>
        <a:lstStyle/>
        <a:p>
          <a:endParaRPr lang="en-US"/>
        </a:p>
      </dgm:t>
    </dgm:pt>
  </dgm:ptLst>
  <dgm:cxnLst>
    <dgm:cxn modelId="{A7FFE933-B1EC-47E5-92A1-12085FC2D133}" type="presOf" srcId="{E07B18FC-3143-4360-9C4C-50EEF5AEAA24}" destId="{E7DCE36B-2D5A-452B-8B6D-055A11859B6A}" srcOrd="1" destOrd="0" presId="urn:microsoft.com/office/officeart/2005/8/layout/matrix1#1"/>
    <dgm:cxn modelId="{8A56F9E6-0F08-4A1C-A4C0-FC5A6FD86C6E}" type="presOf" srcId="{D0837CF1-268F-48A2-9E28-8248090267BB}" destId="{F2FD624E-374D-45B0-A610-2DA8271C3143}" srcOrd="0" destOrd="0" presId="urn:microsoft.com/office/officeart/2005/8/layout/matrix1#1"/>
    <dgm:cxn modelId="{A5A3EF4B-F43C-449A-84D8-CDEEE03E8AFC}" type="presOf" srcId="{E07B18FC-3143-4360-9C4C-50EEF5AEAA24}" destId="{869045F9-2B01-4567-9B03-9DF144B4AA4C}" srcOrd="0" destOrd="0" presId="urn:microsoft.com/office/officeart/2005/8/layout/matrix1#1"/>
    <dgm:cxn modelId="{DEB0F91B-5B07-4127-A0B0-16EB0FB72E7E}" type="presOf" srcId="{D0837CF1-268F-48A2-9E28-8248090267BB}" destId="{847FCE20-6557-4E5D-B25F-26007875381E}" srcOrd="1" destOrd="0" presId="urn:microsoft.com/office/officeart/2005/8/layout/matrix1#1"/>
    <dgm:cxn modelId="{215EE337-73E8-4191-8832-11CB9CCEFF19}" type="presOf" srcId="{1CA3206D-F0DE-40E5-8A1E-F94783AA9524}" destId="{E02A68BA-3120-4C31-A326-5C4B9DCC331C}" srcOrd="0" destOrd="0" presId="urn:microsoft.com/office/officeart/2005/8/layout/matrix1#1"/>
    <dgm:cxn modelId="{D8DA00E3-49BB-4A8D-ACBB-FE2CE943E725}" type="presOf" srcId="{F3A0FFD1-965D-4FDF-A408-77BB99D2DF0E}" destId="{B531E6E2-93F3-4BAC-889A-92CD892CBB01}" srcOrd="0" destOrd="0" presId="urn:microsoft.com/office/officeart/2005/8/layout/matrix1#1"/>
    <dgm:cxn modelId="{9A240F66-4290-43BB-B2C7-256482B3369C}" type="presOf" srcId="{46863644-181A-4026-8348-673467272DD8}" destId="{CBB90086-E741-42C0-B03C-7E429A54B8ED}" srcOrd="0" destOrd="0" presId="urn:microsoft.com/office/officeart/2005/8/layout/matrix1#1"/>
    <dgm:cxn modelId="{AB5022EC-C2A4-4D8F-B01A-508C022E6C99}" srcId="{25A8AD40-978C-41E8-A519-91BC1DF594E4}" destId="{1CA3206D-F0DE-40E5-8A1E-F94783AA9524}" srcOrd="0" destOrd="0" parTransId="{4491872F-ECFC-46F7-92F1-19C43767F863}" sibTransId="{ED71D9A8-89D3-4C2B-B47F-CAFECB089E1B}"/>
    <dgm:cxn modelId="{E43252B3-2190-42F2-A00F-009699F14BB6}" srcId="{1CA3206D-F0DE-40E5-8A1E-F94783AA9524}" destId="{BE304CD3-22B5-4B30-84CF-0C9BF3AEFAF3}" srcOrd="4" destOrd="0" parTransId="{8635B9A8-B426-4417-8B4C-E3067AD9B714}" sibTransId="{D10597CF-C1B2-4E43-8CC3-D72BDBEC7621}"/>
    <dgm:cxn modelId="{2275CB97-C8CB-48B2-B0DA-456C35E1D25F}" srcId="{1CA3206D-F0DE-40E5-8A1E-F94783AA9524}" destId="{D0837CF1-268F-48A2-9E28-8248090267BB}" srcOrd="1" destOrd="0" parTransId="{CEEA81E5-A834-43C8-87E6-66E9BC64AB14}" sibTransId="{909725F6-6A2C-4E0E-B36F-48473C7AAB64}"/>
    <dgm:cxn modelId="{F95B464B-71F8-4E8E-8459-95640D26A801}" type="presOf" srcId="{F3A0FFD1-965D-4FDF-A408-77BB99D2DF0E}" destId="{8548344F-F18B-4921-B3CB-49482FEEDA10}" srcOrd="1" destOrd="0" presId="urn:microsoft.com/office/officeart/2005/8/layout/matrix1#1"/>
    <dgm:cxn modelId="{923EEA2C-B8AD-40D5-8C96-E9003E367C82}" type="presOf" srcId="{25A8AD40-978C-41E8-A519-91BC1DF594E4}" destId="{E0DAEB7B-851E-4D41-A8E7-EF45E9547E3E}" srcOrd="0" destOrd="0" presId="urn:microsoft.com/office/officeart/2005/8/layout/matrix1#1"/>
    <dgm:cxn modelId="{9281585B-EFA9-4FB2-B942-A360CB913F45}" srcId="{1CA3206D-F0DE-40E5-8A1E-F94783AA9524}" destId="{F3A0FFD1-965D-4FDF-A408-77BB99D2DF0E}" srcOrd="0" destOrd="0" parTransId="{B5257D1B-55D2-43FC-BA08-C79760181992}" sibTransId="{A4D9E5C0-461E-4A71-9D9C-914E31E22F61}"/>
    <dgm:cxn modelId="{CDCA17BB-882F-470D-A903-1AD2844BF3AF}" srcId="{1CA3206D-F0DE-40E5-8A1E-F94783AA9524}" destId="{46863644-181A-4026-8348-673467272DD8}" srcOrd="3" destOrd="0" parTransId="{13CD20DA-096D-49AA-A4BE-697E5FCEB0BF}" sibTransId="{D5963623-2CF6-4B99-853A-A3D57AB67AEF}"/>
    <dgm:cxn modelId="{E5AA549C-9EFF-4E5A-B688-A81E7C54CA6C}" srcId="{1CA3206D-F0DE-40E5-8A1E-F94783AA9524}" destId="{E07B18FC-3143-4360-9C4C-50EEF5AEAA24}" srcOrd="2" destOrd="0" parTransId="{2FE3E8D4-A3C6-45BA-AED8-B921FE505017}" sibTransId="{0A76C036-8E04-40F2-B253-AF05A446BDD1}"/>
    <dgm:cxn modelId="{638B714A-686F-4D24-888F-07E5D2594CD2}" type="presOf" srcId="{46863644-181A-4026-8348-673467272DD8}" destId="{154429EE-319B-40F2-955B-E6A19B826831}" srcOrd="1" destOrd="0" presId="urn:microsoft.com/office/officeart/2005/8/layout/matrix1#1"/>
    <dgm:cxn modelId="{04315A2A-8C62-460B-B614-A74587747496}" type="presParOf" srcId="{E0DAEB7B-851E-4D41-A8E7-EF45E9547E3E}" destId="{F9589EC8-4B72-4B1F-B11C-BBF119462F31}" srcOrd="0" destOrd="0" presId="urn:microsoft.com/office/officeart/2005/8/layout/matrix1#1"/>
    <dgm:cxn modelId="{1639D110-E50F-4F47-9AA1-324E5E63A556}" type="presParOf" srcId="{F9589EC8-4B72-4B1F-B11C-BBF119462F31}" destId="{B531E6E2-93F3-4BAC-889A-92CD892CBB01}" srcOrd="0" destOrd="0" presId="urn:microsoft.com/office/officeart/2005/8/layout/matrix1#1"/>
    <dgm:cxn modelId="{D9A65CA8-4073-4478-B880-2D874D696E30}" type="presParOf" srcId="{F9589EC8-4B72-4B1F-B11C-BBF119462F31}" destId="{8548344F-F18B-4921-B3CB-49482FEEDA10}" srcOrd="1" destOrd="0" presId="urn:microsoft.com/office/officeart/2005/8/layout/matrix1#1"/>
    <dgm:cxn modelId="{0DF46D60-5FFF-4F8E-B085-432A9EC953E3}" type="presParOf" srcId="{F9589EC8-4B72-4B1F-B11C-BBF119462F31}" destId="{F2FD624E-374D-45B0-A610-2DA8271C3143}" srcOrd="2" destOrd="0" presId="urn:microsoft.com/office/officeart/2005/8/layout/matrix1#1"/>
    <dgm:cxn modelId="{5B01579C-B636-450E-8D2D-09E5066255C8}" type="presParOf" srcId="{F9589EC8-4B72-4B1F-B11C-BBF119462F31}" destId="{847FCE20-6557-4E5D-B25F-26007875381E}" srcOrd="3" destOrd="0" presId="urn:microsoft.com/office/officeart/2005/8/layout/matrix1#1"/>
    <dgm:cxn modelId="{2250A779-F764-487E-9F57-469717F743D8}" type="presParOf" srcId="{F9589EC8-4B72-4B1F-B11C-BBF119462F31}" destId="{869045F9-2B01-4567-9B03-9DF144B4AA4C}" srcOrd="4" destOrd="0" presId="urn:microsoft.com/office/officeart/2005/8/layout/matrix1#1"/>
    <dgm:cxn modelId="{AF3DDD94-F057-4D8C-8B5B-D847058D3774}" type="presParOf" srcId="{F9589EC8-4B72-4B1F-B11C-BBF119462F31}" destId="{E7DCE36B-2D5A-452B-8B6D-055A11859B6A}" srcOrd="5" destOrd="0" presId="urn:microsoft.com/office/officeart/2005/8/layout/matrix1#1"/>
    <dgm:cxn modelId="{8F4AB02C-0C55-4CE2-9A5D-6EB6FBE31CCC}" type="presParOf" srcId="{F9589EC8-4B72-4B1F-B11C-BBF119462F31}" destId="{CBB90086-E741-42C0-B03C-7E429A54B8ED}" srcOrd="6" destOrd="0" presId="urn:microsoft.com/office/officeart/2005/8/layout/matrix1#1"/>
    <dgm:cxn modelId="{269F65C8-5654-4C48-9C20-6ADCE3A84107}" type="presParOf" srcId="{F9589EC8-4B72-4B1F-B11C-BBF119462F31}" destId="{154429EE-319B-40F2-955B-E6A19B826831}" srcOrd="7" destOrd="0" presId="urn:microsoft.com/office/officeart/2005/8/layout/matrix1#1"/>
    <dgm:cxn modelId="{A175FA54-6C4D-4C4B-8E81-F266D517B94C}" type="presParOf" srcId="{E0DAEB7B-851E-4D41-A8E7-EF45E9547E3E}" destId="{E02A68BA-3120-4C31-A326-5C4B9DCC331C}" srcOrd="1" destOrd="0" presId="urn:microsoft.com/office/officeart/2005/8/layout/matrix1#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C4DD8E0-737D-4C1D-AE3E-4EFCE2E0965D}" type="doc">
      <dgm:prSet loTypeId="urn:microsoft.com/office/officeart/2005/8/layout/hList1" loCatId="list" qsTypeId="urn:microsoft.com/office/officeart/2005/8/quickstyle/simple1#5" qsCatId="simple" csTypeId="urn:microsoft.com/office/officeart/2005/8/colors/colorful1#3" csCatId="colorful" phldr="1"/>
      <dgm:spPr/>
      <dgm:t>
        <a:bodyPr/>
        <a:lstStyle/>
        <a:p>
          <a:endParaRPr lang="en-US"/>
        </a:p>
      </dgm:t>
    </dgm:pt>
    <dgm:pt modelId="{0EE94095-A81F-469A-A80E-C1AD68D682F4}">
      <dgm:prSet phldrT="[Text]" custT="1"/>
      <dgm:spPr/>
      <dgm:t>
        <a:bodyPr/>
        <a:lstStyle/>
        <a:p>
          <a:pPr algn="ctr" rtl="1"/>
          <a:r>
            <a:rPr lang="ar-SA" sz="1800" b="1">
              <a:latin typeface="Simplified Arabic" panose="02010000000000000000" pitchFamily="18" charset="-78"/>
              <a:cs typeface="Simplified Arabic" panose="02010000000000000000" pitchFamily="18" charset="-78"/>
            </a:rPr>
            <a:t>مرحلة التمكين </a:t>
          </a:r>
          <a:endParaRPr lang="en-US" sz="1800" b="1">
            <a:latin typeface="Simplified Arabic" panose="02010000000000000000" pitchFamily="18" charset="-78"/>
            <a:cs typeface="Simplified Arabic" panose="02010000000000000000" pitchFamily="18" charset="-78"/>
          </a:endParaRPr>
        </a:p>
      </dgm:t>
    </dgm:pt>
    <dgm:pt modelId="{6E33D610-1E27-4E12-8F8F-077384386605}" type="parTrans" cxnId="{4652B0F9-943A-4322-9FF6-58BD723AEDA0}">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9B862E4E-B321-48D3-AAC2-9AC125390FD1}" type="sibTrans" cxnId="{4652B0F9-943A-4322-9FF6-58BD723AEDA0}">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0F80B4D7-974D-4EB6-BAF2-D207793B371C}">
      <dgm:prSet phldrT="[Text]" custT="1"/>
      <dgm:spPr/>
      <dgm:t>
        <a:bodyPr/>
        <a:lstStyle/>
        <a:p>
          <a:pPr algn="ctr" rtl="1"/>
          <a:r>
            <a:rPr lang="ar-SA" sz="1800" b="1">
              <a:latin typeface="Simplified Arabic" panose="02010000000000000000" pitchFamily="18" charset="-78"/>
              <a:cs typeface="Simplified Arabic" panose="02010000000000000000" pitchFamily="18" charset="-78"/>
            </a:rPr>
            <a:t>استخدام الذكاء الاصطناعي في اتخاذ القرار </a:t>
          </a:r>
          <a:endParaRPr lang="en-US" sz="1800" b="1">
            <a:latin typeface="Simplified Arabic" panose="02010000000000000000" pitchFamily="18" charset="-78"/>
            <a:cs typeface="Simplified Arabic" panose="02010000000000000000" pitchFamily="18" charset="-78"/>
          </a:endParaRPr>
        </a:p>
      </dgm:t>
    </dgm:pt>
    <dgm:pt modelId="{82BC83FE-7A3C-4113-BEC2-DEE2711DDE9F}" type="parTrans" cxnId="{1EAA38C6-42F1-45CD-A0BC-2045034BAF91}">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071BE0C0-6789-410D-BD4D-DF3C0E5B2AE5}" type="sibTrans" cxnId="{1EAA38C6-42F1-45CD-A0BC-2045034BAF91}">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C73C519E-9CFA-4B60-AB9E-56259506BFAE}">
      <dgm:prSet phldrT="[Text]" custT="1"/>
      <dgm:spPr/>
      <dgm:t>
        <a:bodyPr/>
        <a:lstStyle/>
        <a:p>
          <a:pPr algn="ctr" rtl="1"/>
          <a:r>
            <a:rPr lang="ar-SA" sz="1800" b="1">
              <a:latin typeface="Simplified Arabic" panose="02010000000000000000" pitchFamily="18" charset="-78"/>
              <a:cs typeface="Simplified Arabic" panose="02010000000000000000" pitchFamily="18" charset="-78"/>
            </a:rPr>
            <a:t>تطوير خدمات مالية ذكية</a:t>
          </a:r>
          <a:endParaRPr lang="en-US" sz="1800" b="1">
            <a:latin typeface="Simplified Arabic" panose="02010000000000000000" pitchFamily="18" charset="-78"/>
            <a:cs typeface="Simplified Arabic" panose="02010000000000000000" pitchFamily="18" charset="-78"/>
          </a:endParaRPr>
        </a:p>
      </dgm:t>
    </dgm:pt>
    <dgm:pt modelId="{9FE66BBB-BC43-40A9-BC41-28CFEB1BE4FC}" type="parTrans" cxnId="{BA5A2E5F-7B40-4F63-899D-CC38E15CE793}">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A3469CEE-12FD-4486-8E3C-F1B4D114B040}" type="sibTrans" cxnId="{BA5A2E5F-7B40-4F63-899D-CC38E15CE793}">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E220E345-CCDA-4C40-99F4-14C78B467B57}">
      <dgm:prSet phldrT="[Text]" custT="1"/>
      <dgm:spPr/>
      <dgm:t>
        <a:bodyPr/>
        <a:lstStyle/>
        <a:p>
          <a:pPr algn="ctr" rtl="1"/>
          <a:r>
            <a:rPr lang="ar-SA" sz="1800" b="1">
              <a:latin typeface="Simplified Arabic" panose="02010000000000000000" pitchFamily="18" charset="-78"/>
              <a:cs typeface="Simplified Arabic" panose="02010000000000000000" pitchFamily="18" charset="-78"/>
            </a:rPr>
            <a:t>مرحلة التطبيق </a:t>
          </a:r>
          <a:endParaRPr lang="en-US" sz="1800" b="1">
            <a:latin typeface="Simplified Arabic" panose="02010000000000000000" pitchFamily="18" charset="-78"/>
            <a:cs typeface="Simplified Arabic" panose="02010000000000000000" pitchFamily="18" charset="-78"/>
          </a:endParaRPr>
        </a:p>
      </dgm:t>
    </dgm:pt>
    <dgm:pt modelId="{AE0BA1A2-389F-4E7A-9BBE-339ADC593C7E}" type="parTrans" cxnId="{A0992C5C-D189-4937-A2C6-0CE324DA4E08}">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52FE6D02-5FF6-4498-B20C-ECBFE81B6FC0}" type="sibTrans" cxnId="{A0992C5C-D189-4937-A2C6-0CE324DA4E08}">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C4D37CED-FE58-44B7-8466-815D40B1433D}">
      <dgm:prSet phldrT="[Text]" custT="1"/>
      <dgm:spPr/>
      <dgm:t>
        <a:bodyPr/>
        <a:lstStyle/>
        <a:p>
          <a:pPr algn="ctr" rtl="1"/>
          <a:r>
            <a:rPr lang="ar-EG" sz="1800" b="1">
              <a:latin typeface="Simplified Arabic" panose="02010000000000000000" pitchFamily="18" charset="-78"/>
              <a:cs typeface="Simplified Arabic" panose="02010000000000000000" pitchFamily="18" charset="-78"/>
            </a:rPr>
            <a:t>إ</a:t>
          </a:r>
          <a:r>
            <a:rPr lang="ar-SA" sz="1800" b="1">
              <a:latin typeface="Simplified Arabic" panose="02010000000000000000" pitchFamily="18" charset="-78"/>
              <a:cs typeface="Simplified Arabic" panose="02010000000000000000" pitchFamily="18" charset="-78"/>
            </a:rPr>
            <a:t>طلاق تطبيقات تشغيلية (توصيل، تتبع، خدمة عملاء</a:t>
          </a:r>
          <a:r>
            <a:rPr lang="ar-EG" sz="1800" b="1">
              <a:latin typeface="Simplified Arabic" panose="02010000000000000000" pitchFamily="18" charset="-78"/>
              <a:cs typeface="Simplified Arabic" panose="02010000000000000000" pitchFamily="18" charset="-78"/>
            </a:rPr>
            <a:t>) </a:t>
          </a:r>
          <a:endParaRPr lang="en-US" sz="1800" b="1">
            <a:latin typeface="Simplified Arabic" panose="02010000000000000000" pitchFamily="18" charset="-78"/>
            <a:cs typeface="Simplified Arabic" panose="02010000000000000000" pitchFamily="18" charset="-78"/>
          </a:endParaRPr>
        </a:p>
      </dgm:t>
    </dgm:pt>
    <dgm:pt modelId="{AB77EA2D-BEA9-45B2-A90E-2EF5E27F9922}" type="parTrans" cxnId="{DEDD6FE1-FE79-47C9-B95C-A5A271D49F7F}">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94DAB353-CB2E-403E-A3EE-468F5060CA22}" type="sibTrans" cxnId="{DEDD6FE1-FE79-47C9-B95C-A5A271D49F7F}">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BD33A49E-C400-436E-A8B8-07AB47DC19D5}">
      <dgm:prSet phldrT="[Text]" custT="1"/>
      <dgm:spPr/>
      <dgm:t>
        <a:bodyPr/>
        <a:lstStyle/>
        <a:p>
          <a:pPr algn="ctr" rtl="1"/>
          <a:r>
            <a:rPr lang="ar-SA" sz="1800" b="1">
              <a:latin typeface="Simplified Arabic" panose="02010000000000000000" pitchFamily="18" charset="-78"/>
              <a:cs typeface="Simplified Arabic" panose="02010000000000000000" pitchFamily="18" charset="-78"/>
            </a:rPr>
            <a:t>مرحلة التأسيس </a:t>
          </a:r>
          <a:endParaRPr lang="en-US" sz="1800" b="1">
            <a:latin typeface="Simplified Arabic" panose="02010000000000000000" pitchFamily="18" charset="-78"/>
            <a:cs typeface="Simplified Arabic" panose="02010000000000000000" pitchFamily="18" charset="-78"/>
          </a:endParaRPr>
        </a:p>
      </dgm:t>
    </dgm:pt>
    <dgm:pt modelId="{217E47DC-871A-43B3-B18B-AC5627E42800}" type="parTrans" cxnId="{7E7F89A1-F6D9-4867-8633-10CB282F329B}">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BAD6CB70-4CAE-43B5-9849-49120B36D260}" type="sibTrans" cxnId="{7E7F89A1-F6D9-4867-8633-10CB282F329B}">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1F789033-1C47-4104-8CF4-66C92A06F93F}">
      <dgm:prSet phldrT="[Text]" custT="1"/>
      <dgm:spPr/>
      <dgm:t>
        <a:bodyPr/>
        <a:lstStyle/>
        <a:p>
          <a:pPr algn="ctr" rtl="1"/>
          <a:r>
            <a:rPr lang="ar-SA" sz="1800" b="1">
              <a:latin typeface="Simplified Arabic" panose="02010000000000000000" pitchFamily="18" charset="-78"/>
              <a:cs typeface="Simplified Arabic" panose="02010000000000000000" pitchFamily="18" charset="-78"/>
            </a:rPr>
            <a:t>بناء البنية التحتية للبيانات </a:t>
          </a:r>
          <a:endParaRPr lang="en-US" sz="1800" b="1">
            <a:latin typeface="Simplified Arabic" panose="02010000000000000000" pitchFamily="18" charset="-78"/>
            <a:cs typeface="Simplified Arabic" panose="02010000000000000000" pitchFamily="18" charset="-78"/>
          </a:endParaRPr>
        </a:p>
      </dgm:t>
    </dgm:pt>
    <dgm:pt modelId="{5B5B3772-C54A-4715-A20D-85EF248E142B}" type="parTrans" cxnId="{05EDD3B8-CAF3-415D-A9E8-570A10648659}">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FB427B1D-E52A-4AD2-A797-6B77C1176D35}" type="sibTrans" cxnId="{05EDD3B8-CAF3-415D-A9E8-570A10648659}">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FA712277-8F15-437A-9FAE-C6ED4B80A274}">
      <dgm:prSet phldrT="[Text]" custT="1"/>
      <dgm:spPr/>
      <dgm:t>
        <a:bodyPr/>
        <a:lstStyle/>
        <a:p>
          <a:pPr algn="ctr" rtl="1"/>
          <a:r>
            <a:rPr lang="ar-SA" sz="1800" b="1">
              <a:latin typeface="Simplified Arabic" panose="02010000000000000000" pitchFamily="18" charset="-78"/>
              <a:cs typeface="Simplified Arabic" panose="02010000000000000000" pitchFamily="18" charset="-78"/>
            </a:rPr>
            <a:t>تدريب الكوادر</a:t>
          </a:r>
          <a:r>
            <a:rPr lang="ar-EG" sz="1800" b="1">
              <a:latin typeface="Simplified Arabic" panose="02010000000000000000" pitchFamily="18" charset="-78"/>
              <a:cs typeface="Simplified Arabic" panose="02010000000000000000" pitchFamily="18" charset="-78"/>
            </a:rPr>
            <a:t> البشرية</a:t>
          </a:r>
          <a:r>
            <a:rPr lang="ar-SA" sz="1800" b="1">
              <a:latin typeface="Simplified Arabic" panose="02010000000000000000" pitchFamily="18" charset="-78"/>
              <a:cs typeface="Simplified Arabic" panose="02010000000000000000" pitchFamily="18" charset="-78"/>
            </a:rPr>
            <a:t> </a:t>
          </a:r>
          <a:endParaRPr lang="en-US" sz="1800" b="1">
            <a:latin typeface="Simplified Arabic" panose="02010000000000000000" pitchFamily="18" charset="-78"/>
            <a:cs typeface="Simplified Arabic" panose="02010000000000000000" pitchFamily="18" charset="-78"/>
          </a:endParaRPr>
        </a:p>
      </dgm:t>
    </dgm:pt>
    <dgm:pt modelId="{F53EC4A2-EE67-49E2-BFDE-71C5653CFF4E}" type="sibTrans" cxnId="{596C12E8-122D-4091-809B-B77654A6DC59}">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2C317325-B1C8-46FE-B03D-78A7DB1D4238}" type="parTrans" cxnId="{596C12E8-122D-4091-809B-B77654A6DC59}">
      <dgm:prSet/>
      <dgm:spPr/>
      <dgm:t>
        <a:bodyPr/>
        <a:lstStyle/>
        <a:p>
          <a:pPr algn="ctr"/>
          <a:endParaRPr lang="en-US" sz="1800" b="1">
            <a:latin typeface="Simplified Arabic" panose="02010000000000000000" pitchFamily="18" charset="-78"/>
            <a:cs typeface="Simplified Arabic" panose="02010000000000000000" pitchFamily="18" charset="-78"/>
          </a:endParaRPr>
        </a:p>
      </dgm:t>
    </dgm:pt>
    <dgm:pt modelId="{CFE53AFD-F97F-4AF2-A11F-2D1264ECD476}" type="pres">
      <dgm:prSet presAssocID="{2C4DD8E0-737D-4C1D-AE3E-4EFCE2E0965D}" presName="Name0" presStyleCnt="0">
        <dgm:presLayoutVars>
          <dgm:dir/>
          <dgm:animLvl val="lvl"/>
          <dgm:resizeHandles val="exact"/>
        </dgm:presLayoutVars>
      </dgm:prSet>
      <dgm:spPr/>
      <dgm:t>
        <a:bodyPr/>
        <a:lstStyle/>
        <a:p>
          <a:endParaRPr lang="en-US"/>
        </a:p>
      </dgm:t>
    </dgm:pt>
    <dgm:pt modelId="{75C48EA7-76B4-4B9C-AF0E-6B40D179B995}" type="pres">
      <dgm:prSet presAssocID="{0EE94095-A81F-469A-A80E-C1AD68D682F4}" presName="composite" presStyleCnt="0"/>
      <dgm:spPr/>
    </dgm:pt>
    <dgm:pt modelId="{1037ED7D-6894-46A1-B7B1-24048C1D9D46}" type="pres">
      <dgm:prSet presAssocID="{0EE94095-A81F-469A-A80E-C1AD68D682F4}" presName="parTx" presStyleLbl="alignNode1" presStyleIdx="0" presStyleCnt="3">
        <dgm:presLayoutVars>
          <dgm:chMax val="0"/>
          <dgm:chPref val="0"/>
          <dgm:bulletEnabled val="1"/>
        </dgm:presLayoutVars>
      </dgm:prSet>
      <dgm:spPr/>
      <dgm:t>
        <a:bodyPr/>
        <a:lstStyle/>
        <a:p>
          <a:endParaRPr lang="en-US"/>
        </a:p>
      </dgm:t>
    </dgm:pt>
    <dgm:pt modelId="{53590969-966E-476E-88BD-652AE9697E46}" type="pres">
      <dgm:prSet presAssocID="{0EE94095-A81F-469A-A80E-C1AD68D682F4}" presName="desTx" presStyleLbl="alignAccFollowNode1" presStyleIdx="0" presStyleCnt="3">
        <dgm:presLayoutVars>
          <dgm:bulletEnabled val="1"/>
        </dgm:presLayoutVars>
      </dgm:prSet>
      <dgm:spPr/>
      <dgm:t>
        <a:bodyPr/>
        <a:lstStyle/>
        <a:p>
          <a:endParaRPr lang="en-US"/>
        </a:p>
      </dgm:t>
    </dgm:pt>
    <dgm:pt modelId="{D028B1A2-CC84-4CDB-9B21-6CA5BDDF73BD}" type="pres">
      <dgm:prSet presAssocID="{9B862E4E-B321-48D3-AAC2-9AC125390FD1}" presName="space" presStyleCnt="0"/>
      <dgm:spPr/>
    </dgm:pt>
    <dgm:pt modelId="{CC19BA09-5A76-4806-BA9A-9D83FF10BEA8}" type="pres">
      <dgm:prSet presAssocID="{E220E345-CCDA-4C40-99F4-14C78B467B57}" presName="composite" presStyleCnt="0"/>
      <dgm:spPr/>
    </dgm:pt>
    <dgm:pt modelId="{64009D0E-94FA-4625-96C4-DADB94F5E0CD}" type="pres">
      <dgm:prSet presAssocID="{E220E345-CCDA-4C40-99F4-14C78B467B57}" presName="parTx" presStyleLbl="alignNode1" presStyleIdx="1" presStyleCnt="3">
        <dgm:presLayoutVars>
          <dgm:chMax val="0"/>
          <dgm:chPref val="0"/>
          <dgm:bulletEnabled val="1"/>
        </dgm:presLayoutVars>
      </dgm:prSet>
      <dgm:spPr/>
      <dgm:t>
        <a:bodyPr/>
        <a:lstStyle/>
        <a:p>
          <a:endParaRPr lang="en-US"/>
        </a:p>
      </dgm:t>
    </dgm:pt>
    <dgm:pt modelId="{5C9AF09C-A0D0-4136-8816-D4D6E92D7D76}" type="pres">
      <dgm:prSet presAssocID="{E220E345-CCDA-4C40-99F4-14C78B467B57}" presName="desTx" presStyleLbl="alignAccFollowNode1" presStyleIdx="1" presStyleCnt="3" custLinFactNeighborX="3247" custLinFactNeighborY="1113">
        <dgm:presLayoutVars>
          <dgm:bulletEnabled val="1"/>
        </dgm:presLayoutVars>
      </dgm:prSet>
      <dgm:spPr/>
      <dgm:t>
        <a:bodyPr/>
        <a:lstStyle/>
        <a:p>
          <a:endParaRPr lang="en-US"/>
        </a:p>
      </dgm:t>
    </dgm:pt>
    <dgm:pt modelId="{95B1CE58-EA74-4A67-AF06-406D754F6605}" type="pres">
      <dgm:prSet presAssocID="{52FE6D02-5FF6-4498-B20C-ECBFE81B6FC0}" presName="space" presStyleCnt="0"/>
      <dgm:spPr/>
    </dgm:pt>
    <dgm:pt modelId="{4ED6A697-290C-40A8-86E6-5DB1AD3A11E9}" type="pres">
      <dgm:prSet presAssocID="{BD33A49E-C400-436E-A8B8-07AB47DC19D5}" presName="composite" presStyleCnt="0"/>
      <dgm:spPr/>
    </dgm:pt>
    <dgm:pt modelId="{F33048D5-3EE2-4C6A-9DFB-60F988E13010}" type="pres">
      <dgm:prSet presAssocID="{BD33A49E-C400-436E-A8B8-07AB47DC19D5}" presName="parTx" presStyleLbl="alignNode1" presStyleIdx="2" presStyleCnt="3">
        <dgm:presLayoutVars>
          <dgm:chMax val="0"/>
          <dgm:chPref val="0"/>
          <dgm:bulletEnabled val="1"/>
        </dgm:presLayoutVars>
      </dgm:prSet>
      <dgm:spPr/>
      <dgm:t>
        <a:bodyPr/>
        <a:lstStyle/>
        <a:p>
          <a:endParaRPr lang="en-US"/>
        </a:p>
      </dgm:t>
    </dgm:pt>
    <dgm:pt modelId="{20480847-6091-42D8-AF19-959DADD56F21}" type="pres">
      <dgm:prSet presAssocID="{BD33A49E-C400-436E-A8B8-07AB47DC19D5}" presName="desTx" presStyleLbl="alignAccFollowNode1" presStyleIdx="2" presStyleCnt="3">
        <dgm:presLayoutVars>
          <dgm:bulletEnabled val="1"/>
        </dgm:presLayoutVars>
      </dgm:prSet>
      <dgm:spPr/>
      <dgm:t>
        <a:bodyPr/>
        <a:lstStyle/>
        <a:p>
          <a:endParaRPr lang="en-US"/>
        </a:p>
      </dgm:t>
    </dgm:pt>
  </dgm:ptLst>
  <dgm:cxnLst>
    <dgm:cxn modelId="{596C12E8-122D-4091-809B-B77654A6DC59}" srcId="{BD33A49E-C400-436E-A8B8-07AB47DC19D5}" destId="{FA712277-8F15-437A-9FAE-C6ED4B80A274}" srcOrd="1" destOrd="0" parTransId="{2C317325-B1C8-46FE-B03D-78A7DB1D4238}" sibTransId="{F53EC4A2-EE67-49E2-BFDE-71C5653CFF4E}"/>
    <dgm:cxn modelId="{4652B0F9-943A-4322-9FF6-58BD723AEDA0}" srcId="{2C4DD8E0-737D-4C1D-AE3E-4EFCE2E0965D}" destId="{0EE94095-A81F-469A-A80E-C1AD68D682F4}" srcOrd="0" destOrd="0" parTransId="{6E33D610-1E27-4E12-8F8F-077384386605}" sibTransId="{9B862E4E-B321-48D3-AAC2-9AC125390FD1}"/>
    <dgm:cxn modelId="{FFCECFDC-F9AC-4FE8-8146-7C6C1BBD87F7}" type="presOf" srcId="{E220E345-CCDA-4C40-99F4-14C78B467B57}" destId="{64009D0E-94FA-4625-96C4-DADB94F5E0CD}" srcOrd="0" destOrd="0" presId="urn:microsoft.com/office/officeart/2005/8/layout/hList1"/>
    <dgm:cxn modelId="{1EAA38C6-42F1-45CD-A0BC-2045034BAF91}" srcId="{0EE94095-A81F-469A-A80E-C1AD68D682F4}" destId="{0F80B4D7-974D-4EB6-BAF2-D207793B371C}" srcOrd="0" destOrd="0" parTransId="{82BC83FE-7A3C-4113-BEC2-DEE2711DDE9F}" sibTransId="{071BE0C0-6789-410D-BD4D-DF3C0E5B2AE5}"/>
    <dgm:cxn modelId="{DEDD6FE1-FE79-47C9-B95C-A5A271D49F7F}" srcId="{E220E345-CCDA-4C40-99F4-14C78B467B57}" destId="{C4D37CED-FE58-44B7-8466-815D40B1433D}" srcOrd="0" destOrd="0" parTransId="{AB77EA2D-BEA9-45B2-A90E-2EF5E27F9922}" sibTransId="{94DAB353-CB2E-403E-A3EE-468F5060CA22}"/>
    <dgm:cxn modelId="{99A1407A-3C7D-43DB-870C-1FB09600060A}" type="presOf" srcId="{1F789033-1C47-4104-8CF4-66C92A06F93F}" destId="{20480847-6091-42D8-AF19-959DADD56F21}" srcOrd="0" destOrd="0" presId="urn:microsoft.com/office/officeart/2005/8/layout/hList1"/>
    <dgm:cxn modelId="{4F5C1B22-7E95-4B5B-85CA-1F4B0DED809D}" type="presOf" srcId="{BD33A49E-C400-436E-A8B8-07AB47DC19D5}" destId="{F33048D5-3EE2-4C6A-9DFB-60F988E13010}" srcOrd="0" destOrd="0" presId="urn:microsoft.com/office/officeart/2005/8/layout/hList1"/>
    <dgm:cxn modelId="{9F4DEEFF-11DE-4D2C-BB8F-95AABB48E14E}" type="presOf" srcId="{0F80B4D7-974D-4EB6-BAF2-D207793B371C}" destId="{53590969-966E-476E-88BD-652AE9697E46}" srcOrd="0" destOrd="0" presId="urn:microsoft.com/office/officeart/2005/8/layout/hList1"/>
    <dgm:cxn modelId="{CC1E3A10-C4DC-470A-9C26-E825C3D9BA22}" type="presOf" srcId="{C4D37CED-FE58-44B7-8466-815D40B1433D}" destId="{5C9AF09C-A0D0-4136-8816-D4D6E92D7D76}" srcOrd="0" destOrd="0" presId="urn:microsoft.com/office/officeart/2005/8/layout/hList1"/>
    <dgm:cxn modelId="{A0992C5C-D189-4937-A2C6-0CE324DA4E08}" srcId="{2C4DD8E0-737D-4C1D-AE3E-4EFCE2E0965D}" destId="{E220E345-CCDA-4C40-99F4-14C78B467B57}" srcOrd="1" destOrd="0" parTransId="{AE0BA1A2-389F-4E7A-9BBE-339ADC593C7E}" sibTransId="{52FE6D02-5FF6-4498-B20C-ECBFE81B6FC0}"/>
    <dgm:cxn modelId="{05EDD3B8-CAF3-415D-A9E8-570A10648659}" srcId="{BD33A49E-C400-436E-A8B8-07AB47DC19D5}" destId="{1F789033-1C47-4104-8CF4-66C92A06F93F}" srcOrd="0" destOrd="0" parTransId="{5B5B3772-C54A-4715-A20D-85EF248E142B}" sibTransId="{FB427B1D-E52A-4AD2-A797-6B77C1176D35}"/>
    <dgm:cxn modelId="{375CFC2E-F805-4DD0-B87F-5F6D868D6E7C}" type="presOf" srcId="{C73C519E-9CFA-4B60-AB9E-56259506BFAE}" destId="{53590969-966E-476E-88BD-652AE9697E46}" srcOrd="0" destOrd="1" presId="urn:microsoft.com/office/officeart/2005/8/layout/hList1"/>
    <dgm:cxn modelId="{7E7F89A1-F6D9-4867-8633-10CB282F329B}" srcId="{2C4DD8E0-737D-4C1D-AE3E-4EFCE2E0965D}" destId="{BD33A49E-C400-436E-A8B8-07AB47DC19D5}" srcOrd="2" destOrd="0" parTransId="{217E47DC-871A-43B3-B18B-AC5627E42800}" sibTransId="{BAD6CB70-4CAE-43B5-9849-49120B36D260}"/>
    <dgm:cxn modelId="{2F566182-EE99-4BAD-A4AD-68F593624F1A}" type="presOf" srcId="{0EE94095-A81F-469A-A80E-C1AD68D682F4}" destId="{1037ED7D-6894-46A1-B7B1-24048C1D9D46}" srcOrd="0" destOrd="0" presId="urn:microsoft.com/office/officeart/2005/8/layout/hList1"/>
    <dgm:cxn modelId="{BA5A2E5F-7B40-4F63-899D-CC38E15CE793}" srcId="{0EE94095-A81F-469A-A80E-C1AD68D682F4}" destId="{C73C519E-9CFA-4B60-AB9E-56259506BFAE}" srcOrd="1" destOrd="0" parTransId="{9FE66BBB-BC43-40A9-BC41-28CFEB1BE4FC}" sibTransId="{A3469CEE-12FD-4486-8E3C-F1B4D114B040}"/>
    <dgm:cxn modelId="{F945C1A0-C895-4AE5-BA6B-BD5B871AAE50}" type="presOf" srcId="{2C4DD8E0-737D-4C1D-AE3E-4EFCE2E0965D}" destId="{CFE53AFD-F97F-4AF2-A11F-2D1264ECD476}" srcOrd="0" destOrd="0" presId="urn:microsoft.com/office/officeart/2005/8/layout/hList1"/>
    <dgm:cxn modelId="{73A641FC-D0D8-4988-A9CD-2108C4F25DD8}" type="presOf" srcId="{FA712277-8F15-437A-9FAE-C6ED4B80A274}" destId="{20480847-6091-42D8-AF19-959DADD56F21}" srcOrd="0" destOrd="1" presId="urn:microsoft.com/office/officeart/2005/8/layout/hList1"/>
    <dgm:cxn modelId="{29A81D72-7ACA-4628-B1AD-3711CFD0348A}" type="presParOf" srcId="{CFE53AFD-F97F-4AF2-A11F-2D1264ECD476}" destId="{75C48EA7-76B4-4B9C-AF0E-6B40D179B995}" srcOrd="0" destOrd="0" presId="urn:microsoft.com/office/officeart/2005/8/layout/hList1"/>
    <dgm:cxn modelId="{7D7BDA41-FF11-454E-AF29-0E9579482541}" type="presParOf" srcId="{75C48EA7-76B4-4B9C-AF0E-6B40D179B995}" destId="{1037ED7D-6894-46A1-B7B1-24048C1D9D46}" srcOrd="0" destOrd="0" presId="urn:microsoft.com/office/officeart/2005/8/layout/hList1"/>
    <dgm:cxn modelId="{C08D24C8-8342-43B0-BD7F-FCACEA6BDA29}" type="presParOf" srcId="{75C48EA7-76B4-4B9C-AF0E-6B40D179B995}" destId="{53590969-966E-476E-88BD-652AE9697E46}" srcOrd="1" destOrd="0" presId="urn:microsoft.com/office/officeart/2005/8/layout/hList1"/>
    <dgm:cxn modelId="{5799D302-CD2E-4D23-8625-27AB637C58AF}" type="presParOf" srcId="{CFE53AFD-F97F-4AF2-A11F-2D1264ECD476}" destId="{D028B1A2-CC84-4CDB-9B21-6CA5BDDF73BD}" srcOrd="1" destOrd="0" presId="urn:microsoft.com/office/officeart/2005/8/layout/hList1"/>
    <dgm:cxn modelId="{53AA013D-9111-4992-9704-4CE69AD03888}" type="presParOf" srcId="{CFE53AFD-F97F-4AF2-A11F-2D1264ECD476}" destId="{CC19BA09-5A76-4806-BA9A-9D83FF10BEA8}" srcOrd="2" destOrd="0" presId="urn:microsoft.com/office/officeart/2005/8/layout/hList1"/>
    <dgm:cxn modelId="{89F76C6F-2372-4C0B-BFA9-DE888AE7B299}" type="presParOf" srcId="{CC19BA09-5A76-4806-BA9A-9D83FF10BEA8}" destId="{64009D0E-94FA-4625-96C4-DADB94F5E0CD}" srcOrd="0" destOrd="0" presId="urn:microsoft.com/office/officeart/2005/8/layout/hList1"/>
    <dgm:cxn modelId="{375BB926-FBA2-417F-B3FC-3CB4EC54C4BF}" type="presParOf" srcId="{CC19BA09-5A76-4806-BA9A-9D83FF10BEA8}" destId="{5C9AF09C-A0D0-4136-8816-D4D6E92D7D76}" srcOrd="1" destOrd="0" presId="urn:microsoft.com/office/officeart/2005/8/layout/hList1"/>
    <dgm:cxn modelId="{7FBA2E5F-6E71-4D91-8F3A-201304E04138}" type="presParOf" srcId="{CFE53AFD-F97F-4AF2-A11F-2D1264ECD476}" destId="{95B1CE58-EA74-4A67-AF06-406D754F6605}" srcOrd="3" destOrd="0" presId="urn:microsoft.com/office/officeart/2005/8/layout/hList1"/>
    <dgm:cxn modelId="{AE820003-5F81-4FBA-985F-52A97A86BE6E}" type="presParOf" srcId="{CFE53AFD-F97F-4AF2-A11F-2D1264ECD476}" destId="{4ED6A697-290C-40A8-86E6-5DB1AD3A11E9}" srcOrd="4" destOrd="0" presId="urn:microsoft.com/office/officeart/2005/8/layout/hList1"/>
    <dgm:cxn modelId="{D1D1159D-17DD-4D05-977F-34790B8BE2E7}" type="presParOf" srcId="{4ED6A697-290C-40A8-86E6-5DB1AD3A11E9}" destId="{F33048D5-3EE2-4C6A-9DFB-60F988E13010}" srcOrd="0" destOrd="0" presId="urn:microsoft.com/office/officeart/2005/8/layout/hList1"/>
    <dgm:cxn modelId="{F36F47A2-0D3F-4460-A135-3C77B74D9F39}" type="presParOf" srcId="{4ED6A697-290C-40A8-86E6-5DB1AD3A11E9}" destId="{20480847-6091-42D8-AF19-959DADD56F21}" srcOrd="1" destOrd="0" presId="urn:microsoft.com/office/officeart/2005/8/layout/hLis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CEA3FA1-3276-4810-90D7-8E10543D14FD}" type="doc">
      <dgm:prSet loTypeId="urn:microsoft.com/office/officeart/2005/8/layout/hList6" loCatId="list" qsTypeId="urn:microsoft.com/office/officeart/2005/8/quickstyle/simple1#6" qsCatId="simple" csTypeId="urn:microsoft.com/office/officeart/2005/8/colors/colorful4#2" csCatId="colorful" phldr="1"/>
      <dgm:spPr/>
      <dgm:t>
        <a:bodyPr/>
        <a:lstStyle/>
        <a:p>
          <a:endParaRPr lang="en-US"/>
        </a:p>
      </dgm:t>
    </dgm:pt>
    <dgm:pt modelId="{B70D14B1-7287-4AEF-B1FE-A0351168773F}">
      <dgm:prSet phldrT="[Text]" custT="1"/>
      <dgm:spPr/>
      <dgm:t>
        <a:bodyPr/>
        <a:lstStyle/>
        <a:p>
          <a:pPr algn="ctr" rtl="1"/>
          <a:r>
            <a:rPr lang="ar-SA" sz="1200" b="1">
              <a:latin typeface="Simplified Arabic" panose="02010000000000000000" pitchFamily="18" charset="-78"/>
              <a:cs typeface="Simplified Arabic" panose="02010000000000000000" pitchFamily="18" charset="-78"/>
            </a:rPr>
            <a:t>سادساً: مؤشرات قياس الأداء</a:t>
          </a:r>
          <a:r>
            <a:rPr lang="en-US" sz="1200" b="1">
              <a:latin typeface="Simplified Arabic" panose="02010000000000000000" pitchFamily="18" charset="-78"/>
              <a:cs typeface="Simplified Arabic" panose="02010000000000000000" pitchFamily="18" charset="-78"/>
            </a:rPr>
            <a:t> (KPIs)</a:t>
          </a:r>
        </a:p>
      </dgm:t>
    </dgm:pt>
    <dgm:pt modelId="{B08969BF-CEC4-48AA-BB55-AD410F2C4CE9}" type="parTrans" cxnId="{185D1DE6-1B8F-40B3-8696-0C0CDC967139}">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5FA770CA-2D07-4329-B8E7-111C06BFD71C}" type="sibTrans" cxnId="{185D1DE6-1B8F-40B3-8696-0C0CDC967139}">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57A8DB0E-F838-4FE7-920D-8CD5BD3839AC}">
      <dgm:prSet custT="1"/>
      <dgm:spPr/>
      <dgm:t>
        <a:bodyPr/>
        <a:lstStyle/>
        <a:p>
          <a:pPr algn="ctr" rtl="1"/>
          <a:r>
            <a:rPr lang="ar-SA" sz="1200" b="1">
              <a:latin typeface="Simplified Arabic" panose="02010000000000000000" pitchFamily="18" charset="-78"/>
              <a:cs typeface="Simplified Arabic" panose="02010000000000000000" pitchFamily="18" charset="-78"/>
            </a:rPr>
            <a:t>خامساً: متطلبات التطبيق</a:t>
          </a:r>
          <a:endParaRPr lang="en-US" sz="1200" b="1">
            <a:latin typeface="Simplified Arabic" panose="02010000000000000000" pitchFamily="18" charset="-78"/>
            <a:cs typeface="Simplified Arabic" panose="02010000000000000000" pitchFamily="18" charset="-78"/>
          </a:endParaRPr>
        </a:p>
      </dgm:t>
    </dgm:pt>
    <dgm:pt modelId="{BD9B4265-F95D-48E4-8F50-2BBF42EA60D5}" type="parTrans" cxnId="{1EBAF814-C193-4211-8E6E-E95054281AE7}">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BAC9E2E6-704D-4DDC-81DB-BCA46018EDD2}" type="sibTrans" cxnId="{1EBAF814-C193-4211-8E6E-E95054281AE7}">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F0A275EB-F44C-45BB-8063-2FB22D5C961C}">
      <dgm:prSet custT="1"/>
      <dgm:spPr/>
      <dgm:t>
        <a:bodyPr/>
        <a:lstStyle/>
        <a:p>
          <a:pPr algn="ctr" rtl="1"/>
          <a:r>
            <a:rPr lang="ar-SA" sz="1200" b="1">
              <a:latin typeface="Simplified Arabic" panose="02010000000000000000" pitchFamily="18" charset="-78"/>
              <a:cs typeface="Simplified Arabic" panose="02010000000000000000" pitchFamily="18" charset="-78"/>
            </a:rPr>
            <a:t>الرابعة: التحسين المستمر</a:t>
          </a:r>
          <a:endParaRPr lang="en-US" sz="1200" b="1">
            <a:latin typeface="Simplified Arabic" panose="02010000000000000000" pitchFamily="18" charset="-78"/>
            <a:cs typeface="Simplified Arabic" panose="02010000000000000000" pitchFamily="18" charset="-78"/>
          </a:endParaRPr>
        </a:p>
      </dgm:t>
    </dgm:pt>
    <dgm:pt modelId="{36E00212-814A-44D7-95AE-9B3254F71B21}" type="parTrans" cxnId="{399859CD-4C58-492E-B78D-98E3151FE30E}">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71D0D5C7-30DF-4071-B494-6BEE0052D8BB}" type="sibTrans" cxnId="{399859CD-4C58-492E-B78D-98E3151FE30E}">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096DC1F3-E753-4CE1-BE03-267D656D4A01}">
      <dgm:prSet custT="1"/>
      <dgm:spPr/>
      <dgm:t>
        <a:bodyPr/>
        <a:lstStyle/>
        <a:p>
          <a:pPr algn="ctr" rtl="1"/>
          <a:r>
            <a:rPr lang="ar-SA" sz="1200" b="1">
              <a:latin typeface="Simplified Arabic" panose="02010000000000000000" pitchFamily="18" charset="-78"/>
              <a:cs typeface="Simplified Arabic" panose="02010000000000000000" pitchFamily="18" charset="-78"/>
            </a:rPr>
            <a:t>الثالثة: التوسع</a:t>
          </a:r>
          <a:endParaRPr lang="en-US" sz="1200" b="1">
            <a:latin typeface="Simplified Arabic" panose="02010000000000000000" pitchFamily="18" charset="-78"/>
            <a:cs typeface="Simplified Arabic" panose="02010000000000000000" pitchFamily="18" charset="-78"/>
          </a:endParaRPr>
        </a:p>
      </dgm:t>
    </dgm:pt>
    <dgm:pt modelId="{F55A3752-6B76-40F4-9354-21526949FF5F}" type="parTrans" cxnId="{DE0FB5D2-59F4-44F6-8655-028C07584FA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820E6702-451F-4779-A5A5-C04B86636A3F}" type="sibTrans" cxnId="{DE0FB5D2-59F4-44F6-8655-028C07584FA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B852FA32-E8A8-4856-B312-5B7BBE62FA82}">
      <dgm:prSet custT="1"/>
      <dgm:spPr/>
      <dgm:t>
        <a:bodyPr/>
        <a:lstStyle/>
        <a:p>
          <a:pPr algn="ctr" rtl="1"/>
          <a:r>
            <a:rPr lang="ar-SA" sz="1200" b="1">
              <a:latin typeface="Simplified Arabic" panose="02010000000000000000" pitchFamily="18" charset="-78"/>
              <a:cs typeface="Simplified Arabic" panose="02010000000000000000" pitchFamily="18" charset="-78"/>
            </a:rPr>
            <a:t>الثانية: التجريب</a:t>
          </a:r>
          <a:r>
            <a:rPr lang="en-US" sz="1200" b="1">
              <a:latin typeface="Simplified Arabic" panose="02010000000000000000" pitchFamily="18" charset="-78"/>
              <a:cs typeface="Simplified Arabic" panose="02010000000000000000" pitchFamily="18" charset="-78"/>
            </a:rPr>
            <a:t> (Pilot Phase)</a:t>
          </a:r>
        </a:p>
      </dgm:t>
    </dgm:pt>
    <dgm:pt modelId="{3A27D37F-8979-499C-8E1A-7D12B2DA8181}" type="parTrans" cxnId="{B3DABDB6-A102-43C8-9E3C-9DBF625607C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342444B9-3084-4C4F-A0EC-AE29C37FE8D8}" type="sibTrans" cxnId="{B3DABDB6-A102-43C8-9E3C-9DBF625607C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E8E724B6-FCF5-4EFA-80F7-4ACE077A7195}">
      <dgm:prSet custT="1"/>
      <dgm:spPr/>
      <dgm:t>
        <a:bodyPr/>
        <a:lstStyle/>
        <a:p>
          <a:pPr algn="ctr" rtl="1"/>
          <a:r>
            <a:rPr lang="ar-SA" sz="1200" b="1">
              <a:latin typeface="Simplified Arabic" panose="02010000000000000000" pitchFamily="18" charset="-78"/>
              <a:cs typeface="Simplified Arabic" panose="02010000000000000000" pitchFamily="18" charset="-78"/>
            </a:rPr>
            <a:t>الأولى: التهيئة الرقمية</a:t>
          </a:r>
          <a:endParaRPr lang="en-US" sz="1200" b="1">
            <a:latin typeface="Simplified Arabic" panose="02010000000000000000" pitchFamily="18" charset="-78"/>
            <a:cs typeface="Simplified Arabic" panose="02010000000000000000" pitchFamily="18" charset="-78"/>
          </a:endParaRPr>
        </a:p>
      </dgm:t>
    </dgm:pt>
    <dgm:pt modelId="{EA9C472A-7452-409B-801F-8D4B725B5E7D}" type="parTrans" cxnId="{9D11BC4C-C915-465F-89F0-9B80CF3C4975}">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F0B77E10-609A-41AF-92AA-7F91973449DC}" type="sibTrans" cxnId="{9D11BC4C-C915-465F-89F0-9B80CF3C4975}">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259103A0-1000-4C8E-8462-C7EF88978D92}">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رقمنة البيانات الحالية الغير مرقمنه</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256F9407-3C77-4C05-85F6-871B2601B1C5}" type="parTrans" cxnId="{42163DFB-8EA1-4A2E-BDD3-587420921E49}">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418C2BE8-B28B-4B20-9B5A-F17CA2A99FFB}" type="sibTrans" cxnId="{42163DFB-8EA1-4A2E-BDD3-587420921E49}">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5A69B1FA-C9C5-4A1A-9573-13E8AA8B6407}">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تطوير البنية التحتية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EBDB1CD5-3D25-464E-B966-7980EE5337BE}" type="parTrans" cxnId="{D8943F49-6990-4A93-87F0-FD38C8273C76}">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A52F55BE-3EEF-494A-99FB-1B8C6ACA760B}" type="sibTrans" cxnId="{D8943F49-6990-4A93-87F0-FD38C8273C76}">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BE8FC0C2-9B7A-4695-8638-59F09A0EFF86}">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تطبيق النموذج في مناطق محددة (مثل القاهرة والإسكندرية)</a:t>
          </a:r>
          <a:r>
            <a:rPr lang="en-US" sz="1200" b="1">
              <a:solidFill>
                <a:schemeClr val="tx1"/>
              </a:solidFill>
              <a:latin typeface="Simplified Arabic" panose="02010000000000000000" pitchFamily="18" charset="-78"/>
              <a:cs typeface="Simplified Arabic" panose="02010000000000000000" pitchFamily="18" charset="-78"/>
            </a:rPr>
            <a:t> </a:t>
          </a:r>
          <a:r>
            <a:rPr lang="ar-EG" sz="1200" b="1">
              <a:solidFill>
                <a:schemeClr val="tx1"/>
              </a:solidFill>
              <a:latin typeface="Simplified Arabic" panose="02010000000000000000" pitchFamily="18" charset="-78"/>
              <a:cs typeface="Simplified Arabic" panose="02010000000000000000" pitchFamily="18" charset="-78"/>
            </a:rPr>
            <a:t>او خدمات معينه مثل حسابات التوفير</a:t>
          </a:r>
          <a:r>
            <a:rPr lang="ar-SA" sz="1200" b="1">
              <a:solidFill>
                <a:schemeClr val="tx1"/>
              </a:solidFill>
              <a:latin typeface="Simplified Arabic" panose="02010000000000000000" pitchFamily="18" charset="-78"/>
              <a:cs typeface="Simplified Arabic" panose="02010000000000000000" pitchFamily="18" charset="-78"/>
            </a:rPr>
            <a:t>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E91AF0DB-1910-42CE-AE65-522C35F2F1FB}" type="parTrans" cxnId="{FEC3DDE9-9889-4188-B55B-3E8218BF2DC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7CE6FA88-A55C-410A-BA13-B729E86D16DA}" type="sibTrans" cxnId="{FEC3DDE9-9889-4188-B55B-3E8218BF2DC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81D8810E-CAE0-4B66-9561-873D2857505E}">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تعميم الأنظمة الذكية على مستوى الجمهورية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E044ED91-7A77-4D9C-AC6E-3555EDA26975}" type="parTrans" cxnId="{62B0838F-4B90-44B2-B9A5-9096137A685E}">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02D46461-D2F3-4EEB-BA16-3EDAE7BCB197}" type="sibTrans" cxnId="{62B0838F-4B90-44B2-B9A5-9096137A685E}">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EEE2D9FD-B533-4EC3-BD52-4267CD3136AD}">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تحديث النماذج بناءً على البيانات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7E800B0F-76E4-4A5D-92FA-FA55725C000F}" type="parTrans" cxnId="{A4A2B9E3-FB53-4498-BDA5-FC8C06DD6D0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1E20651A-5771-4132-B092-7140D4488CDD}" type="sibTrans" cxnId="{A4A2B9E3-FB53-4498-BDA5-FC8C06DD6D0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2FF4AEA1-ECF0-49C4-AEE7-9AC87009526E}">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بنية تحتية رقمية قوية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8C33ED83-6468-4941-B608-901C4D62D623}" type="parTrans" cxnId="{F11679DB-10AD-4BFA-90B3-9C28C981D70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AAA50D80-4604-4B70-A955-4E5FA3F6D31E}" type="sibTrans" cxnId="{F11679DB-10AD-4BFA-90B3-9C28C981D70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8780215C-2195-4E1C-A551-DA98D73DD225}">
      <dgm:prSet custT="1"/>
      <dgm:spPr/>
      <dgm:t>
        <a:bodyPr/>
        <a:lstStyle/>
        <a:p>
          <a:pPr algn="ctr" rtl="1"/>
          <a:endParaRPr lang="en-US" sz="1200" b="1">
            <a:solidFill>
              <a:schemeClr val="tx1"/>
            </a:solidFill>
            <a:latin typeface="Simplified Arabic" panose="02010000000000000000" pitchFamily="18" charset="-78"/>
            <a:cs typeface="Simplified Arabic" panose="02010000000000000000" pitchFamily="18" charset="-78"/>
          </a:endParaRPr>
        </a:p>
      </dgm:t>
    </dgm:pt>
    <dgm:pt modelId="{37D0A2EA-E1BA-48FA-8413-024A91093FF6}" type="parTrans" cxnId="{0BE3BC74-7DEE-416A-88A3-E759509A1856}">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DE280653-BECF-4D9F-9199-E5B4D24CE5FF}" type="sibTrans" cxnId="{0BE3BC74-7DEE-416A-88A3-E759509A1856}">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D24E7474-3A5D-45E9-8CA5-DD30E3193CFE}">
      <dgm:prSet custT="1"/>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5F3C2491-CA6D-48EB-959B-282F4F48E03C}" type="parTrans" cxnId="{1103883B-F665-411D-A5C4-96E3CD73114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3DA1652B-0688-4231-ABCC-A6A708A58335}" type="sibTrans" cxnId="{1103883B-F665-411D-A5C4-96E3CD73114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74B2D50B-6351-4528-A6AB-9237C7F6353D}">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تدريب الكوادر البشرية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6871557B-C974-4A23-BD47-6EA2599C43D1}" type="parTrans" cxnId="{662B765B-14A0-46FB-9D52-90F3F7D9BFE7}">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C41E816A-0912-4F0B-820E-44D272B0B9BD}" type="sibTrans" cxnId="{662B765B-14A0-46FB-9D52-90F3F7D9BFE7}">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16CACC27-9F83-4C19-9675-6139A1172DEA}">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شراكات مع شركات تكنولوجيا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CFC5E8B1-C40F-4DAF-9706-0C2517BB9450}" type="parTrans" cxnId="{B61B2D79-EE61-4608-B914-D25A118ED4FE}">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697870C1-EB9A-4893-99D9-5165A7E5FDAE}" type="sibTrans" cxnId="{B61B2D79-EE61-4608-B914-D25A118ED4FE}">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1460D762-581A-438C-8D74-252CA5215D9C}">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تشريعات داعمة للتحول الرقمي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D2FC15E2-58BC-4EE0-8BDE-84A3EA797A19}" type="parTrans" cxnId="{39EC068B-7E11-43DD-957A-A971E16C135F}">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DEE82A64-FEB7-4EFE-910B-9661DFCD654C}" type="sibTrans" cxnId="{39EC068B-7E11-43DD-957A-A971E16C135F}">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33AB0BD1-0C1C-4542-9E0C-93B2A4BCC026}">
      <dgm:prSet phldrT="[Tex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تقليل زمن التسليم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2922F8D7-8E7F-4B81-B59E-CBC1B29480DB}" type="parTrans" cxnId="{21279296-50F6-4062-8130-B90D1A4F4C1C}">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F5E433A2-3357-4221-ABD4-EE967D4FA977}" type="sibTrans" cxnId="{21279296-50F6-4062-8130-B90D1A4F4C1C}">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206DE3FC-E3CA-4FF3-A220-AD7C6C9521C9}">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زيادة رضا العملاء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4FB43401-9809-4285-85B0-8EE141CB71AC}" type="parTrans" cxnId="{CEE24670-7BA0-4249-B504-A993E1EC1D05}">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863E394A-6470-4323-A62E-3F58283C6EE6}" type="sibTrans" cxnId="{CEE24670-7BA0-4249-B504-A993E1EC1D05}">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865A0B09-87C6-4F95-AA6A-8C8470367F12}">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خفض التكاليف التشغيلية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FD0F3452-F8E5-4CC9-AE61-7A4920EB4B16}" type="parTrans" cxnId="{B8C4147D-1FE2-4F49-A29C-7472528127A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5BE43693-F0E1-41D9-BE8F-964F260DFECA}" type="sibTrans" cxnId="{B8C4147D-1FE2-4F49-A29C-7472528127A8}">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DBDCC449-89F5-4561-A980-8DFBEF71E780}">
      <dgm:prSet custT="1"/>
      <dgm:spPr/>
      <dgm:t>
        <a:bodyPr/>
        <a:lstStyle/>
        <a:p>
          <a:pPr algn="ctr" rtl="1"/>
          <a:r>
            <a:rPr lang="ar-SA" sz="1200" b="1">
              <a:solidFill>
                <a:schemeClr val="tx1"/>
              </a:solidFill>
              <a:latin typeface="Simplified Arabic" panose="02010000000000000000" pitchFamily="18" charset="-78"/>
              <a:cs typeface="Simplified Arabic" panose="02010000000000000000" pitchFamily="18" charset="-78"/>
            </a:rPr>
            <a:t>زيادة حجم المعاملات الرقمية </a:t>
          </a:r>
          <a:endParaRPr lang="en-US" sz="1200" b="1">
            <a:solidFill>
              <a:schemeClr val="tx1"/>
            </a:solidFill>
            <a:latin typeface="Simplified Arabic" panose="02010000000000000000" pitchFamily="18" charset="-78"/>
            <a:cs typeface="Simplified Arabic" panose="02010000000000000000" pitchFamily="18" charset="-78"/>
          </a:endParaRPr>
        </a:p>
      </dgm:t>
    </dgm:pt>
    <dgm:pt modelId="{D0F0940A-A3EA-4224-B5DE-05DC955162AE}" type="parTrans" cxnId="{B7B3076C-E485-4F8B-95E7-5F0FB851F80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2BEFD9D4-26D3-44C9-A359-8F157D5D2B7C}" type="sibTrans" cxnId="{B7B3076C-E485-4F8B-95E7-5F0FB851F803}">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DE98D935-07D8-4D06-9F76-1F737952A6B8}">
      <dgm:prSet custT="1"/>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6A487FC5-4DDB-45D5-9DDC-93235AB93ED0}" type="parTrans" cxnId="{E221B8FF-7915-4E95-9AE5-430FB7340432}">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165D576A-341C-4440-9392-9DCC6BEBDE45}" type="sibTrans" cxnId="{E221B8FF-7915-4E95-9AE5-430FB7340432}">
      <dgm:prSet/>
      <dgm:spPr/>
      <dgm:t>
        <a:bodyPr/>
        <a:lstStyle/>
        <a:p>
          <a:pPr algn="ctr" rtl="1"/>
          <a:endParaRPr lang="en-US" sz="1200" b="1">
            <a:latin typeface="Simplified Arabic" panose="02010000000000000000" pitchFamily="18" charset="-78"/>
            <a:cs typeface="Simplified Arabic" panose="02010000000000000000" pitchFamily="18" charset="-78"/>
          </a:endParaRPr>
        </a:p>
      </dgm:t>
    </dgm:pt>
    <dgm:pt modelId="{C75B5711-6770-47A8-8DC9-AD7690476B02}" type="pres">
      <dgm:prSet presAssocID="{4CEA3FA1-3276-4810-90D7-8E10543D14FD}" presName="Name0" presStyleCnt="0">
        <dgm:presLayoutVars>
          <dgm:dir/>
          <dgm:resizeHandles val="exact"/>
        </dgm:presLayoutVars>
      </dgm:prSet>
      <dgm:spPr/>
      <dgm:t>
        <a:bodyPr/>
        <a:lstStyle/>
        <a:p>
          <a:endParaRPr lang="en-US"/>
        </a:p>
      </dgm:t>
    </dgm:pt>
    <dgm:pt modelId="{0278CC4F-7F39-4068-A193-EDEA27997330}" type="pres">
      <dgm:prSet presAssocID="{B70D14B1-7287-4AEF-B1FE-A0351168773F}" presName="node" presStyleLbl="node1" presStyleIdx="0" presStyleCnt="6">
        <dgm:presLayoutVars>
          <dgm:bulletEnabled val="1"/>
        </dgm:presLayoutVars>
      </dgm:prSet>
      <dgm:spPr/>
      <dgm:t>
        <a:bodyPr/>
        <a:lstStyle/>
        <a:p>
          <a:endParaRPr lang="en-US"/>
        </a:p>
      </dgm:t>
    </dgm:pt>
    <dgm:pt modelId="{A4A0A6C9-95BA-4863-A0A4-5C1A53EF1D7F}" type="pres">
      <dgm:prSet presAssocID="{5FA770CA-2D07-4329-B8E7-111C06BFD71C}" presName="sibTrans" presStyleCnt="0"/>
      <dgm:spPr/>
    </dgm:pt>
    <dgm:pt modelId="{63694121-BE6D-4B7E-B594-7397D7675F38}" type="pres">
      <dgm:prSet presAssocID="{57A8DB0E-F838-4FE7-920D-8CD5BD3839AC}" presName="node" presStyleLbl="node1" presStyleIdx="1" presStyleCnt="6">
        <dgm:presLayoutVars>
          <dgm:bulletEnabled val="1"/>
        </dgm:presLayoutVars>
      </dgm:prSet>
      <dgm:spPr/>
      <dgm:t>
        <a:bodyPr/>
        <a:lstStyle/>
        <a:p>
          <a:endParaRPr lang="en-US"/>
        </a:p>
      </dgm:t>
    </dgm:pt>
    <dgm:pt modelId="{C2B0F1A7-7548-42A2-8110-FD8FD9CEE5F4}" type="pres">
      <dgm:prSet presAssocID="{BAC9E2E6-704D-4DDC-81DB-BCA46018EDD2}" presName="sibTrans" presStyleCnt="0"/>
      <dgm:spPr/>
    </dgm:pt>
    <dgm:pt modelId="{D034AB33-0366-4179-8990-A2847D1659AA}" type="pres">
      <dgm:prSet presAssocID="{F0A275EB-F44C-45BB-8063-2FB22D5C961C}" presName="node" presStyleLbl="node1" presStyleIdx="2" presStyleCnt="6">
        <dgm:presLayoutVars>
          <dgm:bulletEnabled val="1"/>
        </dgm:presLayoutVars>
      </dgm:prSet>
      <dgm:spPr/>
      <dgm:t>
        <a:bodyPr/>
        <a:lstStyle/>
        <a:p>
          <a:endParaRPr lang="en-US"/>
        </a:p>
      </dgm:t>
    </dgm:pt>
    <dgm:pt modelId="{7177C05C-3F6A-4C0C-AEC4-EEFE42591C44}" type="pres">
      <dgm:prSet presAssocID="{71D0D5C7-30DF-4071-B494-6BEE0052D8BB}" presName="sibTrans" presStyleCnt="0"/>
      <dgm:spPr/>
    </dgm:pt>
    <dgm:pt modelId="{05FC5123-F431-4228-86B3-110C1F4BC343}" type="pres">
      <dgm:prSet presAssocID="{096DC1F3-E753-4CE1-BE03-267D656D4A01}" presName="node" presStyleLbl="node1" presStyleIdx="3" presStyleCnt="6">
        <dgm:presLayoutVars>
          <dgm:bulletEnabled val="1"/>
        </dgm:presLayoutVars>
      </dgm:prSet>
      <dgm:spPr/>
      <dgm:t>
        <a:bodyPr/>
        <a:lstStyle/>
        <a:p>
          <a:endParaRPr lang="en-US"/>
        </a:p>
      </dgm:t>
    </dgm:pt>
    <dgm:pt modelId="{F3896922-A106-40AF-B349-23B534FB7A05}" type="pres">
      <dgm:prSet presAssocID="{820E6702-451F-4779-A5A5-C04B86636A3F}" presName="sibTrans" presStyleCnt="0"/>
      <dgm:spPr/>
    </dgm:pt>
    <dgm:pt modelId="{A78BEC34-008B-4127-AAE0-DF32F0222129}" type="pres">
      <dgm:prSet presAssocID="{B852FA32-E8A8-4856-B312-5B7BBE62FA82}" presName="node" presStyleLbl="node1" presStyleIdx="4" presStyleCnt="6">
        <dgm:presLayoutVars>
          <dgm:bulletEnabled val="1"/>
        </dgm:presLayoutVars>
      </dgm:prSet>
      <dgm:spPr/>
      <dgm:t>
        <a:bodyPr/>
        <a:lstStyle/>
        <a:p>
          <a:endParaRPr lang="en-US"/>
        </a:p>
      </dgm:t>
    </dgm:pt>
    <dgm:pt modelId="{8D9A0B59-AAC5-4EEE-8D10-9C201A400A34}" type="pres">
      <dgm:prSet presAssocID="{342444B9-3084-4C4F-A0EC-AE29C37FE8D8}" presName="sibTrans" presStyleCnt="0"/>
      <dgm:spPr/>
    </dgm:pt>
    <dgm:pt modelId="{15621C20-E150-4DEC-9E78-C700CDE19FDC}" type="pres">
      <dgm:prSet presAssocID="{E8E724B6-FCF5-4EFA-80F7-4ACE077A7195}" presName="node" presStyleLbl="node1" presStyleIdx="5" presStyleCnt="6">
        <dgm:presLayoutVars>
          <dgm:bulletEnabled val="1"/>
        </dgm:presLayoutVars>
      </dgm:prSet>
      <dgm:spPr/>
      <dgm:t>
        <a:bodyPr/>
        <a:lstStyle/>
        <a:p>
          <a:endParaRPr lang="en-US"/>
        </a:p>
      </dgm:t>
    </dgm:pt>
  </dgm:ptLst>
  <dgm:cxnLst>
    <dgm:cxn modelId="{E221B8FF-7915-4E95-9AE5-430FB7340432}" srcId="{B70D14B1-7287-4AEF-B1FE-A0351168773F}" destId="{DE98D935-07D8-4D06-9F76-1F737952A6B8}" srcOrd="4" destOrd="0" parTransId="{6A487FC5-4DDB-45D5-9DDC-93235AB93ED0}" sibTransId="{165D576A-341C-4440-9392-9DCC6BEBDE45}"/>
    <dgm:cxn modelId="{44917879-F3ED-46F2-A185-04F95CCF595F}" type="presOf" srcId="{81D8810E-CAE0-4B66-9561-873D2857505E}" destId="{05FC5123-F431-4228-86B3-110C1F4BC343}" srcOrd="0" destOrd="1" presId="urn:microsoft.com/office/officeart/2005/8/layout/hList6"/>
    <dgm:cxn modelId="{A4A2B9E3-FB53-4498-BDA5-FC8C06DD6D03}" srcId="{F0A275EB-F44C-45BB-8063-2FB22D5C961C}" destId="{EEE2D9FD-B533-4EC3-BD52-4267CD3136AD}" srcOrd="0" destOrd="0" parTransId="{7E800B0F-76E4-4A5D-92FA-FA55725C000F}" sibTransId="{1E20651A-5771-4132-B092-7140D4488CDD}"/>
    <dgm:cxn modelId="{0BE3BC74-7DEE-416A-88A3-E759509A1856}" srcId="{57A8DB0E-F838-4FE7-920D-8CD5BD3839AC}" destId="{8780215C-2195-4E1C-A551-DA98D73DD225}" srcOrd="4" destOrd="0" parTransId="{37D0A2EA-E1BA-48FA-8413-024A91093FF6}" sibTransId="{DE280653-BECF-4D9F-9199-E5B4D24CE5FF}"/>
    <dgm:cxn modelId="{19C7BCF1-75B8-4DB9-8E4A-3B228C13DC61}" type="presOf" srcId="{BE8FC0C2-9B7A-4695-8638-59F09A0EFF86}" destId="{A78BEC34-008B-4127-AAE0-DF32F0222129}" srcOrd="0" destOrd="1" presId="urn:microsoft.com/office/officeart/2005/8/layout/hList6"/>
    <dgm:cxn modelId="{39EC068B-7E11-43DD-957A-A971E16C135F}" srcId="{57A8DB0E-F838-4FE7-920D-8CD5BD3839AC}" destId="{1460D762-581A-438C-8D74-252CA5215D9C}" srcOrd="3" destOrd="0" parTransId="{D2FC15E2-58BC-4EE0-8BDE-84A3EA797A19}" sibTransId="{DEE82A64-FEB7-4EFE-910B-9661DFCD654C}"/>
    <dgm:cxn modelId="{21279296-50F6-4062-8130-B90D1A4F4C1C}" srcId="{B70D14B1-7287-4AEF-B1FE-A0351168773F}" destId="{33AB0BD1-0C1C-4542-9E0C-93B2A4BCC026}" srcOrd="0" destOrd="0" parTransId="{2922F8D7-8E7F-4B81-B59E-CBC1B29480DB}" sibTransId="{F5E433A2-3357-4221-ABD4-EE967D4FA977}"/>
    <dgm:cxn modelId="{7C7937F4-76A4-4945-A3EA-80BEDC346607}" type="presOf" srcId="{DE98D935-07D8-4D06-9F76-1F737952A6B8}" destId="{0278CC4F-7F39-4068-A193-EDEA27997330}" srcOrd="0" destOrd="5" presId="urn:microsoft.com/office/officeart/2005/8/layout/hList6"/>
    <dgm:cxn modelId="{62D601AE-0F97-488A-86B6-C5E3CFBFB0F9}" type="presOf" srcId="{16CACC27-9F83-4C19-9675-6139A1172DEA}" destId="{63694121-BE6D-4B7E-B594-7397D7675F38}" srcOrd="0" destOrd="3" presId="urn:microsoft.com/office/officeart/2005/8/layout/hList6"/>
    <dgm:cxn modelId="{F11679DB-10AD-4BFA-90B3-9C28C981D708}" srcId="{57A8DB0E-F838-4FE7-920D-8CD5BD3839AC}" destId="{2FF4AEA1-ECF0-49C4-AEE7-9AC87009526E}" srcOrd="0" destOrd="0" parTransId="{8C33ED83-6468-4941-B608-901C4D62D623}" sibTransId="{AAA50D80-4604-4B70-A955-4E5FA3F6D31E}"/>
    <dgm:cxn modelId="{0959F7F6-FFF6-49F2-8F5E-9B99D5556F30}" type="presOf" srcId="{865A0B09-87C6-4F95-AA6A-8C8470367F12}" destId="{0278CC4F-7F39-4068-A193-EDEA27997330}" srcOrd="0" destOrd="3" presId="urn:microsoft.com/office/officeart/2005/8/layout/hList6"/>
    <dgm:cxn modelId="{357BE42B-26A9-4577-825D-61AF563A7632}" type="presOf" srcId="{74B2D50B-6351-4528-A6AB-9237C7F6353D}" destId="{63694121-BE6D-4B7E-B594-7397D7675F38}" srcOrd="0" destOrd="2" presId="urn:microsoft.com/office/officeart/2005/8/layout/hList6"/>
    <dgm:cxn modelId="{1103883B-F665-411D-A5C4-96E3CD731143}" srcId="{57A8DB0E-F838-4FE7-920D-8CD5BD3839AC}" destId="{D24E7474-3A5D-45E9-8CA5-DD30E3193CFE}" srcOrd="5" destOrd="0" parTransId="{5F3C2491-CA6D-48EB-959B-282F4F48E03C}" sibTransId="{3DA1652B-0688-4231-ABCC-A6A708A58335}"/>
    <dgm:cxn modelId="{9447F1EE-FF92-4E74-AE94-69E35FA2C842}" type="presOf" srcId="{33AB0BD1-0C1C-4542-9E0C-93B2A4BCC026}" destId="{0278CC4F-7F39-4068-A193-EDEA27997330}" srcOrd="0" destOrd="1" presId="urn:microsoft.com/office/officeart/2005/8/layout/hList6"/>
    <dgm:cxn modelId="{CB1D12A3-7B59-474E-94EC-18761D10D8D6}" type="presOf" srcId="{5A69B1FA-C9C5-4A1A-9573-13E8AA8B6407}" destId="{15621C20-E150-4DEC-9E78-C700CDE19FDC}" srcOrd="0" destOrd="2" presId="urn:microsoft.com/office/officeart/2005/8/layout/hList6"/>
    <dgm:cxn modelId="{42163DFB-8EA1-4A2E-BDD3-587420921E49}" srcId="{E8E724B6-FCF5-4EFA-80F7-4ACE077A7195}" destId="{259103A0-1000-4C8E-8462-C7EF88978D92}" srcOrd="0" destOrd="0" parTransId="{256F9407-3C77-4C05-85F6-871B2601B1C5}" sibTransId="{418C2BE8-B28B-4B20-9B5A-F17CA2A99FFB}"/>
    <dgm:cxn modelId="{185D1DE6-1B8F-40B3-8696-0C0CDC967139}" srcId="{4CEA3FA1-3276-4810-90D7-8E10543D14FD}" destId="{B70D14B1-7287-4AEF-B1FE-A0351168773F}" srcOrd="0" destOrd="0" parTransId="{B08969BF-CEC4-48AA-BB55-AD410F2C4CE9}" sibTransId="{5FA770CA-2D07-4329-B8E7-111C06BFD71C}"/>
    <dgm:cxn modelId="{7455F26C-8908-41A4-9E23-D3AFCFCA00BF}" type="presOf" srcId="{57A8DB0E-F838-4FE7-920D-8CD5BD3839AC}" destId="{63694121-BE6D-4B7E-B594-7397D7675F38}" srcOrd="0" destOrd="0" presId="urn:microsoft.com/office/officeart/2005/8/layout/hList6"/>
    <dgm:cxn modelId="{B3DABDB6-A102-43C8-9E3C-9DBF625607C8}" srcId="{4CEA3FA1-3276-4810-90D7-8E10543D14FD}" destId="{B852FA32-E8A8-4856-B312-5B7BBE62FA82}" srcOrd="4" destOrd="0" parTransId="{3A27D37F-8979-499C-8E1A-7D12B2DA8181}" sibTransId="{342444B9-3084-4C4F-A0EC-AE29C37FE8D8}"/>
    <dgm:cxn modelId="{B8C4147D-1FE2-4F49-A29C-7472528127A8}" srcId="{B70D14B1-7287-4AEF-B1FE-A0351168773F}" destId="{865A0B09-87C6-4F95-AA6A-8C8470367F12}" srcOrd="2" destOrd="0" parTransId="{FD0F3452-F8E5-4CC9-AE61-7A4920EB4B16}" sibTransId="{5BE43693-F0E1-41D9-BE8F-964F260DFECA}"/>
    <dgm:cxn modelId="{1BD25D58-87E6-42B4-AD0D-69CD84F39CCD}" type="presOf" srcId="{096DC1F3-E753-4CE1-BE03-267D656D4A01}" destId="{05FC5123-F431-4228-86B3-110C1F4BC343}" srcOrd="0" destOrd="0" presId="urn:microsoft.com/office/officeart/2005/8/layout/hList6"/>
    <dgm:cxn modelId="{E8CBE9EE-65D2-4A5D-B6B4-F5E61BC1EAB6}" type="presOf" srcId="{1460D762-581A-438C-8D74-252CA5215D9C}" destId="{63694121-BE6D-4B7E-B594-7397D7675F38}" srcOrd="0" destOrd="4" presId="urn:microsoft.com/office/officeart/2005/8/layout/hList6"/>
    <dgm:cxn modelId="{DE0FB5D2-59F4-44F6-8655-028C07584FA8}" srcId="{4CEA3FA1-3276-4810-90D7-8E10543D14FD}" destId="{096DC1F3-E753-4CE1-BE03-267D656D4A01}" srcOrd="3" destOrd="0" parTransId="{F55A3752-6B76-40F4-9354-21526949FF5F}" sibTransId="{820E6702-451F-4779-A5A5-C04B86636A3F}"/>
    <dgm:cxn modelId="{DED6C777-A0E5-496C-A03E-255091FE4D26}" type="presOf" srcId="{E8E724B6-FCF5-4EFA-80F7-4ACE077A7195}" destId="{15621C20-E150-4DEC-9E78-C700CDE19FDC}" srcOrd="0" destOrd="0" presId="urn:microsoft.com/office/officeart/2005/8/layout/hList6"/>
    <dgm:cxn modelId="{9A1B6DBC-B7D4-43B0-AC3D-9AF5DAA1E1F3}" type="presOf" srcId="{F0A275EB-F44C-45BB-8063-2FB22D5C961C}" destId="{D034AB33-0366-4179-8990-A2847D1659AA}" srcOrd="0" destOrd="0" presId="urn:microsoft.com/office/officeart/2005/8/layout/hList6"/>
    <dgm:cxn modelId="{627F9354-1D84-48BE-9150-8E7487D371DB}" type="presOf" srcId="{DBDCC449-89F5-4561-A980-8DFBEF71E780}" destId="{0278CC4F-7F39-4068-A193-EDEA27997330}" srcOrd="0" destOrd="4" presId="urn:microsoft.com/office/officeart/2005/8/layout/hList6"/>
    <dgm:cxn modelId="{3D69BAC3-3B17-4962-AED9-E0C09CA8A497}" type="presOf" srcId="{B852FA32-E8A8-4856-B312-5B7BBE62FA82}" destId="{A78BEC34-008B-4127-AAE0-DF32F0222129}" srcOrd="0" destOrd="0" presId="urn:microsoft.com/office/officeart/2005/8/layout/hList6"/>
    <dgm:cxn modelId="{61EF2736-7E54-4C16-A4E3-98312510D9C1}" type="presOf" srcId="{2FF4AEA1-ECF0-49C4-AEE7-9AC87009526E}" destId="{63694121-BE6D-4B7E-B594-7397D7675F38}" srcOrd="0" destOrd="1" presId="urn:microsoft.com/office/officeart/2005/8/layout/hList6"/>
    <dgm:cxn modelId="{43F87DC9-2561-44F0-ADF5-24AAE2BC16FE}" type="presOf" srcId="{EEE2D9FD-B533-4EC3-BD52-4267CD3136AD}" destId="{D034AB33-0366-4179-8990-A2847D1659AA}" srcOrd="0" destOrd="1" presId="urn:microsoft.com/office/officeart/2005/8/layout/hList6"/>
    <dgm:cxn modelId="{399859CD-4C58-492E-B78D-98E3151FE30E}" srcId="{4CEA3FA1-3276-4810-90D7-8E10543D14FD}" destId="{F0A275EB-F44C-45BB-8063-2FB22D5C961C}" srcOrd="2" destOrd="0" parTransId="{36E00212-814A-44D7-95AE-9B3254F71B21}" sibTransId="{71D0D5C7-30DF-4071-B494-6BEE0052D8BB}"/>
    <dgm:cxn modelId="{850B1D95-C01F-402C-9D8F-5E57C8633D4F}" type="presOf" srcId="{B70D14B1-7287-4AEF-B1FE-A0351168773F}" destId="{0278CC4F-7F39-4068-A193-EDEA27997330}" srcOrd="0" destOrd="0" presId="urn:microsoft.com/office/officeart/2005/8/layout/hList6"/>
    <dgm:cxn modelId="{B61B2D79-EE61-4608-B914-D25A118ED4FE}" srcId="{57A8DB0E-F838-4FE7-920D-8CD5BD3839AC}" destId="{16CACC27-9F83-4C19-9675-6139A1172DEA}" srcOrd="2" destOrd="0" parTransId="{CFC5E8B1-C40F-4DAF-9706-0C2517BB9450}" sibTransId="{697870C1-EB9A-4893-99D9-5165A7E5FDAE}"/>
    <dgm:cxn modelId="{CEE24670-7BA0-4249-B504-A993E1EC1D05}" srcId="{B70D14B1-7287-4AEF-B1FE-A0351168773F}" destId="{206DE3FC-E3CA-4FF3-A220-AD7C6C9521C9}" srcOrd="1" destOrd="0" parTransId="{4FB43401-9809-4285-85B0-8EE141CB71AC}" sibTransId="{863E394A-6470-4323-A62E-3F58283C6EE6}"/>
    <dgm:cxn modelId="{99165756-21D6-48C3-BC37-8543BA9E80E0}" type="presOf" srcId="{8780215C-2195-4E1C-A551-DA98D73DD225}" destId="{63694121-BE6D-4B7E-B594-7397D7675F38}" srcOrd="0" destOrd="5" presId="urn:microsoft.com/office/officeart/2005/8/layout/hList6"/>
    <dgm:cxn modelId="{B7B3076C-E485-4F8B-95E7-5F0FB851F803}" srcId="{B70D14B1-7287-4AEF-B1FE-A0351168773F}" destId="{DBDCC449-89F5-4561-A980-8DFBEF71E780}" srcOrd="3" destOrd="0" parTransId="{D0F0940A-A3EA-4224-B5DE-05DC955162AE}" sibTransId="{2BEFD9D4-26D3-44C9-A359-8F157D5D2B7C}"/>
    <dgm:cxn modelId="{62B0838F-4B90-44B2-B9A5-9096137A685E}" srcId="{096DC1F3-E753-4CE1-BE03-267D656D4A01}" destId="{81D8810E-CAE0-4B66-9561-873D2857505E}" srcOrd="0" destOrd="0" parTransId="{E044ED91-7A77-4D9C-AC6E-3555EDA26975}" sibTransId="{02D46461-D2F3-4EEB-BA16-3EDAE7BCB197}"/>
    <dgm:cxn modelId="{1EBAF814-C193-4211-8E6E-E95054281AE7}" srcId="{4CEA3FA1-3276-4810-90D7-8E10543D14FD}" destId="{57A8DB0E-F838-4FE7-920D-8CD5BD3839AC}" srcOrd="1" destOrd="0" parTransId="{BD9B4265-F95D-48E4-8F50-2BBF42EA60D5}" sibTransId="{BAC9E2E6-704D-4DDC-81DB-BCA46018EDD2}"/>
    <dgm:cxn modelId="{FEC3DDE9-9889-4188-B55B-3E8218BF2DC3}" srcId="{B852FA32-E8A8-4856-B312-5B7BBE62FA82}" destId="{BE8FC0C2-9B7A-4695-8638-59F09A0EFF86}" srcOrd="0" destOrd="0" parTransId="{E91AF0DB-1910-42CE-AE65-522C35F2F1FB}" sibTransId="{7CE6FA88-A55C-410A-BA13-B729E86D16DA}"/>
    <dgm:cxn modelId="{D8943F49-6990-4A93-87F0-FD38C8273C76}" srcId="{E8E724B6-FCF5-4EFA-80F7-4ACE077A7195}" destId="{5A69B1FA-C9C5-4A1A-9573-13E8AA8B6407}" srcOrd="1" destOrd="0" parTransId="{EBDB1CD5-3D25-464E-B966-7980EE5337BE}" sibTransId="{A52F55BE-3EEF-494A-99FB-1B8C6ACA760B}"/>
    <dgm:cxn modelId="{856A652A-76F6-490F-81D1-5C1FFC83A493}" type="presOf" srcId="{4CEA3FA1-3276-4810-90D7-8E10543D14FD}" destId="{C75B5711-6770-47A8-8DC9-AD7690476B02}" srcOrd="0" destOrd="0" presId="urn:microsoft.com/office/officeart/2005/8/layout/hList6"/>
    <dgm:cxn modelId="{662B765B-14A0-46FB-9D52-90F3F7D9BFE7}" srcId="{57A8DB0E-F838-4FE7-920D-8CD5BD3839AC}" destId="{74B2D50B-6351-4528-A6AB-9237C7F6353D}" srcOrd="1" destOrd="0" parTransId="{6871557B-C974-4A23-BD47-6EA2599C43D1}" sibTransId="{C41E816A-0912-4F0B-820E-44D272B0B9BD}"/>
    <dgm:cxn modelId="{9D11BC4C-C915-465F-89F0-9B80CF3C4975}" srcId="{4CEA3FA1-3276-4810-90D7-8E10543D14FD}" destId="{E8E724B6-FCF5-4EFA-80F7-4ACE077A7195}" srcOrd="5" destOrd="0" parTransId="{EA9C472A-7452-409B-801F-8D4B725B5E7D}" sibTransId="{F0B77E10-609A-41AF-92AA-7F91973449DC}"/>
    <dgm:cxn modelId="{24740CEE-5F18-4CD3-BFAC-C23154A988F0}" type="presOf" srcId="{D24E7474-3A5D-45E9-8CA5-DD30E3193CFE}" destId="{63694121-BE6D-4B7E-B594-7397D7675F38}" srcOrd="0" destOrd="6" presId="urn:microsoft.com/office/officeart/2005/8/layout/hList6"/>
    <dgm:cxn modelId="{7F837BE2-7449-4237-B70D-552A2A1A4B00}" type="presOf" srcId="{259103A0-1000-4C8E-8462-C7EF88978D92}" destId="{15621C20-E150-4DEC-9E78-C700CDE19FDC}" srcOrd="0" destOrd="1" presId="urn:microsoft.com/office/officeart/2005/8/layout/hList6"/>
    <dgm:cxn modelId="{5FD08A47-91DF-4DD7-87C0-58E054E5D75D}" type="presOf" srcId="{206DE3FC-E3CA-4FF3-A220-AD7C6C9521C9}" destId="{0278CC4F-7F39-4068-A193-EDEA27997330}" srcOrd="0" destOrd="2" presId="urn:microsoft.com/office/officeart/2005/8/layout/hList6"/>
    <dgm:cxn modelId="{37437ED4-3F4D-4944-BC01-214D1236058E}" type="presParOf" srcId="{C75B5711-6770-47A8-8DC9-AD7690476B02}" destId="{0278CC4F-7F39-4068-A193-EDEA27997330}" srcOrd="0" destOrd="0" presId="urn:microsoft.com/office/officeart/2005/8/layout/hList6"/>
    <dgm:cxn modelId="{0FA5F83A-09D3-4A66-81D7-C9E4CF6DB15E}" type="presParOf" srcId="{C75B5711-6770-47A8-8DC9-AD7690476B02}" destId="{A4A0A6C9-95BA-4863-A0A4-5C1A53EF1D7F}" srcOrd="1" destOrd="0" presId="urn:microsoft.com/office/officeart/2005/8/layout/hList6"/>
    <dgm:cxn modelId="{526E1EC9-9FA3-4008-9092-17533FA5E565}" type="presParOf" srcId="{C75B5711-6770-47A8-8DC9-AD7690476B02}" destId="{63694121-BE6D-4B7E-B594-7397D7675F38}" srcOrd="2" destOrd="0" presId="urn:microsoft.com/office/officeart/2005/8/layout/hList6"/>
    <dgm:cxn modelId="{073E8342-62D6-4A4E-83A8-EBCEF9C8BFC3}" type="presParOf" srcId="{C75B5711-6770-47A8-8DC9-AD7690476B02}" destId="{C2B0F1A7-7548-42A2-8110-FD8FD9CEE5F4}" srcOrd="3" destOrd="0" presId="urn:microsoft.com/office/officeart/2005/8/layout/hList6"/>
    <dgm:cxn modelId="{2369CB0A-B4EE-4E16-A60A-462BFA324678}" type="presParOf" srcId="{C75B5711-6770-47A8-8DC9-AD7690476B02}" destId="{D034AB33-0366-4179-8990-A2847D1659AA}" srcOrd="4" destOrd="0" presId="urn:microsoft.com/office/officeart/2005/8/layout/hList6"/>
    <dgm:cxn modelId="{17FB4439-6A80-4BBB-BAF4-0DAE2705AA20}" type="presParOf" srcId="{C75B5711-6770-47A8-8DC9-AD7690476B02}" destId="{7177C05C-3F6A-4C0C-AEC4-EEFE42591C44}" srcOrd="5" destOrd="0" presId="urn:microsoft.com/office/officeart/2005/8/layout/hList6"/>
    <dgm:cxn modelId="{078552EF-86A6-44DD-AD12-ABBB5385C813}" type="presParOf" srcId="{C75B5711-6770-47A8-8DC9-AD7690476B02}" destId="{05FC5123-F431-4228-86B3-110C1F4BC343}" srcOrd="6" destOrd="0" presId="urn:microsoft.com/office/officeart/2005/8/layout/hList6"/>
    <dgm:cxn modelId="{228B088B-8B33-4748-8328-64EE938A3ADD}" type="presParOf" srcId="{C75B5711-6770-47A8-8DC9-AD7690476B02}" destId="{F3896922-A106-40AF-B349-23B534FB7A05}" srcOrd="7" destOrd="0" presId="urn:microsoft.com/office/officeart/2005/8/layout/hList6"/>
    <dgm:cxn modelId="{D2CD2AE9-42CD-4BD2-A698-36F9971AA939}" type="presParOf" srcId="{C75B5711-6770-47A8-8DC9-AD7690476B02}" destId="{A78BEC34-008B-4127-AAE0-DF32F0222129}" srcOrd="8" destOrd="0" presId="urn:microsoft.com/office/officeart/2005/8/layout/hList6"/>
    <dgm:cxn modelId="{F6F92448-381F-4457-9DA8-D4A8E11323DC}" type="presParOf" srcId="{C75B5711-6770-47A8-8DC9-AD7690476B02}" destId="{8D9A0B59-AAC5-4EEE-8D10-9C201A400A34}" srcOrd="9" destOrd="0" presId="urn:microsoft.com/office/officeart/2005/8/layout/hList6"/>
    <dgm:cxn modelId="{846A7A2E-2FB7-4B01-93BA-A0F43A17365F}" type="presParOf" srcId="{C75B5711-6770-47A8-8DC9-AD7690476B02}" destId="{15621C20-E150-4DEC-9E78-C700CDE19FDC}" srcOrd="10" destOrd="0" presId="urn:microsoft.com/office/officeart/2005/8/layout/hList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4B2D52-A6B0-44C4-85F9-703596650601}">
      <dsp:nvSpPr>
        <dsp:cNvPr id="0" name=""/>
        <dsp:cNvSpPr/>
      </dsp:nvSpPr>
      <dsp:spPr>
        <a:xfrm>
          <a:off x="0" y="0"/>
          <a:ext cx="2062369" cy="2828925"/>
        </a:xfrm>
        <a:prstGeom prst="triangle">
          <a:avLst/>
        </a:prstGeom>
        <a:solidFill>
          <a:schemeClr val="accent6">
            <a:lumMod val="60000"/>
            <a:lumOff val="40000"/>
          </a:schemeClr>
        </a:solidFill>
        <a:ln w="12700" cap="flat" cmpd="sng" algn="ctr">
          <a:solidFill>
            <a:schemeClr val="accent6">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C4F9735-D919-41C7-BCEA-464D6FC42E77}">
      <dsp:nvSpPr>
        <dsp:cNvPr id="0" name=""/>
        <dsp:cNvSpPr/>
      </dsp:nvSpPr>
      <dsp:spPr>
        <a:xfrm>
          <a:off x="1031184" y="284411"/>
          <a:ext cx="1340540" cy="669659"/>
        </a:xfrm>
        <a:prstGeom prst="round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EG" sz="1800" kern="1200"/>
            <a:t>خدمات مالية</a:t>
          </a:r>
          <a:endParaRPr lang="en-US" sz="1800" kern="1200"/>
        </a:p>
      </dsp:txBody>
      <dsp:txXfrm>
        <a:off x="1063874" y="317101"/>
        <a:ext cx="1275160" cy="604279"/>
      </dsp:txXfrm>
    </dsp:sp>
    <dsp:sp modelId="{58911A8C-CEC6-43F8-8306-77617C577946}">
      <dsp:nvSpPr>
        <dsp:cNvPr id="0" name=""/>
        <dsp:cNvSpPr/>
      </dsp:nvSpPr>
      <dsp:spPr>
        <a:xfrm>
          <a:off x="1031184" y="1037778"/>
          <a:ext cx="1340540" cy="669659"/>
        </a:xfrm>
        <a:prstGeom prst="roundRect">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EG" sz="1800" kern="1200"/>
            <a:t>خدمات بريدية</a:t>
          </a:r>
          <a:endParaRPr lang="en-US" sz="1800" kern="1200"/>
        </a:p>
      </dsp:txBody>
      <dsp:txXfrm>
        <a:off x="1063874" y="1070468"/>
        <a:ext cx="1275160" cy="604279"/>
      </dsp:txXfrm>
    </dsp:sp>
    <dsp:sp modelId="{2DED3DFD-9A06-4C36-9ACA-9FF2507CFF35}">
      <dsp:nvSpPr>
        <dsp:cNvPr id="0" name=""/>
        <dsp:cNvSpPr/>
      </dsp:nvSpPr>
      <dsp:spPr>
        <a:xfrm>
          <a:off x="1031184" y="1791146"/>
          <a:ext cx="1340540" cy="669659"/>
        </a:xfrm>
        <a:prstGeom prst="roundRect">
          <a:avLst/>
        </a:prstGeom>
        <a:solidFill>
          <a:schemeClr val="lt1">
            <a:alpha val="90000"/>
            <a:hueOff val="0"/>
            <a:satOff val="0"/>
            <a:lumOff val="0"/>
            <a:alphaOff val="0"/>
          </a:schemeClr>
        </a:solidFill>
        <a:ln w="12700" cap="flat" cmpd="sng" algn="ctr">
          <a:solidFill>
            <a:schemeClr val="accent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ar-EG" sz="1800" kern="1200"/>
            <a:t>خدمات حكومية</a:t>
          </a:r>
          <a:endParaRPr lang="en-US" sz="1800" kern="1200"/>
        </a:p>
      </dsp:txBody>
      <dsp:txXfrm>
        <a:off x="1063874" y="1823836"/>
        <a:ext cx="1275160" cy="6042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A58769-BE1F-45D7-80C1-23BFCFB390D5}">
      <dsp:nvSpPr>
        <dsp:cNvPr id="0" name=""/>
        <dsp:cNvSpPr/>
      </dsp:nvSpPr>
      <dsp:spPr>
        <a:xfrm>
          <a:off x="0" y="3683"/>
          <a:ext cx="5629275" cy="37682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7584" tIns="227584" rIns="227584" bIns="227584" numCol="1" spcCol="1270" anchor="ctr" anchorCtr="0">
          <a:noAutofit/>
        </a:bodyPr>
        <a:lstStyle/>
        <a:p>
          <a:pPr lvl="0" algn="ctr" defTabSz="1422400">
            <a:lnSpc>
              <a:spcPct val="90000"/>
            </a:lnSpc>
            <a:spcBef>
              <a:spcPct val="0"/>
            </a:spcBef>
            <a:spcAft>
              <a:spcPct val="35000"/>
            </a:spcAft>
          </a:pPr>
          <a:r>
            <a:rPr lang="ar-EG" sz="3200" kern="1200"/>
            <a:t>الخدمات المالية</a:t>
          </a:r>
          <a:endParaRPr lang="en-US" sz="3200" kern="1200"/>
        </a:p>
      </dsp:txBody>
      <dsp:txXfrm>
        <a:off x="0" y="3683"/>
        <a:ext cx="5629275" cy="2034836"/>
      </dsp:txXfrm>
    </dsp:sp>
    <dsp:sp modelId="{D6989572-F585-4569-BD7E-C37C99E7CBC4}">
      <dsp:nvSpPr>
        <dsp:cNvPr id="0" name=""/>
        <dsp:cNvSpPr/>
      </dsp:nvSpPr>
      <dsp:spPr>
        <a:xfrm>
          <a:off x="2748" y="1961314"/>
          <a:ext cx="1874592" cy="17333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20320" rIns="113792" bIns="20320" numCol="1" spcCol="1270" anchor="ctr" anchorCtr="0">
          <a:noAutofit/>
        </a:bodyPr>
        <a:lstStyle/>
        <a:p>
          <a:pPr lvl="0" algn="ctr" defTabSz="711200">
            <a:lnSpc>
              <a:spcPct val="90000"/>
            </a:lnSpc>
            <a:spcBef>
              <a:spcPct val="0"/>
            </a:spcBef>
            <a:spcAft>
              <a:spcPct val="35000"/>
            </a:spcAft>
          </a:pPr>
          <a:r>
            <a:rPr lang="ar-EG" sz="1600" b="1" kern="1200">
              <a:solidFill>
                <a:schemeClr val="tx1"/>
              </a:solidFill>
            </a:rPr>
            <a:t>الحوالات الفورية</a:t>
          </a:r>
        </a:p>
        <a:p>
          <a:pPr lvl="0" algn="ctr" defTabSz="711200">
            <a:lnSpc>
              <a:spcPct val="90000"/>
            </a:lnSpc>
            <a:spcBef>
              <a:spcPct val="0"/>
            </a:spcBef>
            <a:spcAft>
              <a:spcPct val="35000"/>
            </a:spcAft>
          </a:pPr>
          <a:r>
            <a:rPr lang="ar-EG" sz="1300" kern="1200"/>
            <a:t>حوالات فورية</a:t>
          </a:r>
          <a:endParaRPr lang="en-US" sz="1300" kern="1200"/>
        </a:p>
        <a:p>
          <a:pPr lvl="0" algn="ctr" defTabSz="711200" rtl="1">
            <a:lnSpc>
              <a:spcPct val="90000"/>
            </a:lnSpc>
            <a:spcBef>
              <a:spcPct val="0"/>
            </a:spcBef>
            <a:spcAft>
              <a:spcPct val="35000"/>
            </a:spcAft>
          </a:pPr>
          <a:r>
            <a:rPr lang="ar-EG" sz="1300" kern="1200"/>
            <a:t>حوالات حكومية</a:t>
          </a:r>
          <a:endParaRPr lang="en-US" sz="1300" kern="1200"/>
        </a:p>
        <a:p>
          <a:pPr lvl="0" algn="ctr" defTabSz="711200" rtl="1">
            <a:lnSpc>
              <a:spcPct val="90000"/>
            </a:lnSpc>
            <a:spcBef>
              <a:spcPct val="0"/>
            </a:spcBef>
            <a:spcAft>
              <a:spcPct val="35000"/>
            </a:spcAft>
          </a:pPr>
          <a:r>
            <a:rPr lang="ar-EG" sz="1300" kern="1200"/>
            <a:t>حوالات اليكترونية</a:t>
          </a:r>
          <a:endParaRPr lang="en-US" sz="1300" kern="1200"/>
        </a:p>
        <a:p>
          <a:pPr lvl="0" algn="ctr" defTabSz="711200">
            <a:lnSpc>
              <a:spcPct val="90000"/>
            </a:lnSpc>
            <a:spcBef>
              <a:spcPct val="0"/>
            </a:spcBef>
            <a:spcAft>
              <a:spcPct val="35000"/>
            </a:spcAft>
          </a:pPr>
          <a:r>
            <a:rPr lang="en-US" sz="1300" kern="1200"/>
            <a:t> </a:t>
          </a:r>
          <a:r>
            <a:rPr lang="ar-EG" sz="1300" kern="1200"/>
            <a:t>حوالات دولية</a:t>
          </a:r>
        </a:p>
        <a:p>
          <a:pPr lvl="0" algn="ctr" defTabSz="711200">
            <a:lnSpc>
              <a:spcPct val="90000"/>
            </a:lnSpc>
            <a:spcBef>
              <a:spcPct val="0"/>
            </a:spcBef>
            <a:spcAft>
              <a:spcPct val="35000"/>
            </a:spcAft>
          </a:pPr>
          <a:r>
            <a:rPr lang="ar-EG" sz="1300" kern="1200"/>
            <a:t>التحصيل والاخطار الالكترونى</a:t>
          </a:r>
        </a:p>
        <a:p>
          <a:pPr lvl="0" algn="ctr" defTabSz="711200">
            <a:lnSpc>
              <a:spcPct val="90000"/>
            </a:lnSpc>
            <a:spcBef>
              <a:spcPct val="0"/>
            </a:spcBef>
            <a:spcAft>
              <a:spcPct val="35000"/>
            </a:spcAft>
          </a:pPr>
          <a:endParaRPr lang="en-US" sz="1300" kern="1200"/>
        </a:p>
      </dsp:txBody>
      <dsp:txXfrm>
        <a:off x="2748" y="1961314"/>
        <a:ext cx="1874592" cy="1733379"/>
      </dsp:txXfrm>
    </dsp:sp>
    <dsp:sp modelId="{9C539320-47CA-4EC3-81F4-71F2509A5FF6}">
      <dsp:nvSpPr>
        <dsp:cNvPr id="0" name=""/>
        <dsp:cNvSpPr/>
      </dsp:nvSpPr>
      <dsp:spPr>
        <a:xfrm>
          <a:off x="1877341" y="1961314"/>
          <a:ext cx="1874592" cy="17333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0904" tIns="21590" rIns="120904" bIns="21590" numCol="1" spcCol="1270" anchor="ctr" anchorCtr="0">
          <a:noAutofit/>
        </a:bodyPr>
        <a:lstStyle/>
        <a:p>
          <a:pPr lvl="0" algn="ctr" defTabSz="755650">
            <a:lnSpc>
              <a:spcPct val="90000"/>
            </a:lnSpc>
            <a:spcBef>
              <a:spcPct val="0"/>
            </a:spcBef>
            <a:spcAft>
              <a:spcPct val="35000"/>
            </a:spcAft>
          </a:pPr>
          <a:r>
            <a:rPr lang="ar-EG" sz="1700" b="1" kern="1200">
              <a:solidFill>
                <a:schemeClr val="tx1"/>
              </a:solidFill>
            </a:rPr>
            <a:t>حسابات جاريه</a:t>
          </a:r>
        </a:p>
        <a:p>
          <a:pPr lvl="0" algn="ctr" defTabSz="755650">
            <a:lnSpc>
              <a:spcPct val="90000"/>
            </a:lnSpc>
            <a:spcBef>
              <a:spcPct val="0"/>
            </a:spcBef>
            <a:spcAft>
              <a:spcPct val="35000"/>
            </a:spcAft>
          </a:pPr>
          <a:r>
            <a:rPr lang="ar-EG" sz="1700" kern="1200"/>
            <a:t> </a:t>
          </a:r>
          <a:r>
            <a:rPr lang="ar-EG" sz="1400" kern="1200"/>
            <a:t>جارى بدون عائد</a:t>
          </a:r>
        </a:p>
        <a:p>
          <a:pPr lvl="0" algn="ctr" defTabSz="755650">
            <a:lnSpc>
              <a:spcPct val="90000"/>
            </a:lnSpc>
            <a:spcBef>
              <a:spcPct val="0"/>
            </a:spcBef>
            <a:spcAft>
              <a:spcPct val="35000"/>
            </a:spcAft>
          </a:pPr>
          <a:r>
            <a:rPr lang="ar-EG" sz="1400" kern="1200"/>
            <a:t> جارى فضى</a:t>
          </a:r>
        </a:p>
        <a:p>
          <a:pPr lvl="0" algn="ctr" defTabSz="755650">
            <a:lnSpc>
              <a:spcPct val="90000"/>
            </a:lnSpc>
            <a:spcBef>
              <a:spcPct val="0"/>
            </a:spcBef>
            <a:spcAft>
              <a:spcPct val="35000"/>
            </a:spcAft>
          </a:pPr>
          <a:r>
            <a:rPr lang="ar-EG" sz="1400" kern="1200"/>
            <a:t>جارى فضى معاشات</a:t>
          </a:r>
        </a:p>
        <a:p>
          <a:pPr lvl="0" algn="ctr" defTabSz="755650">
            <a:lnSpc>
              <a:spcPct val="90000"/>
            </a:lnSpc>
            <a:spcBef>
              <a:spcPct val="0"/>
            </a:spcBef>
            <a:spcAft>
              <a:spcPct val="35000"/>
            </a:spcAft>
          </a:pPr>
          <a:r>
            <a:rPr lang="ar-EG" sz="1400" kern="1200"/>
            <a:t> جارى ذهبى</a:t>
          </a:r>
        </a:p>
        <a:p>
          <a:pPr lvl="0" algn="ctr" defTabSz="755650">
            <a:lnSpc>
              <a:spcPct val="90000"/>
            </a:lnSpc>
            <a:spcBef>
              <a:spcPct val="0"/>
            </a:spcBef>
            <a:spcAft>
              <a:spcPct val="35000"/>
            </a:spcAft>
          </a:pPr>
          <a:r>
            <a:rPr lang="ar-EG" sz="1400" kern="1200"/>
            <a:t> جارى يوم على يوم</a:t>
          </a:r>
        </a:p>
      </dsp:txBody>
      <dsp:txXfrm>
        <a:off x="1877341" y="1961314"/>
        <a:ext cx="1874592" cy="1733379"/>
      </dsp:txXfrm>
    </dsp:sp>
    <dsp:sp modelId="{B1C52EC4-98AB-498C-9559-E2A78A88D4EF}">
      <dsp:nvSpPr>
        <dsp:cNvPr id="0" name=""/>
        <dsp:cNvSpPr/>
      </dsp:nvSpPr>
      <dsp:spPr>
        <a:xfrm>
          <a:off x="3751933" y="1961314"/>
          <a:ext cx="1874592" cy="17333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0904" tIns="21590" rIns="120904" bIns="21590" numCol="1" spcCol="1270" anchor="ctr" anchorCtr="0">
          <a:noAutofit/>
        </a:bodyPr>
        <a:lstStyle/>
        <a:p>
          <a:pPr lvl="0" algn="ctr" defTabSz="755650">
            <a:lnSpc>
              <a:spcPct val="90000"/>
            </a:lnSpc>
            <a:spcBef>
              <a:spcPct val="0"/>
            </a:spcBef>
            <a:spcAft>
              <a:spcPct val="35000"/>
            </a:spcAft>
          </a:pPr>
          <a:r>
            <a:rPr lang="ar-EG" sz="1700" b="1" kern="1200">
              <a:solidFill>
                <a:schemeClr val="tx1"/>
              </a:solidFill>
            </a:rPr>
            <a:t>حسابات التوفير</a:t>
          </a:r>
        </a:p>
        <a:p>
          <a:pPr lvl="0" algn="ctr" defTabSz="755650">
            <a:lnSpc>
              <a:spcPct val="90000"/>
            </a:lnSpc>
            <a:spcBef>
              <a:spcPct val="0"/>
            </a:spcBef>
            <a:spcAft>
              <a:spcPct val="35000"/>
            </a:spcAft>
          </a:pPr>
          <a:r>
            <a:rPr lang="ar-EG" sz="1400" kern="1200"/>
            <a:t>توفير </a:t>
          </a:r>
        </a:p>
        <a:p>
          <a:pPr lvl="0" algn="ctr" defTabSz="755650">
            <a:lnSpc>
              <a:spcPct val="90000"/>
            </a:lnSpc>
            <a:spcBef>
              <a:spcPct val="0"/>
            </a:spcBef>
            <a:spcAft>
              <a:spcPct val="35000"/>
            </a:spcAft>
          </a:pPr>
          <a:r>
            <a:rPr lang="ar-EG" sz="1400" kern="1200"/>
            <a:t>توفير مدفوع مقدماً</a:t>
          </a:r>
        </a:p>
        <a:p>
          <a:pPr lvl="0" algn="ctr" defTabSz="755650">
            <a:lnSpc>
              <a:spcPct val="90000"/>
            </a:lnSpc>
            <a:spcBef>
              <a:spcPct val="0"/>
            </a:spcBef>
            <a:spcAft>
              <a:spcPct val="35000"/>
            </a:spcAft>
          </a:pPr>
          <a:r>
            <a:rPr lang="ar-EG" sz="1400" kern="1200"/>
            <a:t>توفير شهرى</a:t>
          </a:r>
        </a:p>
        <a:p>
          <a:pPr lvl="0" algn="ctr" defTabSz="755650">
            <a:lnSpc>
              <a:spcPct val="90000"/>
            </a:lnSpc>
            <a:spcBef>
              <a:spcPct val="0"/>
            </a:spcBef>
            <a:spcAft>
              <a:spcPct val="35000"/>
            </a:spcAft>
          </a:pPr>
          <a:r>
            <a:rPr lang="ar-EG" sz="1400" kern="1200"/>
            <a:t> سوبر توفير</a:t>
          </a:r>
        </a:p>
        <a:p>
          <a:pPr lvl="0" algn="ctr" defTabSz="755650">
            <a:lnSpc>
              <a:spcPct val="90000"/>
            </a:lnSpc>
            <a:spcBef>
              <a:spcPct val="0"/>
            </a:spcBef>
            <a:spcAft>
              <a:spcPct val="35000"/>
            </a:spcAft>
          </a:pPr>
          <a:r>
            <a:rPr lang="ar-EG" sz="1400" kern="1200"/>
            <a:t> توفير شركات</a:t>
          </a:r>
          <a:endParaRPr lang="en-US" sz="1400" kern="1200"/>
        </a:p>
      </dsp:txBody>
      <dsp:txXfrm>
        <a:off x="3751933" y="1961314"/>
        <a:ext cx="1874592" cy="17333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8036B5-1936-419E-AC77-A21736125F23}">
      <dsp:nvSpPr>
        <dsp:cNvPr id="0" name=""/>
        <dsp:cNvSpPr/>
      </dsp:nvSpPr>
      <dsp:spPr>
        <a:xfrm>
          <a:off x="3883266" y="6809141"/>
          <a:ext cx="169608" cy="91440"/>
        </a:xfrm>
        <a:custGeom>
          <a:avLst/>
          <a:gdLst/>
          <a:ahLst/>
          <a:cxnLst/>
          <a:rect l="0" t="0" r="0" b="0"/>
          <a:pathLst>
            <a:path>
              <a:moveTo>
                <a:pt x="169608" y="75897"/>
              </a:moveTo>
              <a:lnTo>
                <a:pt x="84804" y="75897"/>
              </a:lnTo>
              <a:lnTo>
                <a:pt x="84804" y="45720"/>
              </a:lnTo>
              <a:lnTo>
                <a:pt x="0"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3963764" y="6850554"/>
        <a:ext cx="8613" cy="8613"/>
      </dsp:txXfrm>
    </dsp:sp>
    <dsp:sp modelId="{18C34A86-94DE-498C-8E37-99F66B4D726B}">
      <dsp:nvSpPr>
        <dsp:cNvPr id="0" name=""/>
        <dsp:cNvSpPr/>
      </dsp:nvSpPr>
      <dsp:spPr>
        <a:xfrm>
          <a:off x="5370508" y="4060126"/>
          <a:ext cx="164710" cy="2824912"/>
        </a:xfrm>
        <a:custGeom>
          <a:avLst/>
          <a:gdLst/>
          <a:ahLst/>
          <a:cxnLst/>
          <a:rect l="0" t="0" r="0" b="0"/>
          <a:pathLst>
            <a:path>
              <a:moveTo>
                <a:pt x="164710" y="0"/>
              </a:moveTo>
              <a:lnTo>
                <a:pt x="82355" y="0"/>
              </a:lnTo>
              <a:lnTo>
                <a:pt x="82355" y="2824912"/>
              </a:lnTo>
              <a:lnTo>
                <a:pt x="0" y="282491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p>
      </dsp:txBody>
      <dsp:txXfrm>
        <a:off x="5382120" y="5401839"/>
        <a:ext cx="141485" cy="141485"/>
      </dsp:txXfrm>
    </dsp:sp>
    <dsp:sp modelId="{32B9A583-8FD8-49BB-9A01-0DF4AF32922E}">
      <dsp:nvSpPr>
        <dsp:cNvPr id="0" name=""/>
        <dsp:cNvSpPr/>
      </dsp:nvSpPr>
      <dsp:spPr>
        <a:xfrm>
          <a:off x="4065270" y="5911917"/>
          <a:ext cx="164710" cy="91440"/>
        </a:xfrm>
        <a:custGeom>
          <a:avLst/>
          <a:gdLst/>
          <a:ahLst/>
          <a:cxnLst/>
          <a:rect l="0" t="0" r="0" b="0"/>
          <a:pathLst>
            <a:path>
              <a:moveTo>
                <a:pt x="164710" y="45720"/>
              </a:moveTo>
              <a:lnTo>
                <a:pt x="0"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143507" y="5953519"/>
        <a:ext cx="8235" cy="8235"/>
      </dsp:txXfrm>
    </dsp:sp>
    <dsp:sp modelId="{A91D8562-FE54-424B-9841-E6E3761EB289}">
      <dsp:nvSpPr>
        <dsp:cNvPr id="0" name=""/>
        <dsp:cNvSpPr/>
      </dsp:nvSpPr>
      <dsp:spPr>
        <a:xfrm>
          <a:off x="5370508" y="4060126"/>
          <a:ext cx="164710" cy="1897510"/>
        </a:xfrm>
        <a:custGeom>
          <a:avLst/>
          <a:gdLst/>
          <a:ahLst/>
          <a:cxnLst/>
          <a:rect l="0" t="0" r="0" b="0"/>
          <a:pathLst>
            <a:path>
              <a:moveTo>
                <a:pt x="164710" y="0"/>
              </a:moveTo>
              <a:lnTo>
                <a:pt x="82355" y="0"/>
              </a:lnTo>
              <a:lnTo>
                <a:pt x="82355" y="1897510"/>
              </a:lnTo>
              <a:lnTo>
                <a:pt x="0" y="189751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b="1" kern="1200"/>
        </a:p>
      </dsp:txBody>
      <dsp:txXfrm>
        <a:off x="5405247" y="4961265"/>
        <a:ext cx="95232" cy="95232"/>
      </dsp:txXfrm>
    </dsp:sp>
    <dsp:sp modelId="{B63EBF3A-68C2-40C4-A76D-1DCA78634618}">
      <dsp:nvSpPr>
        <dsp:cNvPr id="0" name=""/>
        <dsp:cNvSpPr/>
      </dsp:nvSpPr>
      <dsp:spPr>
        <a:xfrm>
          <a:off x="4176531" y="5050134"/>
          <a:ext cx="97648" cy="91440"/>
        </a:xfrm>
        <a:custGeom>
          <a:avLst/>
          <a:gdLst/>
          <a:ahLst/>
          <a:cxnLst/>
          <a:rect l="0" t="0" r="0" b="0"/>
          <a:pathLst>
            <a:path>
              <a:moveTo>
                <a:pt x="97648" y="45720"/>
              </a:moveTo>
              <a:lnTo>
                <a:pt x="48824" y="45720"/>
              </a:lnTo>
              <a:lnTo>
                <a:pt x="48824" y="75724"/>
              </a:lnTo>
              <a:lnTo>
                <a:pt x="0" y="7572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222802" y="5093300"/>
        <a:ext cx="5107" cy="5107"/>
      </dsp:txXfrm>
    </dsp:sp>
    <dsp:sp modelId="{AAF85CF3-0274-4370-B076-697C7EF5D594}">
      <dsp:nvSpPr>
        <dsp:cNvPr id="0" name=""/>
        <dsp:cNvSpPr/>
      </dsp:nvSpPr>
      <dsp:spPr>
        <a:xfrm>
          <a:off x="5370508" y="4060126"/>
          <a:ext cx="164710" cy="1035728"/>
        </a:xfrm>
        <a:custGeom>
          <a:avLst/>
          <a:gdLst/>
          <a:ahLst/>
          <a:cxnLst/>
          <a:rect l="0" t="0" r="0" b="0"/>
          <a:pathLst>
            <a:path>
              <a:moveTo>
                <a:pt x="164710" y="0"/>
              </a:moveTo>
              <a:lnTo>
                <a:pt x="82355" y="0"/>
              </a:lnTo>
              <a:lnTo>
                <a:pt x="82355" y="1035728"/>
              </a:lnTo>
              <a:lnTo>
                <a:pt x="0" y="103572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5426644" y="4551772"/>
        <a:ext cx="52437" cy="52437"/>
      </dsp:txXfrm>
    </dsp:sp>
    <dsp:sp modelId="{EC032F09-AFC0-4AE2-BD58-4CF8F697F12D}">
      <dsp:nvSpPr>
        <dsp:cNvPr id="0" name=""/>
        <dsp:cNvSpPr/>
      </dsp:nvSpPr>
      <dsp:spPr>
        <a:xfrm>
          <a:off x="4038125" y="4151562"/>
          <a:ext cx="154712" cy="91440"/>
        </a:xfrm>
        <a:custGeom>
          <a:avLst/>
          <a:gdLst/>
          <a:ahLst/>
          <a:cxnLst/>
          <a:rect l="0" t="0" r="0" b="0"/>
          <a:pathLst>
            <a:path>
              <a:moveTo>
                <a:pt x="154712" y="45720"/>
              </a:moveTo>
              <a:lnTo>
                <a:pt x="77356" y="45720"/>
              </a:lnTo>
              <a:lnTo>
                <a:pt x="77356" y="75724"/>
              </a:lnTo>
              <a:lnTo>
                <a:pt x="0" y="7572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111542" y="4193342"/>
        <a:ext cx="7879" cy="7879"/>
      </dsp:txXfrm>
    </dsp:sp>
    <dsp:sp modelId="{82BF7153-5586-4C70-925C-4DF83437CE7D}">
      <dsp:nvSpPr>
        <dsp:cNvPr id="0" name=""/>
        <dsp:cNvSpPr/>
      </dsp:nvSpPr>
      <dsp:spPr>
        <a:xfrm>
          <a:off x="5370508" y="4060126"/>
          <a:ext cx="164710" cy="137155"/>
        </a:xfrm>
        <a:custGeom>
          <a:avLst/>
          <a:gdLst/>
          <a:ahLst/>
          <a:cxnLst/>
          <a:rect l="0" t="0" r="0" b="0"/>
          <a:pathLst>
            <a:path>
              <a:moveTo>
                <a:pt x="164710" y="0"/>
              </a:moveTo>
              <a:lnTo>
                <a:pt x="82355" y="0"/>
              </a:lnTo>
              <a:lnTo>
                <a:pt x="82355" y="137155"/>
              </a:lnTo>
              <a:lnTo>
                <a:pt x="0" y="13715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5447504" y="4123346"/>
        <a:ext cx="10716" cy="10716"/>
      </dsp:txXfrm>
    </dsp:sp>
    <dsp:sp modelId="{8470CD76-22B9-4702-82A3-5682751D289F}">
      <dsp:nvSpPr>
        <dsp:cNvPr id="0" name=""/>
        <dsp:cNvSpPr/>
      </dsp:nvSpPr>
      <dsp:spPr>
        <a:xfrm>
          <a:off x="4052332" y="3350962"/>
          <a:ext cx="154712" cy="91440"/>
        </a:xfrm>
        <a:custGeom>
          <a:avLst/>
          <a:gdLst/>
          <a:ahLst/>
          <a:cxnLst/>
          <a:rect l="0" t="0" r="0" b="0"/>
          <a:pathLst>
            <a:path>
              <a:moveTo>
                <a:pt x="154712" y="45720"/>
              </a:moveTo>
              <a:lnTo>
                <a:pt x="77356" y="45720"/>
              </a:lnTo>
              <a:lnTo>
                <a:pt x="77356" y="75724"/>
              </a:lnTo>
              <a:lnTo>
                <a:pt x="0" y="7572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125748" y="3392742"/>
        <a:ext cx="7879" cy="7879"/>
      </dsp:txXfrm>
    </dsp:sp>
    <dsp:sp modelId="{3B44BD89-B9FA-4A7A-9F56-162514979F80}">
      <dsp:nvSpPr>
        <dsp:cNvPr id="0" name=""/>
        <dsp:cNvSpPr/>
      </dsp:nvSpPr>
      <dsp:spPr>
        <a:xfrm>
          <a:off x="5370508" y="3396682"/>
          <a:ext cx="164710" cy="663444"/>
        </a:xfrm>
        <a:custGeom>
          <a:avLst/>
          <a:gdLst/>
          <a:ahLst/>
          <a:cxnLst/>
          <a:rect l="0" t="0" r="0" b="0"/>
          <a:pathLst>
            <a:path>
              <a:moveTo>
                <a:pt x="164710" y="663444"/>
              </a:moveTo>
              <a:lnTo>
                <a:pt x="82355" y="663444"/>
              </a:lnTo>
              <a:lnTo>
                <a:pt x="82355" y="0"/>
              </a:lnTo>
              <a:lnTo>
                <a:pt x="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5435773" y="3711315"/>
        <a:ext cx="34179" cy="34179"/>
      </dsp:txXfrm>
    </dsp:sp>
    <dsp:sp modelId="{1074AC29-5B01-45DC-8107-1E75BA85B7F9}">
      <dsp:nvSpPr>
        <dsp:cNvPr id="0" name=""/>
        <dsp:cNvSpPr/>
      </dsp:nvSpPr>
      <dsp:spPr>
        <a:xfrm>
          <a:off x="4061967" y="2580853"/>
          <a:ext cx="154712" cy="91440"/>
        </a:xfrm>
        <a:custGeom>
          <a:avLst/>
          <a:gdLst/>
          <a:ahLst/>
          <a:cxnLst/>
          <a:rect l="0" t="0" r="0" b="0"/>
          <a:pathLst>
            <a:path>
              <a:moveTo>
                <a:pt x="154712" y="45720"/>
              </a:moveTo>
              <a:lnTo>
                <a:pt x="77356" y="45720"/>
              </a:lnTo>
              <a:lnTo>
                <a:pt x="77356" y="75724"/>
              </a:lnTo>
              <a:lnTo>
                <a:pt x="0" y="7572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135383" y="2622633"/>
        <a:ext cx="7879" cy="7879"/>
      </dsp:txXfrm>
    </dsp:sp>
    <dsp:sp modelId="{7730AC47-44BC-41A2-B02D-805B7305EA95}">
      <dsp:nvSpPr>
        <dsp:cNvPr id="0" name=""/>
        <dsp:cNvSpPr/>
      </dsp:nvSpPr>
      <dsp:spPr>
        <a:xfrm>
          <a:off x="5370508" y="2626573"/>
          <a:ext cx="164710" cy="1433553"/>
        </a:xfrm>
        <a:custGeom>
          <a:avLst/>
          <a:gdLst/>
          <a:ahLst/>
          <a:cxnLst/>
          <a:rect l="0" t="0" r="0" b="0"/>
          <a:pathLst>
            <a:path>
              <a:moveTo>
                <a:pt x="164710" y="1433553"/>
              </a:moveTo>
              <a:lnTo>
                <a:pt x="82355" y="1433553"/>
              </a:lnTo>
              <a:lnTo>
                <a:pt x="82355" y="0"/>
              </a:lnTo>
              <a:lnTo>
                <a:pt x="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5416788" y="3307275"/>
        <a:ext cx="72149" cy="72149"/>
      </dsp:txXfrm>
    </dsp:sp>
    <dsp:sp modelId="{10C6A448-4AEC-4CB4-A7AC-D25372F05A60}">
      <dsp:nvSpPr>
        <dsp:cNvPr id="0" name=""/>
        <dsp:cNvSpPr/>
      </dsp:nvSpPr>
      <dsp:spPr>
        <a:xfrm>
          <a:off x="4040818" y="1791564"/>
          <a:ext cx="203754" cy="91440"/>
        </a:xfrm>
        <a:custGeom>
          <a:avLst/>
          <a:gdLst/>
          <a:ahLst/>
          <a:cxnLst/>
          <a:rect l="0" t="0" r="0" b="0"/>
          <a:pathLst>
            <a:path>
              <a:moveTo>
                <a:pt x="203754" y="45720"/>
              </a:moveTo>
              <a:lnTo>
                <a:pt x="101877" y="45720"/>
              </a:lnTo>
              <a:lnTo>
                <a:pt x="101877" y="75724"/>
              </a:lnTo>
              <a:lnTo>
                <a:pt x="0" y="75724"/>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137547" y="1832135"/>
        <a:ext cx="10297" cy="10297"/>
      </dsp:txXfrm>
    </dsp:sp>
    <dsp:sp modelId="{8101ED4B-D474-4C89-841E-55FC091CA14F}">
      <dsp:nvSpPr>
        <dsp:cNvPr id="0" name=""/>
        <dsp:cNvSpPr/>
      </dsp:nvSpPr>
      <dsp:spPr>
        <a:xfrm>
          <a:off x="5370508" y="1837284"/>
          <a:ext cx="164710" cy="2222842"/>
        </a:xfrm>
        <a:custGeom>
          <a:avLst/>
          <a:gdLst/>
          <a:ahLst/>
          <a:cxnLst/>
          <a:rect l="0" t="0" r="0" b="0"/>
          <a:pathLst>
            <a:path>
              <a:moveTo>
                <a:pt x="164710" y="2222842"/>
              </a:moveTo>
              <a:lnTo>
                <a:pt x="82355" y="2222842"/>
              </a:lnTo>
              <a:lnTo>
                <a:pt x="82355" y="0"/>
              </a:lnTo>
              <a:lnTo>
                <a:pt x="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b="1" kern="1200"/>
        </a:p>
      </dsp:txBody>
      <dsp:txXfrm>
        <a:off x="5397140" y="2892982"/>
        <a:ext cx="111446" cy="111446"/>
      </dsp:txXfrm>
    </dsp:sp>
    <dsp:sp modelId="{8286500B-0E3C-4D04-902C-8AE291AA3440}">
      <dsp:nvSpPr>
        <dsp:cNvPr id="0" name=""/>
        <dsp:cNvSpPr/>
      </dsp:nvSpPr>
      <dsp:spPr>
        <a:xfrm>
          <a:off x="4017322" y="1054728"/>
          <a:ext cx="164710" cy="91440"/>
        </a:xfrm>
        <a:custGeom>
          <a:avLst/>
          <a:gdLst/>
          <a:ahLst/>
          <a:cxnLst/>
          <a:rect l="0" t="0" r="0" b="0"/>
          <a:pathLst>
            <a:path>
              <a:moveTo>
                <a:pt x="164710" y="45720"/>
              </a:moveTo>
              <a:lnTo>
                <a:pt x="0" y="4572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b="1" kern="1200"/>
        </a:p>
      </dsp:txBody>
      <dsp:txXfrm>
        <a:off x="4095560" y="1096330"/>
        <a:ext cx="8235" cy="8235"/>
      </dsp:txXfrm>
    </dsp:sp>
    <dsp:sp modelId="{09818E56-ADD6-41E1-938A-B746E365B2F7}">
      <dsp:nvSpPr>
        <dsp:cNvPr id="0" name=""/>
        <dsp:cNvSpPr/>
      </dsp:nvSpPr>
      <dsp:spPr>
        <a:xfrm>
          <a:off x="5370508" y="1100448"/>
          <a:ext cx="164710" cy="2959678"/>
        </a:xfrm>
        <a:custGeom>
          <a:avLst/>
          <a:gdLst/>
          <a:ahLst/>
          <a:cxnLst/>
          <a:rect l="0" t="0" r="0" b="0"/>
          <a:pathLst>
            <a:path>
              <a:moveTo>
                <a:pt x="164710" y="2959678"/>
              </a:moveTo>
              <a:lnTo>
                <a:pt x="82355" y="2959678"/>
              </a:lnTo>
              <a:lnTo>
                <a:pt x="82355" y="0"/>
              </a:lnTo>
              <a:lnTo>
                <a:pt x="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b="1" kern="1200"/>
        </a:p>
      </dsp:txBody>
      <dsp:txXfrm>
        <a:off x="5378756" y="2506181"/>
        <a:ext cx="148212" cy="148212"/>
      </dsp:txXfrm>
    </dsp:sp>
    <dsp:sp modelId="{D5690517-C865-4EF8-B444-1DA826E514DB}">
      <dsp:nvSpPr>
        <dsp:cNvPr id="0" name=""/>
        <dsp:cNvSpPr/>
      </dsp:nvSpPr>
      <dsp:spPr>
        <a:xfrm rot="5400000">
          <a:off x="4545007" y="3934585"/>
          <a:ext cx="2231504" cy="251082"/>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ar-EG" sz="1600" b="1" kern="1200"/>
            <a:t>الخدمات البريدية</a:t>
          </a:r>
          <a:endParaRPr lang="en-US" sz="1600" b="1" kern="1200"/>
        </a:p>
      </dsp:txBody>
      <dsp:txXfrm>
        <a:off x="4545007" y="3934585"/>
        <a:ext cx="2231504" cy="251082"/>
      </dsp:txXfrm>
    </dsp:sp>
    <dsp:sp modelId="{4E8B0A71-6443-4F22-9F58-C1AC4F250006}">
      <dsp:nvSpPr>
        <dsp:cNvPr id="0" name=""/>
        <dsp:cNvSpPr/>
      </dsp:nvSpPr>
      <dsp:spPr>
        <a:xfrm>
          <a:off x="4182033" y="890613"/>
          <a:ext cx="1188475" cy="419669"/>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t>ايجى ميل</a:t>
          </a:r>
          <a:endParaRPr lang="en-US" sz="1400" b="1" kern="1200"/>
        </a:p>
      </dsp:txBody>
      <dsp:txXfrm>
        <a:off x="4182033" y="890613"/>
        <a:ext cx="1188475" cy="419669"/>
      </dsp:txXfrm>
    </dsp:sp>
    <dsp:sp modelId="{BE4655B9-7E50-478F-91C9-5691DB028E1C}">
      <dsp:nvSpPr>
        <dsp:cNvPr id="0" name=""/>
        <dsp:cNvSpPr/>
      </dsp:nvSpPr>
      <dsp:spPr>
        <a:xfrm>
          <a:off x="1621587" y="741828"/>
          <a:ext cx="2395735" cy="71724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لنقل طرود ورسائل البريد بالشراكة مع بعض الشركات الخاصة </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1621587" y="741828"/>
        <a:ext cx="2395735" cy="717240"/>
      </dsp:txXfrm>
    </dsp:sp>
    <dsp:sp modelId="{9C4D1521-F79F-412A-A3C3-75A9328EB341}">
      <dsp:nvSpPr>
        <dsp:cNvPr id="0" name=""/>
        <dsp:cNvSpPr/>
      </dsp:nvSpPr>
      <dsp:spPr>
        <a:xfrm>
          <a:off x="4244573" y="1613922"/>
          <a:ext cx="1125934" cy="446723"/>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الطرود</a:t>
          </a:r>
          <a:endParaRPr lang="en-US" sz="1200" b="1" kern="1200"/>
        </a:p>
      </dsp:txBody>
      <dsp:txXfrm>
        <a:off x="4244573" y="1613922"/>
        <a:ext cx="1125934" cy="446723"/>
      </dsp:txXfrm>
    </dsp:sp>
    <dsp:sp modelId="{277D35B0-8DBF-4F4D-BBE1-41A172E5F4F7}">
      <dsp:nvSpPr>
        <dsp:cNvPr id="0" name=""/>
        <dsp:cNvSpPr/>
      </dsp:nvSpPr>
      <dsp:spPr>
        <a:xfrm>
          <a:off x="1430836" y="1551843"/>
          <a:ext cx="2609982" cy="630890"/>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نقل الشحنات والبعائث داخل مصر وخارجها</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1430836" y="1551843"/>
        <a:ext cx="2609982" cy="630890"/>
      </dsp:txXfrm>
    </dsp:sp>
    <dsp:sp modelId="{7B494237-E301-4178-A44D-5CFFD98C184D}">
      <dsp:nvSpPr>
        <dsp:cNvPr id="0" name=""/>
        <dsp:cNvSpPr/>
      </dsp:nvSpPr>
      <dsp:spPr>
        <a:xfrm>
          <a:off x="4216680" y="2429630"/>
          <a:ext cx="1153828" cy="39388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المراسلات</a:t>
          </a:r>
          <a:endParaRPr lang="en-US" sz="1200" b="1" kern="1200"/>
        </a:p>
      </dsp:txBody>
      <dsp:txXfrm>
        <a:off x="4216680" y="2429630"/>
        <a:ext cx="1153828" cy="393886"/>
      </dsp:txXfrm>
    </dsp:sp>
    <dsp:sp modelId="{7E9D2B0E-21BF-40FD-9827-B8A1E93A5C42}">
      <dsp:nvSpPr>
        <dsp:cNvPr id="0" name=""/>
        <dsp:cNvSpPr/>
      </dsp:nvSpPr>
      <dsp:spPr>
        <a:xfrm>
          <a:off x="1345475" y="2245504"/>
          <a:ext cx="2716492" cy="82214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البريد العادى</a:t>
          </a:r>
        </a:p>
        <a:p>
          <a:pPr lvl="0" algn="ctr" defTabSz="622300" rtl="1">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والبريد المسجل </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1345475" y="2245504"/>
        <a:ext cx="2716492" cy="822145"/>
      </dsp:txXfrm>
    </dsp:sp>
    <dsp:sp modelId="{1A52A165-2E9F-42FF-A0FF-1EDFABCE5FBC}">
      <dsp:nvSpPr>
        <dsp:cNvPr id="0" name=""/>
        <dsp:cNvSpPr/>
      </dsp:nvSpPr>
      <dsp:spPr>
        <a:xfrm>
          <a:off x="4207044" y="3164211"/>
          <a:ext cx="1163463" cy="46494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البريد السريع</a:t>
          </a:r>
          <a:endParaRPr lang="en-US" sz="1200" b="1" kern="1200"/>
        </a:p>
      </dsp:txBody>
      <dsp:txXfrm>
        <a:off x="4207044" y="3164211"/>
        <a:ext cx="1163463" cy="464942"/>
      </dsp:txXfrm>
    </dsp:sp>
    <dsp:sp modelId="{FC3C0859-EF68-481F-A43F-2E2221AFF0BE}">
      <dsp:nvSpPr>
        <dsp:cNvPr id="0" name=""/>
        <dsp:cNvSpPr/>
      </dsp:nvSpPr>
      <dsp:spPr>
        <a:xfrm>
          <a:off x="1252389" y="3130420"/>
          <a:ext cx="2799942" cy="592532"/>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خدمة البريد السريع داخل وخارج مصر</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1252389" y="3130420"/>
        <a:ext cx="2799942" cy="592532"/>
      </dsp:txXfrm>
    </dsp:sp>
    <dsp:sp modelId="{A117818F-44BC-4EF2-BFA6-615F0D6105E6}">
      <dsp:nvSpPr>
        <dsp:cNvPr id="0" name=""/>
        <dsp:cNvSpPr/>
      </dsp:nvSpPr>
      <dsp:spPr>
        <a:xfrm>
          <a:off x="4192838" y="3971181"/>
          <a:ext cx="1177670" cy="45220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ايزى بوكس</a:t>
          </a:r>
          <a:endParaRPr lang="en-US" sz="1200" b="1" kern="1200"/>
        </a:p>
      </dsp:txBody>
      <dsp:txXfrm>
        <a:off x="4192838" y="3971181"/>
        <a:ext cx="1177670" cy="452202"/>
      </dsp:txXfrm>
    </dsp:sp>
    <dsp:sp modelId="{9B0493D4-934C-40E6-9422-B26A9CC8724C}">
      <dsp:nvSpPr>
        <dsp:cNvPr id="0" name=""/>
        <dsp:cNvSpPr/>
      </dsp:nvSpPr>
      <dsp:spPr>
        <a:xfrm>
          <a:off x="1016046" y="3785724"/>
          <a:ext cx="3022079" cy="88312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تسلم الشحنة للمرسل إليه ويتم تحصيل المبلغ المستحق(ثمن البضاعة) داخل حساب العميل في البريد.</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1016046" y="3785724"/>
        <a:ext cx="3022079" cy="883125"/>
      </dsp:txXfrm>
    </dsp:sp>
    <dsp:sp modelId="{D71DFC67-3E68-43F4-8EEE-CF98DED48FD9}">
      <dsp:nvSpPr>
        <dsp:cNvPr id="0" name=""/>
        <dsp:cNvSpPr/>
      </dsp:nvSpPr>
      <dsp:spPr>
        <a:xfrm>
          <a:off x="4274180" y="4784911"/>
          <a:ext cx="1096327" cy="62188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خدمة وصلها</a:t>
          </a:r>
          <a:endParaRPr lang="en-US" sz="1200" b="1" kern="1200"/>
        </a:p>
      </dsp:txBody>
      <dsp:txXfrm>
        <a:off x="4274180" y="4784911"/>
        <a:ext cx="1096327" cy="621886"/>
      </dsp:txXfrm>
    </dsp:sp>
    <dsp:sp modelId="{963DDC8F-A16D-4F08-8D0A-5603F43CA471}">
      <dsp:nvSpPr>
        <dsp:cNvPr id="0" name=""/>
        <dsp:cNvSpPr/>
      </dsp:nvSpPr>
      <dsp:spPr>
        <a:xfrm>
          <a:off x="750072" y="4731620"/>
          <a:ext cx="3426459" cy="788477"/>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تطبيق الكترونى يسمح بتوصيل الشحنه من الباب الى الباب وتتبع الشحنات</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750072" y="4731620"/>
        <a:ext cx="3426459" cy="788477"/>
      </dsp:txXfrm>
    </dsp:sp>
    <dsp:sp modelId="{E0677760-B549-49A3-B9E1-470DC7C9C337}">
      <dsp:nvSpPr>
        <dsp:cNvPr id="0" name=""/>
        <dsp:cNvSpPr/>
      </dsp:nvSpPr>
      <dsp:spPr>
        <a:xfrm>
          <a:off x="4229980" y="5682242"/>
          <a:ext cx="1140527" cy="55079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البريد الدعائى</a:t>
          </a:r>
          <a:endParaRPr lang="en-US" sz="1200" b="1" kern="1200"/>
        </a:p>
      </dsp:txBody>
      <dsp:txXfrm>
        <a:off x="4229980" y="5682242"/>
        <a:ext cx="1140527" cy="550790"/>
      </dsp:txXfrm>
    </dsp:sp>
    <dsp:sp modelId="{C839588B-0A86-4758-907E-D710672CC917}">
      <dsp:nvSpPr>
        <dsp:cNvPr id="0" name=""/>
        <dsp:cNvSpPr/>
      </dsp:nvSpPr>
      <dsp:spPr>
        <a:xfrm>
          <a:off x="639543" y="5552864"/>
          <a:ext cx="3425726" cy="80954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مادة إعلانية أو دعائية عن منتج أو خدمة توزع على جمهور محدد أو عام بدون غلاف </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639543" y="5552864"/>
        <a:ext cx="3425726" cy="809545"/>
      </dsp:txXfrm>
    </dsp:sp>
    <dsp:sp modelId="{D81775FA-94A5-4689-9A1E-DBFB4310BDDA}">
      <dsp:nvSpPr>
        <dsp:cNvPr id="0" name=""/>
        <dsp:cNvSpPr/>
      </dsp:nvSpPr>
      <dsp:spPr>
        <a:xfrm>
          <a:off x="4052875" y="6540437"/>
          <a:ext cx="1317632" cy="68920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ar-EG" sz="1200" b="1" kern="1200"/>
            <a:t>الصناديق المخصوصه </a:t>
          </a:r>
          <a:endParaRPr lang="en-US" sz="1200" b="1" kern="1200"/>
        </a:p>
      </dsp:txBody>
      <dsp:txXfrm>
        <a:off x="4052875" y="6540437"/>
        <a:ext cx="1317632" cy="689201"/>
      </dsp:txXfrm>
    </dsp:sp>
    <dsp:sp modelId="{11049828-3BB5-4D63-B24F-130FC15BBD27}">
      <dsp:nvSpPr>
        <dsp:cNvPr id="0" name=""/>
        <dsp:cNvSpPr/>
      </dsp:nvSpPr>
      <dsp:spPr>
        <a:xfrm>
          <a:off x="0" y="6395003"/>
          <a:ext cx="3883266" cy="91971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EG" sz="1400" b="1" kern="1200">
              <a:solidFill>
                <a:schemeClr val="tx1"/>
              </a:solidFill>
              <a:latin typeface="Simplified Arabic" panose="02010000000000000000" pitchFamily="18" charset="-78"/>
              <a:cs typeface="Simplified Arabic" panose="02010000000000000000" pitchFamily="18" charset="-78"/>
            </a:rPr>
            <a:t>للصندوق البريدي الذي سيتلقى عليه مراسلاته ويستخدم هذا الرقم كعنوان بريدي للعميل ويتم تأجيره للأشخاص العاديين أو الاعتباريين بموجب عقد سنوي</a:t>
          </a:r>
          <a:endParaRPr lang="en-US" sz="1400" b="1" kern="1200">
            <a:solidFill>
              <a:schemeClr val="tx1"/>
            </a:solidFill>
            <a:latin typeface="Simplified Arabic" panose="02010000000000000000" pitchFamily="18" charset="-78"/>
            <a:cs typeface="Simplified Arabic" panose="02010000000000000000" pitchFamily="18" charset="-78"/>
          </a:endParaRPr>
        </a:p>
      </dsp:txBody>
      <dsp:txXfrm>
        <a:off x="0" y="6395003"/>
        <a:ext cx="3883266" cy="91971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55E925-A596-47D3-A6BA-7704A963F8F9}">
      <dsp:nvSpPr>
        <dsp:cNvPr id="0" name=""/>
        <dsp:cNvSpPr/>
      </dsp:nvSpPr>
      <dsp:spPr>
        <a:xfrm rot="16200000">
          <a:off x="1498425" y="-1403505"/>
          <a:ext cx="727805" cy="3724656"/>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88950" rtl="1">
            <a:lnSpc>
              <a:spcPct val="90000"/>
            </a:lnSpc>
            <a:spcBef>
              <a:spcPct val="0"/>
            </a:spcBef>
            <a:spcAft>
              <a:spcPct val="15000"/>
            </a:spcAft>
            <a:buChar char="••"/>
          </a:pPr>
          <a:r>
            <a:rPr lang="ar-EG" sz="1100" b="1" kern="1200"/>
            <a:t>دفع جميع المصروفات المدرسية</a:t>
          </a:r>
          <a:endParaRPr lang="en-US" sz="1100" b="1" kern="1200"/>
        </a:p>
        <a:p>
          <a:pPr marL="57150" lvl="1" indent="-57150" algn="r" defTabSz="488950" rtl="1">
            <a:lnSpc>
              <a:spcPct val="90000"/>
            </a:lnSpc>
            <a:spcBef>
              <a:spcPct val="0"/>
            </a:spcBef>
            <a:spcAft>
              <a:spcPct val="15000"/>
            </a:spcAft>
            <a:buChar char="••"/>
          </a:pPr>
          <a:r>
            <a:rPr lang="ar-EG" sz="1100" b="1" kern="1200"/>
            <a:t>بيع جميع الطوابع التى تخص وزارة التربية والتعليم</a:t>
          </a:r>
          <a:endParaRPr lang="en-US" sz="1100" b="1" kern="1200"/>
        </a:p>
        <a:p>
          <a:pPr marL="57150" lvl="1" indent="-57150" algn="r" defTabSz="488950" rtl="1">
            <a:lnSpc>
              <a:spcPct val="90000"/>
            </a:lnSpc>
            <a:spcBef>
              <a:spcPct val="0"/>
            </a:spcBef>
            <a:spcAft>
              <a:spcPct val="15000"/>
            </a:spcAft>
            <a:buChar char="••"/>
          </a:pPr>
          <a:r>
            <a:rPr lang="ar-EG" sz="1100" b="1" kern="1200"/>
            <a:t>خدمات الحوالات الحكومية لوزارة التربية والتعليم</a:t>
          </a:r>
          <a:endParaRPr lang="en-US" sz="1100" b="1" kern="1200"/>
        </a:p>
      </dsp:txBody>
      <dsp:txXfrm rot="5400000">
        <a:off x="35529" y="130449"/>
        <a:ext cx="3689127" cy="656747"/>
      </dsp:txXfrm>
    </dsp:sp>
    <dsp:sp modelId="{37BC2E3E-7B9E-4FB3-8159-6EE2538CC91E}">
      <dsp:nvSpPr>
        <dsp:cNvPr id="0" name=""/>
        <dsp:cNvSpPr/>
      </dsp:nvSpPr>
      <dsp:spPr>
        <a:xfrm>
          <a:off x="3724655" y="3944"/>
          <a:ext cx="2095119" cy="909756"/>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EG" sz="2000" kern="1200"/>
            <a:t>خدمات وزارة التربية والتعليم</a:t>
          </a:r>
          <a:endParaRPr lang="en-US" sz="2000" kern="1200"/>
        </a:p>
      </dsp:txBody>
      <dsp:txXfrm>
        <a:off x="3769066" y="48355"/>
        <a:ext cx="2006297" cy="820934"/>
      </dsp:txXfrm>
    </dsp:sp>
    <dsp:sp modelId="{45554953-1B89-430D-9EE9-673C61A01D58}">
      <dsp:nvSpPr>
        <dsp:cNvPr id="0" name=""/>
        <dsp:cNvSpPr/>
      </dsp:nvSpPr>
      <dsp:spPr>
        <a:xfrm rot="16200000">
          <a:off x="1498425" y="-448261"/>
          <a:ext cx="727805" cy="3724656"/>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533400" rtl="1">
            <a:lnSpc>
              <a:spcPct val="90000"/>
            </a:lnSpc>
            <a:spcBef>
              <a:spcPct val="0"/>
            </a:spcBef>
            <a:spcAft>
              <a:spcPct val="15000"/>
            </a:spcAft>
            <a:buChar char="••"/>
          </a:pPr>
          <a:r>
            <a:rPr lang="ar-EG" sz="1200" b="1" kern="1200"/>
            <a:t>خدمات الاحوال المدنية (اصدار بطاقة الرقم القومى- شهادة الميلاد، الوفاة، لزواج، الطلاق، القيد العائلى)</a:t>
          </a:r>
          <a:endParaRPr lang="en-US" sz="1200" b="1" kern="1200"/>
        </a:p>
        <a:p>
          <a:pPr marL="114300" lvl="1" indent="-114300" algn="r" defTabSz="533400" rtl="1">
            <a:lnSpc>
              <a:spcPct val="90000"/>
            </a:lnSpc>
            <a:spcBef>
              <a:spcPct val="0"/>
            </a:spcBef>
            <a:spcAft>
              <a:spcPct val="15000"/>
            </a:spcAft>
            <a:buChar char="••"/>
          </a:pPr>
          <a:r>
            <a:rPr lang="ar-EG" sz="1200" b="1" kern="1200"/>
            <a:t>دفع مخالفات المرور</a:t>
          </a:r>
          <a:endParaRPr lang="en-US" sz="1200" b="1" kern="1200"/>
        </a:p>
      </dsp:txBody>
      <dsp:txXfrm rot="5400000">
        <a:off x="35529" y="1085693"/>
        <a:ext cx="3689127" cy="656747"/>
      </dsp:txXfrm>
    </dsp:sp>
    <dsp:sp modelId="{4AA313A3-32C6-4ACB-B370-0F6FCAC4F69F}">
      <dsp:nvSpPr>
        <dsp:cNvPr id="0" name=""/>
        <dsp:cNvSpPr/>
      </dsp:nvSpPr>
      <dsp:spPr>
        <a:xfrm>
          <a:off x="3724656" y="959188"/>
          <a:ext cx="2095119" cy="909756"/>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49530" rIns="99060" bIns="49530" numCol="1" spcCol="1270" anchor="ctr" anchorCtr="0">
          <a:noAutofit/>
        </a:bodyPr>
        <a:lstStyle/>
        <a:p>
          <a:pPr lvl="0" algn="ctr" defTabSz="1155700" rtl="1">
            <a:lnSpc>
              <a:spcPct val="90000"/>
            </a:lnSpc>
            <a:spcBef>
              <a:spcPct val="0"/>
            </a:spcBef>
            <a:spcAft>
              <a:spcPct val="35000"/>
            </a:spcAft>
          </a:pPr>
          <a:r>
            <a:rPr lang="ar-EG" sz="2600" kern="1200"/>
            <a:t>وزارة الداخلية</a:t>
          </a:r>
          <a:endParaRPr lang="en-US" sz="2600" kern="1200"/>
        </a:p>
      </dsp:txBody>
      <dsp:txXfrm>
        <a:off x="3769067" y="1003599"/>
        <a:ext cx="2006297" cy="820934"/>
      </dsp:txXfrm>
    </dsp:sp>
    <dsp:sp modelId="{CDC1CE30-18B7-48F7-894C-06607E297EEB}">
      <dsp:nvSpPr>
        <dsp:cNvPr id="0" name=""/>
        <dsp:cNvSpPr/>
      </dsp:nvSpPr>
      <dsp:spPr>
        <a:xfrm rot="16200000">
          <a:off x="1359738" y="579833"/>
          <a:ext cx="1020630" cy="3717384"/>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rtl="1">
            <a:lnSpc>
              <a:spcPct val="90000"/>
            </a:lnSpc>
            <a:spcBef>
              <a:spcPct val="0"/>
            </a:spcBef>
            <a:spcAft>
              <a:spcPct val="15000"/>
            </a:spcAft>
            <a:buChar char="••"/>
          </a:pPr>
          <a:r>
            <a:rPr lang="ar-EG" sz="1200" b="1" kern="1200"/>
            <a:t>حجز وحدات الاسكان الاجتماعى ودفع الاقساط الخاصة بها</a:t>
          </a:r>
          <a:endParaRPr lang="en-US" sz="1200" b="1" kern="1200"/>
        </a:p>
        <a:p>
          <a:pPr marL="114300" lvl="1" indent="-114300" algn="just" defTabSz="533400" rtl="1">
            <a:lnSpc>
              <a:spcPct val="90000"/>
            </a:lnSpc>
            <a:spcBef>
              <a:spcPct val="0"/>
            </a:spcBef>
            <a:spcAft>
              <a:spcPct val="15000"/>
            </a:spcAft>
            <a:buChar char="••"/>
          </a:pPr>
          <a:r>
            <a:rPr lang="ar-EG" sz="1200" b="1" kern="1200"/>
            <a:t>دفع رسوم التصالح على مخالفات البناء بالمجتمعات العمرانية الجديده</a:t>
          </a:r>
          <a:endParaRPr lang="en-US" sz="1200" b="1" kern="1200"/>
        </a:p>
        <a:p>
          <a:pPr marL="114300" lvl="1" indent="-114300" algn="just" defTabSz="533400" rtl="1">
            <a:lnSpc>
              <a:spcPct val="90000"/>
            </a:lnSpc>
            <a:spcBef>
              <a:spcPct val="0"/>
            </a:spcBef>
            <a:spcAft>
              <a:spcPct val="15000"/>
            </a:spcAft>
            <a:buChar char="••"/>
          </a:pPr>
          <a:r>
            <a:rPr lang="ar-EG" sz="1200" b="1" kern="1200"/>
            <a:t>اعادة الاستعلام على حجز وحدات الاسكان الاجتماعى </a:t>
          </a:r>
          <a:endParaRPr lang="en-US" sz="1200" b="1" kern="1200"/>
        </a:p>
        <a:p>
          <a:pPr marL="114300" lvl="1" indent="-114300" algn="r" defTabSz="533400" rtl="1">
            <a:lnSpc>
              <a:spcPct val="90000"/>
            </a:lnSpc>
            <a:spcBef>
              <a:spcPct val="0"/>
            </a:spcBef>
            <a:spcAft>
              <a:spcPct val="15000"/>
            </a:spcAft>
            <a:buChar char="••"/>
          </a:pPr>
          <a:endParaRPr lang="en-US" sz="1200" kern="1200"/>
        </a:p>
      </dsp:txBody>
      <dsp:txXfrm rot="5400000">
        <a:off x="61185" y="1978033"/>
        <a:ext cx="3667561" cy="920984"/>
      </dsp:txXfrm>
    </dsp:sp>
    <dsp:sp modelId="{8EC3FB93-F5B6-4A04-BFF6-891875AF3803}">
      <dsp:nvSpPr>
        <dsp:cNvPr id="0" name=""/>
        <dsp:cNvSpPr/>
      </dsp:nvSpPr>
      <dsp:spPr>
        <a:xfrm>
          <a:off x="3728746" y="1969869"/>
          <a:ext cx="2091028" cy="909756"/>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49530" rIns="99060" bIns="49530" numCol="1" spcCol="1270" anchor="ctr" anchorCtr="0">
          <a:noAutofit/>
        </a:bodyPr>
        <a:lstStyle/>
        <a:p>
          <a:pPr lvl="0" algn="ctr" defTabSz="1155700" rtl="1">
            <a:lnSpc>
              <a:spcPct val="90000"/>
            </a:lnSpc>
            <a:spcBef>
              <a:spcPct val="0"/>
            </a:spcBef>
            <a:spcAft>
              <a:spcPct val="35000"/>
            </a:spcAft>
          </a:pPr>
          <a:r>
            <a:rPr lang="ar-EG" sz="2600" kern="1200"/>
            <a:t>وزارة الاسكان</a:t>
          </a:r>
          <a:endParaRPr lang="en-US" sz="2600" kern="1200"/>
        </a:p>
      </dsp:txBody>
      <dsp:txXfrm>
        <a:off x="3773157" y="2014280"/>
        <a:ext cx="2002206" cy="820934"/>
      </dsp:txXfrm>
    </dsp:sp>
    <dsp:sp modelId="{CD6019D7-A66F-4C35-BE33-FA35E556DE02}">
      <dsp:nvSpPr>
        <dsp:cNvPr id="0" name=""/>
        <dsp:cNvSpPr/>
      </dsp:nvSpPr>
      <dsp:spPr>
        <a:xfrm rot="16200000">
          <a:off x="1498425" y="1563756"/>
          <a:ext cx="727805" cy="3724656"/>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r" defTabSz="533400" rtl="1">
            <a:lnSpc>
              <a:spcPct val="90000"/>
            </a:lnSpc>
            <a:spcBef>
              <a:spcPct val="0"/>
            </a:spcBef>
            <a:spcAft>
              <a:spcPct val="15000"/>
            </a:spcAft>
            <a:buChar char="••"/>
          </a:pPr>
          <a:r>
            <a:rPr lang="ar-EG" sz="1200" b="1" kern="1200"/>
            <a:t>التصديق العادى</a:t>
          </a:r>
          <a:endParaRPr lang="en-US" sz="1200" b="1" kern="1200"/>
        </a:p>
        <a:p>
          <a:pPr marL="114300" lvl="1" indent="-114300" algn="r" defTabSz="533400" rtl="1">
            <a:lnSpc>
              <a:spcPct val="90000"/>
            </a:lnSpc>
            <a:spcBef>
              <a:spcPct val="0"/>
            </a:spcBef>
            <a:spcAft>
              <a:spcPct val="15000"/>
            </a:spcAft>
            <a:buChar char="••"/>
          </a:pPr>
          <a:r>
            <a:rPr lang="ar-EG" sz="1200" b="1" kern="1200"/>
            <a:t>التصديق القنصلى</a:t>
          </a:r>
          <a:endParaRPr lang="en-US" sz="1200" b="1" kern="1200"/>
        </a:p>
      </dsp:txBody>
      <dsp:txXfrm rot="5400000">
        <a:off x="35529" y="3097711"/>
        <a:ext cx="3689127" cy="656747"/>
      </dsp:txXfrm>
    </dsp:sp>
    <dsp:sp modelId="{72F2BE72-F9E6-40CB-A0CD-145029F282D5}">
      <dsp:nvSpPr>
        <dsp:cNvPr id="0" name=""/>
        <dsp:cNvSpPr/>
      </dsp:nvSpPr>
      <dsp:spPr>
        <a:xfrm>
          <a:off x="3724656" y="2980551"/>
          <a:ext cx="2095119" cy="909756"/>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49530" rIns="99060" bIns="49530" numCol="1" spcCol="1270" anchor="ctr" anchorCtr="0">
          <a:noAutofit/>
        </a:bodyPr>
        <a:lstStyle/>
        <a:p>
          <a:pPr lvl="0" algn="ctr" defTabSz="1155700" rtl="1">
            <a:lnSpc>
              <a:spcPct val="90000"/>
            </a:lnSpc>
            <a:spcBef>
              <a:spcPct val="0"/>
            </a:spcBef>
            <a:spcAft>
              <a:spcPct val="35000"/>
            </a:spcAft>
          </a:pPr>
          <a:r>
            <a:rPr lang="ar-EG" sz="2600" kern="1200"/>
            <a:t>وزارة الخارجيه	</a:t>
          </a:r>
          <a:endParaRPr lang="en-US" sz="2600" kern="1200"/>
        </a:p>
      </dsp:txBody>
      <dsp:txXfrm>
        <a:off x="3769067" y="3024962"/>
        <a:ext cx="2006297" cy="820934"/>
      </dsp:txXfrm>
    </dsp:sp>
    <dsp:sp modelId="{0E4786C7-A06F-4E07-91EE-628688CFE420}">
      <dsp:nvSpPr>
        <dsp:cNvPr id="0" name=""/>
        <dsp:cNvSpPr/>
      </dsp:nvSpPr>
      <dsp:spPr>
        <a:xfrm rot="16200000">
          <a:off x="1498425" y="2528345"/>
          <a:ext cx="727805" cy="3724656"/>
        </a:xfrm>
        <a:prstGeom prst="round2SameRect">
          <a:avLst/>
        </a:prstGeom>
        <a:solidFill>
          <a:schemeClr val="accent6">
            <a:tint val="40000"/>
            <a:alpha val="90000"/>
            <a:hueOff val="0"/>
            <a:satOff val="0"/>
            <a:lumOff val="0"/>
            <a:alphaOff val="0"/>
          </a:schemeClr>
        </a:solidFill>
        <a:ln w="12700" cap="flat" cmpd="sng" algn="ctr">
          <a:solidFill>
            <a:schemeClr val="accent6">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rtl="1">
            <a:lnSpc>
              <a:spcPct val="90000"/>
            </a:lnSpc>
            <a:spcBef>
              <a:spcPct val="0"/>
            </a:spcBef>
            <a:spcAft>
              <a:spcPct val="15000"/>
            </a:spcAft>
            <a:buChar char="••"/>
          </a:pPr>
          <a:r>
            <a:rPr lang="ar-EG" sz="1200" b="1" kern="1200"/>
            <a:t> مدفوعات المواطن</a:t>
          </a:r>
          <a:endParaRPr lang="en-US" sz="1200" b="1" kern="1200"/>
        </a:p>
        <a:p>
          <a:pPr marL="114300" lvl="1" indent="-114300" algn="just" defTabSz="533400" rtl="1">
            <a:lnSpc>
              <a:spcPct val="90000"/>
            </a:lnSpc>
            <a:spcBef>
              <a:spcPct val="0"/>
            </a:spcBef>
            <a:spcAft>
              <a:spcPct val="15000"/>
            </a:spcAft>
            <a:buChar char="••"/>
          </a:pPr>
          <a:r>
            <a:rPr lang="ar-EG" sz="1200" b="1" kern="1200"/>
            <a:t>وبيع السندات التى تصدرها وزارة الماليه للمواطنين (سند المواطن)</a:t>
          </a:r>
          <a:endParaRPr lang="en-US" sz="1200" b="1" kern="1200"/>
        </a:p>
      </dsp:txBody>
      <dsp:txXfrm rot="5400000">
        <a:off x="35529" y="4062300"/>
        <a:ext cx="3689127" cy="656747"/>
      </dsp:txXfrm>
    </dsp:sp>
    <dsp:sp modelId="{AF660A67-B8B4-4508-A0B9-2DBED4CC57F8}">
      <dsp:nvSpPr>
        <dsp:cNvPr id="0" name=""/>
        <dsp:cNvSpPr/>
      </dsp:nvSpPr>
      <dsp:spPr>
        <a:xfrm>
          <a:off x="3724656" y="3935795"/>
          <a:ext cx="2095119" cy="909756"/>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a:lnSpc>
              <a:spcPct val="90000"/>
            </a:lnSpc>
            <a:spcBef>
              <a:spcPct val="0"/>
            </a:spcBef>
            <a:spcAft>
              <a:spcPct val="35000"/>
            </a:spcAft>
          </a:pPr>
          <a:r>
            <a:rPr lang="ar-EG" sz="2000" kern="1200"/>
            <a:t>وزارة المالية</a:t>
          </a:r>
          <a:endParaRPr lang="en-US" sz="2000" kern="1200"/>
        </a:p>
      </dsp:txBody>
      <dsp:txXfrm>
        <a:off x="3769067" y="3980206"/>
        <a:ext cx="2006297" cy="820934"/>
      </dsp:txXfrm>
    </dsp:sp>
    <dsp:sp modelId="{8AA176C8-B861-49B9-8F75-DBA256F8565C}">
      <dsp:nvSpPr>
        <dsp:cNvPr id="0" name=""/>
        <dsp:cNvSpPr/>
      </dsp:nvSpPr>
      <dsp:spPr>
        <a:xfrm rot="16200000">
          <a:off x="1498425" y="3483590"/>
          <a:ext cx="727805" cy="3724656"/>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rtl="1">
            <a:lnSpc>
              <a:spcPct val="90000"/>
            </a:lnSpc>
            <a:spcBef>
              <a:spcPct val="0"/>
            </a:spcBef>
            <a:spcAft>
              <a:spcPct val="15000"/>
            </a:spcAft>
            <a:buChar char="••"/>
          </a:pPr>
          <a:r>
            <a:rPr lang="ar-EG" sz="1200" b="1" kern="1200"/>
            <a:t>صرف معاشات التضامن الاجتماعى، تكافل وكرامة</a:t>
          </a:r>
          <a:endParaRPr lang="en-US" sz="1200" b="1" kern="1200"/>
        </a:p>
        <a:p>
          <a:pPr marL="114300" lvl="1" indent="-114300" algn="just" defTabSz="533400" rtl="1">
            <a:lnSpc>
              <a:spcPct val="90000"/>
            </a:lnSpc>
            <a:spcBef>
              <a:spcPct val="0"/>
            </a:spcBef>
            <a:spcAft>
              <a:spcPct val="15000"/>
            </a:spcAft>
            <a:buChar char="••"/>
          </a:pPr>
          <a:r>
            <a:rPr lang="ar-EG" sz="1200" b="1" kern="1200"/>
            <a:t>صرف مساعدات المجتمع المدنى</a:t>
          </a:r>
          <a:endParaRPr lang="en-US" sz="1200" b="1" kern="1200"/>
        </a:p>
      </dsp:txBody>
      <dsp:txXfrm rot="5400000">
        <a:off x="35529" y="5017545"/>
        <a:ext cx="3689127" cy="656747"/>
      </dsp:txXfrm>
    </dsp:sp>
    <dsp:sp modelId="{B5706E8A-5E4E-41C1-B80C-116D4042280F}">
      <dsp:nvSpPr>
        <dsp:cNvPr id="0" name=""/>
        <dsp:cNvSpPr/>
      </dsp:nvSpPr>
      <dsp:spPr>
        <a:xfrm>
          <a:off x="3724656" y="4868423"/>
          <a:ext cx="2095119" cy="909756"/>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EG" sz="2000" kern="1200"/>
            <a:t>وزارة التضامن الاجتماعى</a:t>
          </a:r>
        </a:p>
      </dsp:txBody>
      <dsp:txXfrm>
        <a:off x="3769067" y="4912834"/>
        <a:ext cx="2006297" cy="820934"/>
      </dsp:txXfrm>
    </dsp:sp>
    <dsp:sp modelId="{9BCB2EED-BF70-423E-A050-2F01A93979FB}">
      <dsp:nvSpPr>
        <dsp:cNvPr id="0" name=""/>
        <dsp:cNvSpPr/>
      </dsp:nvSpPr>
      <dsp:spPr>
        <a:xfrm rot="16200000">
          <a:off x="1383028" y="4468939"/>
          <a:ext cx="966328" cy="3721018"/>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rtl="1">
            <a:lnSpc>
              <a:spcPct val="90000"/>
            </a:lnSpc>
            <a:spcBef>
              <a:spcPct val="0"/>
            </a:spcBef>
            <a:spcAft>
              <a:spcPct val="15000"/>
            </a:spcAft>
            <a:buChar char="••"/>
          </a:pPr>
          <a:r>
            <a:rPr lang="ar-EG" sz="1200" b="1" kern="1200"/>
            <a:t>تقدم خدمات الشهر العقاري من خلال بعض المكاتب البريدية المنتشرة على مستوى الجمهورية حيث يتم تقديم الخدمة من خلال شباك أو أكثر يتواجد به موظفي مصلحة الشهر العقاري ويقوموا بتقديم العديد من خدمات الشهر العقاري .</a:t>
          </a:r>
          <a:endParaRPr lang="en-US" sz="1200" b="1" kern="1200"/>
        </a:p>
      </dsp:txBody>
      <dsp:txXfrm rot="5400000">
        <a:off x="52855" y="5893456"/>
        <a:ext cx="3673846" cy="871984"/>
      </dsp:txXfrm>
    </dsp:sp>
    <dsp:sp modelId="{A00C8879-A0AA-4ECC-898B-D8A4003C0E79}">
      <dsp:nvSpPr>
        <dsp:cNvPr id="0" name=""/>
        <dsp:cNvSpPr/>
      </dsp:nvSpPr>
      <dsp:spPr>
        <a:xfrm>
          <a:off x="3726702" y="5874570"/>
          <a:ext cx="2093072" cy="909756"/>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EG" sz="2000" kern="1200"/>
            <a:t>الشهر العقارى</a:t>
          </a:r>
          <a:endParaRPr lang="en-US" sz="2000" kern="1200"/>
        </a:p>
      </dsp:txBody>
      <dsp:txXfrm>
        <a:off x="3771113" y="5918981"/>
        <a:ext cx="2004250" cy="820934"/>
      </dsp:txXfrm>
    </dsp:sp>
    <dsp:sp modelId="{BB336F51-5EE6-4301-9E39-638C7E352B30}">
      <dsp:nvSpPr>
        <dsp:cNvPr id="0" name=""/>
        <dsp:cNvSpPr/>
      </dsp:nvSpPr>
      <dsp:spPr>
        <a:xfrm rot="16200000">
          <a:off x="1500179" y="5450651"/>
          <a:ext cx="724297" cy="3724656"/>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rtl="1">
            <a:lnSpc>
              <a:spcPct val="90000"/>
            </a:lnSpc>
            <a:spcBef>
              <a:spcPct val="0"/>
            </a:spcBef>
            <a:spcAft>
              <a:spcPct val="15000"/>
            </a:spcAft>
            <a:buChar char="••"/>
          </a:pPr>
          <a:r>
            <a:rPr lang="ar-EG" sz="1200" b="1" kern="1200"/>
            <a:t>تقدم خدمات بوابة مصر الرقمية من خلال بعض المكاتب البريدية المنتشرة على مستوى الجمهورية ويتم تقديم الخدمة من خلال بوابة مصر الرقمية ومن بعض هذه الخدمات</a:t>
          </a:r>
          <a:r>
            <a:rPr lang="en-US" sz="1200" b="1" kern="1200"/>
            <a:t>  </a:t>
          </a:r>
          <a:r>
            <a:rPr lang="ar-EG" sz="1200" b="1" kern="1200"/>
            <a:t>التموين والمرور ووزارة الاسكان.</a:t>
          </a:r>
          <a:endParaRPr lang="en-US" sz="1200" b="1" kern="1200"/>
        </a:p>
      </dsp:txBody>
      <dsp:txXfrm rot="5400000">
        <a:off x="35357" y="6986188"/>
        <a:ext cx="3689299" cy="653583"/>
      </dsp:txXfrm>
    </dsp:sp>
    <dsp:sp modelId="{6DF0976E-486C-4346-BE52-DE2AC657073A}">
      <dsp:nvSpPr>
        <dsp:cNvPr id="0" name=""/>
        <dsp:cNvSpPr/>
      </dsp:nvSpPr>
      <dsp:spPr>
        <a:xfrm>
          <a:off x="3724656" y="6858101"/>
          <a:ext cx="2095119" cy="909756"/>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EG" sz="2000" kern="1200"/>
            <a:t>مصر الرقمية</a:t>
          </a:r>
          <a:endParaRPr lang="en-US" sz="2000" kern="1200"/>
        </a:p>
      </dsp:txBody>
      <dsp:txXfrm>
        <a:off x="3769067" y="6902512"/>
        <a:ext cx="2006297" cy="820934"/>
      </dsp:txXfrm>
    </dsp:sp>
    <dsp:sp modelId="{2E21F514-5A62-4F39-9B6F-E72131ABD33E}">
      <dsp:nvSpPr>
        <dsp:cNvPr id="0" name=""/>
        <dsp:cNvSpPr/>
      </dsp:nvSpPr>
      <dsp:spPr>
        <a:xfrm rot="16200000">
          <a:off x="1385717" y="6414373"/>
          <a:ext cx="960950" cy="3721018"/>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r" defTabSz="466725" rtl="1">
            <a:lnSpc>
              <a:spcPct val="90000"/>
            </a:lnSpc>
            <a:spcBef>
              <a:spcPct val="0"/>
            </a:spcBef>
            <a:spcAft>
              <a:spcPct val="15000"/>
            </a:spcAft>
            <a:buChar char="••"/>
          </a:pPr>
          <a:endParaRPr lang="en-US" sz="1050" kern="1200"/>
        </a:p>
        <a:p>
          <a:pPr marL="114300" lvl="1" indent="-114300" algn="just" defTabSz="533400" rtl="1">
            <a:lnSpc>
              <a:spcPct val="90000"/>
            </a:lnSpc>
            <a:spcBef>
              <a:spcPct val="0"/>
            </a:spcBef>
            <a:spcAft>
              <a:spcPct val="15000"/>
            </a:spcAft>
            <a:buChar char="••"/>
          </a:pPr>
          <a:r>
            <a:rPr lang="ar-EG" sz="1200" b="1" kern="1200"/>
            <a:t>تقدم خدمات صرف مستحقات اللاجئين من خلال جميع المكاتب البريدية المنتشرة على مستوى الجمهورية في حالة تلقى المساعدات النقدية باستخدام بطاقة المفوضية فقط أما في حالة تلقى المساعدات باستخدام ماسح بصمة العين يتم تقديم الخدمة ببعض المكاتب فقط.</a:t>
          </a:r>
          <a:endParaRPr lang="en-US" sz="1200" b="1" kern="1200"/>
        </a:p>
      </dsp:txBody>
      <dsp:txXfrm rot="5400000">
        <a:off x="52593" y="7841317"/>
        <a:ext cx="3674108" cy="867130"/>
      </dsp:txXfrm>
    </dsp:sp>
    <dsp:sp modelId="{17EEEA8B-D6A2-4D7E-B9A1-2437749E72C7}">
      <dsp:nvSpPr>
        <dsp:cNvPr id="0" name=""/>
        <dsp:cNvSpPr/>
      </dsp:nvSpPr>
      <dsp:spPr>
        <a:xfrm>
          <a:off x="3726702" y="7838942"/>
          <a:ext cx="2093072" cy="909756"/>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ctr" defTabSz="889000" rtl="1">
            <a:lnSpc>
              <a:spcPct val="90000"/>
            </a:lnSpc>
            <a:spcBef>
              <a:spcPct val="0"/>
            </a:spcBef>
            <a:spcAft>
              <a:spcPct val="35000"/>
            </a:spcAft>
          </a:pPr>
          <a:r>
            <a:rPr lang="ar-EG" sz="2000" kern="1200"/>
            <a:t>خدمات مفوضين اللاجئين</a:t>
          </a:r>
          <a:r>
            <a:rPr lang="ar-EG" sz="1200" kern="1200"/>
            <a:t>	</a:t>
          </a:r>
          <a:endParaRPr lang="en-US" sz="1200" kern="1200"/>
        </a:p>
      </dsp:txBody>
      <dsp:txXfrm>
        <a:off x="3771113" y="7883353"/>
        <a:ext cx="2004250" cy="8209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31E6E2-93F3-4BAC-889A-92CD892CBB01}">
      <dsp:nvSpPr>
        <dsp:cNvPr id="0" name=""/>
        <dsp:cNvSpPr/>
      </dsp:nvSpPr>
      <dsp:spPr>
        <a:xfrm rot="16200000">
          <a:off x="552390" y="-377832"/>
          <a:ext cx="1346975" cy="2482574"/>
        </a:xfrm>
        <a:prstGeom prst="round1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rtl="1">
            <a:lnSpc>
              <a:spcPct val="90000"/>
            </a:lnSpc>
            <a:spcBef>
              <a:spcPct val="0"/>
            </a:spcBef>
            <a:spcAft>
              <a:spcPct val="35000"/>
            </a:spcAft>
          </a:pPr>
          <a:r>
            <a:rPr lang="ar-SA" sz="1300" kern="1200">
              <a:solidFill>
                <a:sysClr val="windowText" lastClr="000000"/>
              </a:solidFill>
            </a:rPr>
            <a:t>بطء العمليات التشغيلية</a:t>
          </a:r>
          <a:r>
            <a:rPr lang="en-US" sz="1300" kern="1200"/>
            <a:t>. </a:t>
          </a:r>
        </a:p>
      </dsp:txBody>
      <dsp:txXfrm rot="5400000">
        <a:off x="-15409" y="189967"/>
        <a:ext cx="2482574" cy="1010231"/>
      </dsp:txXfrm>
    </dsp:sp>
    <dsp:sp modelId="{F2FD624E-374D-45B0-A610-2DA8271C3143}">
      <dsp:nvSpPr>
        <dsp:cNvPr id="0" name=""/>
        <dsp:cNvSpPr/>
      </dsp:nvSpPr>
      <dsp:spPr>
        <a:xfrm>
          <a:off x="2420949" y="166200"/>
          <a:ext cx="2420937" cy="1309052"/>
        </a:xfrm>
        <a:prstGeom prst="round1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rtl="1">
            <a:lnSpc>
              <a:spcPct val="90000"/>
            </a:lnSpc>
            <a:spcBef>
              <a:spcPct val="0"/>
            </a:spcBef>
            <a:spcAft>
              <a:spcPct val="35000"/>
            </a:spcAft>
          </a:pPr>
          <a:r>
            <a:rPr lang="ar-SA" sz="1300" kern="1200">
              <a:solidFill>
                <a:sysClr val="windowText" lastClr="000000"/>
              </a:solidFill>
            </a:rPr>
            <a:t>محدودية التكامل الرقمي</a:t>
          </a:r>
          <a:r>
            <a:rPr lang="en-US" sz="1300" kern="1200">
              <a:solidFill>
                <a:sysClr val="windowText" lastClr="000000"/>
              </a:solidFill>
            </a:rPr>
            <a:t>.</a:t>
          </a:r>
          <a:r>
            <a:rPr lang="en-US" sz="1300" kern="1200"/>
            <a:t> </a:t>
          </a:r>
        </a:p>
      </dsp:txBody>
      <dsp:txXfrm>
        <a:off x="2420949" y="166200"/>
        <a:ext cx="2420937" cy="981789"/>
      </dsp:txXfrm>
    </dsp:sp>
    <dsp:sp modelId="{869045F9-2B01-4567-9B03-9DF144B4AA4C}">
      <dsp:nvSpPr>
        <dsp:cNvPr id="0" name=""/>
        <dsp:cNvSpPr/>
      </dsp:nvSpPr>
      <dsp:spPr>
        <a:xfrm rot="10800000">
          <a:off x="0" y="1274418"/>
          <a:ext cx="2420937" cy="1309052"/>
        </a:xfrm>
        <a:prstGeom prst="round1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rtl="1">
            <a:lnSpc>
              <a:spcPct val="90000"/>
            </a:lnSpc>
            <a:spcBef>
              <a:spcPct val="0"/>
            </a:spcBef>
            <a:spcAft>
              <a:spcPct val="35000"/>
            </a:spcAft>
          </a:pPr>
          <a:r>
            <a:rPr lang="ar-SA" sz="1300" kern="1200">
              <a:solidFill>
                <a:sysClr val="windowText" lastClr="000000"/>
              </a:solidFill>
            </a:rPr>
            <a:t>عدم الاستفادة الكاملة من البيانات الضخمة</a:t>
          </a:r>
          <a:r>
            <a:rPr lang="en-US" sz="1300" kern="1200"/>
            <a:t>. </a:t>
          </a:r>
        </a:p>
      </dsp:txBody>
      <dsp:txXfrm rot="10800000">
        <a:off x="0" y="1601681"/>
        <a:ext cx="2420937" cy="981789"/>
      </dsp:txXfrm>
    </dsp:sp>
    <dsp:sp modelId="{CBB90086-E741-42C0-B03C-7E429A54B8ED}">
      <dsp:nvSpPr>
        <dsp:cNvPr id="0" name=""/>
        <dsp:cNvSpPr/>
      </dsp:nvSpPr>
      <dsp:spPr>
        <a:xfrm rot="5400000">
          <a:off x="2992289" y="762590"/>
          <a:ext cx="1309052" cy="2420937"/>
        </a:xfrm>
        <a:prstGeom prst="round1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rtl="1">
            <a:lnSpc>
              <a:spcPct val="90000"/>
            </a:lnSpc>
            <a:spcBef>
              <a:spcPct val="0"/>
            </a:spcBef>
            <a:spcAft>
              <a:spcPct val="35000"/>
            </a:spcAft>
          </a:pPr>
          <a:r>
            <a:rPr lang="ar-SA" sz="1300" kern="1200">
              <a:solidFill>
                <a:sysClr val="windowText" lastClr="000000"/>
              </a:solidFill>
            </a:rPr>
            <a:t>ضعف أنظمة التتبع والتحليل</a:t>
          </a:r>
          <a:r>
            <a:rPr lang="en-US" sz="1300" kern="1200"/>
            <a:t>. </a:t>
          </a:r>
        </a:p>
      </dsp:txBody>
      <dsp:txXfrm rot="-5400000">
        <a:off x="2436346" y="1645796"/>
        <a:ext cx="2420937" cy="981789"/>
      </dsp:txXfrm>
    </dsp:sp>
    <dsp:sp modelId="{E02A68BA-3120-4C31-A326-5C4B9DCC331C}">
      <dsp:nvSpPr>
        <dsp:cNvPr id="0" name=""/>
        <dsp:cNvSpPr/>
      </dsp:nvSpPr>
      <dsp:spPr>
        <a:xfrm>
          <a:off x="1735444" y="948094"/>
          <a:ext cx="1452562" cy="654526"/>
        </a:xfrm>
        <a:prstGeom prst="roundRect">
          <a:avLst/>
        </a:prstGeom>
        <a:solidFill>
          <a:schemeClr val="accent2">
            <a:tint val="40000"/>
            <a:hueOff val="0"/>
            <a:satOff val="0"/>
            <a:lumOff val="0"/>
            <a:alphaOff val="0"/>
          </a:schemeClr>
        </a:solidFill>
        <a:ln>
          <a:noFill/>
        </a:ln>
        <a:effectLst/>
        <a:scene3d>
          <a:camera prst="orthographicFront"/>
          <a:lightRig rig="threePt" dir="t">
            <a:rot lat="0" lon="0" rev="7500000"/>
          </a:lightRig>
        </a:scene3d>
        <a:sp3d z="152400" extrusionH="63500" prstMaterial="matte">
          <a:bevelT w="50800" h="190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ar-SA" sz="1300" kern="1200"/>
            <a:t>يعاني البريد المصري من بعض التحديات مثل</a:t>
          </a:r>
          <a:r>
            <a:rPr lang="en-US" sz="1300" kern="1200"/>
            <a:t>:</a:t>
          </a:r>
        </a:p>
      </dsp:txBody>
      <dsp:txXfrm>
        <a:off x="1767395" y="980045"/>
        <a:ext cx="1388660" cy="59062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37ED7D-6894-46A1-B7B1-24048C1D9D46}">
      <dsp:nvSpPr>
        <dsp:cNvPr id="0" name=""/>
        <dsp:cNvSpPr/>
      </dsp:nvSpPr>
      <dsp:spPr>
        <a:xfrm>
          <a:off x="1687" y="22278"/>
          <a:ext cx="1645518" cy="658207"/>
        </a:xfrm>
        <a:prstGeom prst="rect">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rtl="1">
            <a:lnSpc>
              <a:spcPct val="90000"/>
            </a:lnSpc>
            <a:spcBef>
              <a:spcPct val="0"/>
            </a:spcBef>
            <a:spcAft>
              <a:spcPct val="35000"/>
            </a:spcAft>
          </a:pPr>
          <a:r>
            <a:rPr lang="ar-SA" sz="1800" b="1" kern="1200">
              <a:latin typeface="Simplified Arabic" panose="02010000000000000000" pitchFamily="18" charset="-78"/>
              <a:cs typeface="Simplified Arabic" panose="02010000000000000000" pitchFamily="18" charset="-78"/>
            </a:rPr>
            <a:t>مرحلة التمكين </a:t>
          </a:r>
          <a:endParaRPr lang="en-US" sz="1800" b="1" kern="1200">
            <a:latin typeface="Simplified Arabic" panose="02010000000000000000" pitchFamily="18" charset="-78"/>
            <a:cs typeface="Simplified Arabic" panose="02010000000000000000" pitchFamily="18" charset="-78"/>
          </a:endParaRPr>
        </a:p>
      </dsp:txBody>
      <dsp:txXfrm>
        <a:off x="1687" y="22278"/>
        <a:ext cx="1645518" cy="658207"/>
      </dsp:txXfrm>
    </dsp:sp>
    <dsp:sp modelId="{53590969-966E-476E-88BD-652AE9697E46}">
      <dsp:nvSpPr>
        <dsp:cNvPr id="0" name=""/>
        <dsp:cNvSpPr/>
      </dsp:nvSpPr>
      <dsp:spPr>
        <a:xfrm>
          <a:off x="1687" y="680486"/>
          <a:ext cx="1645518" cy="2017575"/>
        </a:xfrm>
        <a:prstGeom prst="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ctr" defTabSz="800100" rtl="1">
            <a:lnSpc>
              <a:spcPct val="90000"/>
            </a:lnSpc>
            <a:spcBef>
              <a:spcPct val="0"/>
            </a:spcBef>
            <a:spcAft>
              <a:spcPct val="15000"/>
            </a:spcAft>
            <a:buChar char="••"/>
          </a:pPr>
          <a:r>
            <a:rPr lang="ar-SA" sz="1800" b="1" kern="1200">
              <a:latin typeface="Simplified Arabic" panose="02010000000000000000" pitchFamily="18" charset="-78"/>
              <a:cs typeface="Simplified Arabic" panose="02010000000000000000" pitchFamily="18" charset="-78"/>
            </a:rPr>
            <a:t>استخدام الذكاء الاصطناعي في اتخاذ القرار </a:t>
          </a:r>
          <a:endParaRPr lang="en-US" sz="1800" b="1" kern="1200">
            <a:latin typeface="Simplified Arabic" panose="02010000000000000000" pitchFamily="18" charset="-78"/>
            <a:cs typeface="Simplified Arabic" panose="02010000000000000000" pitchFamily="18" charset="-78"/>
          </a:endParaRPr>
        </a:p>
        <a:p>
          <a:pPr marL="171450" lvl="1" indent="-171450" algn="ctr" defTabSz="800100" rtl="1">
            <a:lnSpc>
              <a:spcPct val="90000"/>
            </a:lnSpc>
            <a:spcBef>
              <a:spcPct val="0"/>
            </a:spcBef>
            <a:spcAft>
              <a:spcPct val="15000"/>
            </a:spcAft>
            <a:buChar char="••"/>
          </a:pPr>
          <a:r>
            <a:rPr lang="ar-SA" sz="1800" b="1" kern="1200">
              <a:latin typeface="Simplified Arabic" panose="02010000000000000000" pitchFamily="18" charset="-78"/>
              <a:cs typeface="Simplified Arabic" panose="02010000000000000000" pitchFamily="18" charset="-78"/>
            </a:rPr>
            <a:t>تطوير خدمات مالية ذكية</a:t>
          </a:r>
          <a:endParaRPr lang="en-US" sz="1800" b="1" kern="1200">
            <a:latin typeface="Simplified Arabic" panose="02010000000000000000" pitchFamily="18" charset="-78"/>
            <a:cs typeface="Simplified Arabic" panose="02010000000000000000" pitchFamily="18" charset="-78"/>
          </a:endParaRPr>
        </a:p>
      </dsp:txBody>
      <dsp:txXfrm>
        <a:off x="1687" y="680486"/>
        <a:ext cx="1645518" cy="2017575"/>
      </dsp:txXfrm>
    </dsp:sp>
    <dsp:sp modelId="{64009D0E-94FA-4625-96C4-DADB94F5E0CD}">
      <dsp:nvSpPr>
        <dsp:cNvPr id="0" name=""/>
        <dsp:cNvSpPr/>
      </dsp:nvSpPr>
      <dsp:spPr>
        <a:xfrm>
          <a:off x="1877578" y="22278"/>
          <a:ext cx="1645518" cy="658207"/>
        </a:xfrm>
        <a:prstGeom prst="rect">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rtl="1">
            <a:lnSpc>
              <a:spcPct val="90000"/>
            </a:lnSpc>
            <a:spcBef>
              <a:spcPct val="0"/>
            </a:spcBef>
            <a:spcAft>
              <a:spcPct val="35000"/>
            </a:spcAft>
          </a:pPr>
          <a:r>
            <a:rPr lang="ar-SA" sz="1800" b="1" kern="1200">
              <a:latin typeface="Simplified Arabic" panose="02010000000000000000" pitchFamily="18" charset="-78"/>
              <a:cs typeface="Simplified Arabic" panose="02010000000000000000" pitchFamily="18" charset="-78"/>
            </a:rPr>
            <a:t>مرحلة التطبيق </a:t>
          </a:r>
          <a:endParaRPr lang="en-US" sz="1800" b="1" kern="1200">
            <a:latin typeface="Simplified Arabic" panose="02010000000000000000" pitchFamily="18" charset="-78"/>
            <a:cs typeface="Simplified Arabic" panose="02010000000000000000" pitchFamily="18" charset="-78"/>
          </a:endParaRPr>
        </a:p>
      </dsp:txBody>
      <dsp:txXfrm>
        <a:off x="1877578" y="22278"/>
        <a:ext cx="1645518" cy="658207"/>
      </dsp:txXfrm>
    </dsp:sp>
    <dsp:sp modelId="{5C9AF09C-A0D0-4136-8816-D4D6E92D7D76}">
      <dsp:nvSpPr>
        <dsp:cNvPr id="0" name=""/>
        <dsp:cNvSpPr/>
      </dsp:nvSpPr>
      <dsp:spPr>
        <a:xfrm>
          <a:off x="1931008" y="702765"/>
          <a:ext cx="1645518" cy="2017575"/>
        </a:xfrm>
        <a:prstGeom prst="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ctr" defTabSz="800100" rtl="1">
            <a:lnSpc>
              <a:spcPct val="90000"/>
            </a:lnSpc>
            <a:spcBef>
              <a:spcPct val="0"/>
            </a:spcBef>
            <a:spcAft>
              <a:spcPct val="15000"/>
            </a:spcAft>
            <a:buChar char="••"/>
          </a:pPr>
          <a:r>
            <a:rPr lang="ar-EG" sz="1800" b="1" kern="1200">
              <a:latin typeface="Simplified Arabic" panose="02010000000000000000" pitchFamily="18" charset="-78"/>
              <a:cs typeface="Simplified Arabic" panose="02010000000000000000" pitchFamily="18" charset="-78"/>
            </a:rPr>
            <a:t>إ</a:t>
          </a:r>
          <a:r>
            <a:rPr lang="ar-SA" sz="1800" b="1" kern="1200">
              <a:latin typeface="Simplified Arabic" panose="02010000000000000000" pitchFamily="18" charset="-78"/>
              <a:cs typeface="Simplified Arabic" panose="02010000000000000000" pitchFamily="18" charset="-78"/>
            </a:rPr>
            <a:t>طلاق تطبيقات تشغيلية (توصيل، تتبع، خدمة عملاء</a:t>
          </a:r>
          <a:r>
            <a:rPr lang="ar-EG" sz="1800" b="1" kern="1200">
              <a:latin typeface="Simplified Arabic" panose="02010000000000000000" pitchFamily="18" charset="-78"/>
              <a:cs typeface="Simplified Arabic" panose="02010000000000000000" pitchFamily="18" charset="-78"/>
            </a:rPr>
            <a:t>) </a:t>
          </a:r>
          <a:endParaRPr lang="en-US" sz="1800" b="1" kern="1200">
            <a:latin typeface="Simplified Arabic" panose="02010000000000000000" pitchFamily="18" charset="-78"/>
            <a:cs typeface="Simplified Arabic" panose="02010000000000000000" pitchFamily="18" charset="-78"/>
          </a:endParaRPr>
        </a:p>
      </dsp:txBody>
      <dsp:txXfrm>
        <a:off x="1931008" y="702765"/>
        <a:ext cx="1645518" cy="2017575"/>
      </dsp:txXfrm>
    </dsp:sp>
    <dsp:sp modelId="{F33048D5-3EE2-4C6A-9DFB-60F988E13010}">
      <dsp:nvSpPr>
        <dsp:cNvPr id="0" name=""/>
        <dsp:cNvSpPr/>
      </dsp:nvSpPr>
      <dsp:spPr>
        <a:xfrm>
          <a:off x="3753469" y="22278"/>
          <a:ext cx="1645518" cy="658207"/>
        </a:xfrm>
        <a:prstGeom prst="rect">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rtl="1">
            <a:lnSpc>
              <a:spcPct val="90000"/>
            </a:lnSpc>
            <a:spcBef>
              <a:spcPct val="0"/>
            </a:spcBef>
            <a:spcAft>
              <a:spcPct val="35000"/>
            </a:spcAft>
          </a:pPr>
          <a:r>
            <a:rPr lang="ar-SA" sz="1800" b="1" kern="1200">
              <a:latin typeface="Simplified Arabic" panose="02010000000000000000" pitchFamily="18" charset="-78"/>
              <a:cs typeface="Simplified Arabic" panose="02010000000000000000" pitchFamily="18" charset="-78"/>
            </a:rPr>
            <a:t>مرحلة التأسيس </a:t>
          </a:r>
          <a:endParaRPr lang="en-US" sz="1800" b="1" kern="1200">
            <a:latin typeface="Simplified Arabic" panose="02010000000000000000" pitchFamily="18" charset="-78"/>
            <a:cs typeface="Simplified Arabic" panose="02010000000000000000" pitchFamily="18" charset="-78"/>
          </a:endParaRPr>
        </a:p>
      </dsp:txBody>
      <dsp:txXfrm>
        <a:off x="3753469" y="22278"/>
        <a:ext cx="1645518" cy="658207"/>
      </dsp:txXfrm>
    </dsp:sp>
    <dsp:sp modelId="{20480847-6091-42D8-AF19-959DADD56F21}">
      <dsp:nvSpPr>
        <dsp:cNvPr id="0" name=""/>
        <dsp:cNvSpPr/>
      </dsp:nvSpPr>
      <dsp:spPr>
        <a:xfrm>
          <a:off x="3753469" y="680486"/>
          <a:ext cx="1645518" cy="2017575"/>
        </a:xfrm>
        <a:prstGeom prst="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6012" tIns="96012" rIns="128016" bIns="144018" numCol="1" spcCol="1270" anchor="t" anchorCtr="0">
          <a:noAutofit/>
        </a:bodyPr>
        <a:lstStyle/>
        <a:p>
          <a:pPr marL="171450" lvl="1" indent="-171450" algn="ctr" defTabSz="800100" rtl="1">
            <a:lnSpc>
              <a:spcPct val="90000"/>
            </a:lnSpc>
            <a:spcBef>
              <a:spcPct val="0"/>
            </a:spcBef>
            <a:spcAft>
              <a:spcPct val="15000"/>
            </a:spcAft>
            <a:buChar char="••"/>
          </a:pPr>
          <a:r>
            <a:rPr lang="ar-SA" sz="1800" b="1" kern="1200">
              <a:latin typeface="Simplified Arabic" panose="02010000000000000000" pitchFamily="18" charset="-78"/>
              <a:cs typeface="Simplified Arabic" panose="02010000000000000000" pitchFamily="18" charset="-78"/>
            </a:rPr>
            <a:t>بناء البنية التحتية للبيانات </a:t>
          </a:r>
          <a:endParaRPr lang="en-US" sz="1800" b="1" kern="1200">
            <a:latin typeface="Simplified Arabic" panose="02010000000000000000" pitchFamily="18" charset="-78"/>
            <a:cs typeface="Simplified Arabic" panose="02010000000000000000" pitchFamily="18" charset="-78"/>
          </a:endParaRPr>
        </a:p>
        <a:p>
          <a:pPr marL="171450" lvl="1" indent="-171450" algn="ctr" defTabSz="800100" rtl="1">
            <a:lnSpc>
              <a:spcPct val="90000"/>
            </a:lnSpc>
            <a:spcBef>
              <a:spcPct val="0"/>
            </a:spcBef>
            <a:spcAft>
              <a:spcPct val="15000"/>
            </a:spcAft>
            <a:buChar char="••"/>
          </a:pPr>
          <a:r>
            <a:rPr lang="ar-SA" sz="1800" b="1" kern="1200">
              <a:latin typeface="Simplified Arabic" panose="02010000000000000000" pitchFamily="18" charset="-78"/>
              <a:cs typeface="Simplified Arabic" panose="02010000000000000000" pitchFamily="18" charset="-78"/>
            </a:rPr>
            <a:t>تدريب الكوادر</a:t>
          </a:r>
          <a:r>
            <a:rPr lang="ar-EG" sz="1800" b="1" kern="1200">
              <a:latin typeface="Simplified Arabic" panose="02010000000000000000" pitchFamily="18" charset="-78"/>
              <a:cs typeface="Simplified Arabic" panose="02010000000000000000" pitchFamily="18" charset="-78"/>
            </a:rPr>
            <a:t> البشرية</a:t>
          </a:r>
          <a:r>
            <a:rPr lang="ar-SA" sz="1800" b="1" kern="1200">
              <a:latin typeface="Simplified Arabic" panose="02010000000000000000" pitchFamily="18" charset="-78"/>
              <a:cs typeface="Simplified Arabic" panose="02010000000000000000" pitchFamily="18" charset="-78"/>
            </a:rPr>
            <a:t> </a:t>
          </a:r>
          <a:endParaRPr lang="en-US" sz="1800" b="1" kern="1200">
            <a:latin typeface="Simplified Arabic" panose="02010000000000000000" pitchFamily="18" charset="-78"/>
            <a:cs typeface="Simplified Arabic" panose="02010000000000000000" pitchFamily="18" charset="-78"/>
          </a:endParaRPr>
        </a:p>
      </dsp:txBody>
      <dsp:txXfrm>
        <a:off x="3753469" y="680486"/>
        <a:ext cx="1645518" cy="201757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78CC4F-7F39-4068-A193-EDEA27997330}">
      <dsp:nvSpPr>
        <dsp:cNvPr id="0" name=""/>
        <dsp:cNvSpPr/>
      </dsp:nvSpPr>
      <dsp:spPr>
        <a:xfrm rot="16200000">
          <a:off x="-1923948" y="1926264"/>
          <a:ext cx="4767208" cy="914680"/>
        </a:xfrm>
        <a:prstGeom prst="flowChartManualOperation">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ctr" defTabSz="533400" rtl="1">
            <a:lnSpc>
              <a:spcPct val="90000"/>
            </a:lnSpc>
            <a:spcBef>
              <a:spcPct val="0"/>
            </a:spcBef>
            <a:spcAft>
              <a:spcPct val="35000"/>
            </a:spcAft>
          </a:pPr>
          <a:r>
            <a:rPr lang="ar-SA" sz="1200" b="1" kern="1200">
              <a:latin typeface="Simplified Arabic" panose="02010000000000000000" pitchFamily="18" charset="-78"/>
              <a:cs typeface="Simplified Arabic" panose="02010000000000000000" pitchFamily="18" charset="-78"/>
            </a:rPr>
            <a:t>سادساً: مؤشرات قياس الأداء</a:t>
          </a:r>
          <a:r>
            <a:rPr lang="en-US" sz="1200" b="1" kern="1200">
              <a:latin typeface="Simplified Arabic" panose="02010000000000000000" pitchFamily="18" charset="-78"/>
              <a:cs typeface="Simplified Arabic" panose="02010000000000000000" pitchFamily="18" charset="-78"/>
            </a:rPr>
            <a:t> (KPIs)</a:t>
          </a: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تقليل زمن التسليم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زيادة رضا العملاء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خفض التكاليف التشغيلية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زيادة حجم المعاملات الرقمية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endParaRPr lang="en-US" sz="1200" b="1" kern="1200">
            <a:latin typeface="Simplified Arabic" panose="02010000000000000000" pitchFamily="18" charset="-78"/>
            <a:cs typeface="Simplified Arabic" panose="02010000000000000000" pitchFamily="18" charset="-78"/>
          </a:endParaRPr>
        </a:p>
      </dsp:txBody>
      <dsp:txXfrm rot="5400000">
        <a:off x="2316" y="953442"/>
        <a:ext cx="914680" cy="2860324"/>
      </dsp:txXfrm>
    </dsp:sp>
    <dsp:sp modelId="{63694121-BE6D-4B7E-B594-7397D7675F38}">
      <dsp:nvSpPr>
        <dsp:cNvPr id="0" name=""/>
        <dsp:cNvSpPr/>
      </dsp:nvSpPr>
      <dsp:spPr>
        <a:xfrm rot="16200000">
          <a:off x="-940666" y="1926264"/>
          <a:ext cx="4767208" cy="914680"/>
        </a:xfrm>
        <a:prstGeom prst="flowChartManualOperation">
          <a:avLst/>
        </a:prstGeom>
        <a:solidFill>
          <a:schemeClr val="accent4">
            <a:hueOff val="1960178"/>
            <a:satOff val="-8155"/>
            <a:lumOff val="1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ctr" defTabSz="533400" rtl="1">
            <a:lnSpc>
              <a:spcPct val="90000"/>
            </a:lnSpc>
            <a:spcBef>
              <a:spcPct val="0"/>
            </a:spcBef>
            <a:spcAft>
              <a:spcPct val="35000"/>
            </a:spcAft>
          </a:pPr>
          <a:r>
            <a:rPr lang="ar-SA" sz="1200" b="1" kern="1200">
              <a:latin typeface="Simplified Arabic" panose="02010000000000000000" pitchFamily="18" charset="-78"/>
              <a:cs typeface="Simplified Arabic" panose="02010000000000000000" pitchFamily="18" charset="-78"/>
            </a:rPr>
            <a:t>خامساً: متطلبات التطبيق</a:t>
          </a:r>
          <a:endParaRPr lang="en-US" sz="1200" b="1" kern="1200">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بنية تحتية رقمية قوية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تدريب الكوادر البشرية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شراكات مع شركات تكنولوجيا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تشريعات داعمة للتحول الرقمي </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endParaRPr lang="en-US" sz="1200" b="1" kern="1200">
            <a:latin typeface="Simplified Arabic" panose="02010000000000000000" pitchFamily="18" charset="-78"/>
            <a:cs typeface="Simplified Arabic" panose="02010000000000000000" pitchFamily="18" charset="-78"/>
          </a:endParaRPr>
        </a:p>
      </dsp:txBody>
      <dsp:txXfrm rot="5400000">
        <a:off x="985598" y="953442"/>
        <a:ext cx="914680" cy="2860324"/>
      </dsp:txXfrm>
    </dsp:sp>
    <dsp:sp modelId="{D034AB33-0366-4179-8990-A2847D1659AA}">
      <dsp:nvSpPr>
        <dsp:cNvPr id="0" name=""/>
        <dsp:cNvSpPr/>
      </dsp:nvSpPr>
      <dsp:spPr>
        <a:xfrm rot="16200000">
          <a:off x="42615" y="1926264"/>
          <a:ext cx="4767208" cy="914680"/>
        </a:xfrm>
        <a:prstGeom prst="flowChartManualOperation">
          <a:avLst/>
        </a:prstGeom>
        <a:solidFill>
          <a:schemeClr val="accent4">
            <a:hueOff val="3920356"/>
            <a:satOff val="-16311"/>
            <a:lumOff val="3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ctr" defTabSz="533400" rtl="1">
            <a:lnSpc>
              <a:spcPct val="90000"/>
            </a:lnSpc>
            <a:spcBef>
              <a:spcPct val="0"/>
            </a:spcBef>
            <a:spcAft>
              <a:spcPct val="35000"/>
            </a:spcAft>
          </a:pPr>
          <a:r>
            <a:rPr lang="ar-SA" sz="1200" b="1" kern="1200">
              <a:latin typeface="Simplified Arabic" panose="02010000000000000000" pitchFamily="18" charset="-78"/>
              <a:cs typeface="Simplified Arabic" panose="02010000000000000000" pitchFamily="18" charset="-78"/>
            </a:rPr>
            <a:t>الرابعة: التحسين المستمر</a:t>
          </a:r>
          <a:endParaRPr lang="en-US" sz="1200" b="1" kern="1200">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تحديث النماذج بناءً على البيانات </a:t>
          </a:r>
          <a:endParaRPr lang="en-US" sz="1200" b="1" kern="1200">
            <a:solidFill>
              <a:schemeClr val="tx1"/>
            </a:solidFill>
            <a:latin typeface="Simplified Arabic" panose="02010000000000000000" pitchFamily="18" charset="-78"/>
            <a:cs typeface="Simplified Arabic" panose="02010000000000000000" pitchFamily="18" charset="-78"/>
          </a:endParaRPr>
        </a:p>
      </dsp:txBody>
      <dsp:txXfrm rot="5400000">
        <a:off x="1968879" y="953442"/>
        <a:ext cx="914680" cy="2860324"/>
      </dsp:txXfrm>
    </dsp:sp>
    <dsp:sp modelId="{05FC5123-F431-4228-86B3-110C1F4BC343}">
      <dsp:nvSpPr>
        <dsp:cNvPr id="0" name=""/>
        <dsp:cNvSpPr/>
      </dsp:nvSpPr>
      <dsp:spPr>
        <a:xfrm rot="16200000">
          <a:off x="1025896" y="1926264"/>
          <a:ext cx="4767208" cy="914680"/>
        </a:xfrm>
        <a:prstGeom prst="flowChartManualOperation">
          <a:avLst/>
        </a:prstGeom>
        <a:solidFill>
          <a:schemeClr val="accent4">
            <a:hueOff val="5880535"/>
            <a:satOff val="-24466"/>
            <a:lumOff val="5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ctr" defTabSz="533400" rtl="1">
            <a:lnSpc>
              <a:spcPct val="90000"/>
            </a:lnSpc>
            <a:spcBef>
              <a:spcPct val="0"/>
            </a:spcBef>
            <a:spcAft>
              <a:spcPct val="35000"/>
            </a:spcAft>
          </a:pPr>
          <a:r>
            <a:rPr lang="ar-SA" sz="1200" b="1" kern="1200">
              <a:latin typeface="Simplified Arabic" panose="02010000000000000000" pitchFamily="18" charset="-78"/>
              <a:cs typeface="Simplified Arabic" panose="02010000000000000000" pitchFamily="18" charset="-78"/>
            </a:rPr>
            <a:t>الثالثة: التوسع</a:t>
          </a:r>
          <a:endParaRPr lang="en-US" sz="1200" b="1" kern="1200">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تعميم الأنظمة الذكية على مستوى الجمهورية </a:t>
          </a:r>
          <a:endParaRPr lang="en-US" sz="1200" b="1" kern="1200">
            <a:solidFill>
              <a:schemeClr val="tx1"/>
            </a:solidFill>
            <a:latin typeface="Simplified Arabic" panose="02010000000000000000" pitchFamily="18" charset="-78"/>
            <a:cs typeface="Simplified Arabic" panose="02010000000000000000" pitchFamily="18" charset="-78"/>
          </a:endParaRPr>
        </a:p>
      </dsp:txBody>
      <dsp:txXfrm rot="5400000">
        <a:off x="2952160" y="953442"/>
        <a:ext cx="914680" cy="2860324"/>
      </dsp:txXfrm>
    </dsp:sp>
    <dsp:sp modelId="{A78BEC34-008B-4127-AAE0-DF32F0222129}">
      <dsp:nvSpPr>
        <dsp:cNvPr id="0" name=""/>
        <dsp:cNvSpPr/>
      </dsp:nvSpPr>
      <dsp:spPr>
        <a:xfrm rot="16200000">
          <a:off x="2009178" y="1926264"/>
          <a:ext cx="4767208" cy="914680"/>
        </a:xfrm>
        <a:prstGeom prst="flowChartManualOperation">
          <a:avLst/>
        </a:prstGeom>
        <a:solidFill>
          <a:schemeClr val="accent4">
            <a:hueOff val="7840713"/>
            <a:satOff val="-32622"/>
            <a:lumOff val="76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ctr" defTabSz="533400" rtl="1">
            <a:lnSpc>
              <a:spcPct val="90000"/>
            </a:lnSpc>
            <a:spcBef>
              <a:spcPct val="0"/>
            </a:spcBef>
            <a:spcAft>
              <a:spcPct val="35000"/>
            </a:spcAft>
          </a:pPr>
          <a:r>
            <a:rPr lang="ar-SA" sz="1200" b="1" kern="1200">
              <a:latin typeface="Simplified Arabic" panose="02010000000000000000" pitchFamily="18" charset="-78"/>
              <a:cs typeface="Simplified Arabic" panose="02010000000000000000" pitchFamily="18" charset="-78"/>
            </a:rPr>
            <a:t>الثانية: التجريب</a:t>
          </a:r>
          <a:r>
            <a:rPr lang="en-US" sz="1200" b="1" kern="1200">
              <a:latin typeface="Simplified Arabic" panose="02010000000000000000" pitchFamily="18" charset="-78"/>
              <a:cs typeface="Simplified Arabic" panose="02010000000000000000" pitchFamily="18" charset="-78"/>
            </a:rPr>
            <a:t> (Pilot Phase)</a:t>
          </a: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تطبيق النموذج في مناطق محددة (مثل القاهرة والإسكندرية)</a:t>
          </a:r>
          <a:r>
            <a:rPr lang="en-US" sz="1200" b="1" kern="1200">
              <a:solidFill>
                <a:schemeClr val="tx1"/>
              </a:solidFill>
              <a:latin typeface="Simplified Arabic" panose="02010000000000000000" pitchFamily="18" charset="-78"/>
              <a:cs typeface="Simplified Arabic" panose="02010000000000000000" pitchFamily="18" charset="-78"/>
            </a:rPr>
            <a:t> </a:t>
          </a:r>
          <a:r>
            <a:rPr lang="ar-EG" sz="1200" b="1" kern="1200">
              <a:solidFill>
                <a:schemeClr val="tx1"/>
              </a:solidFill>
              <a:latin typeface="Simplified Arabic" panose="02010000000000000000" pitchFamily="18" charset="-78"/>
              <a:cs typeface="Simplified Arabic" panose="02010000000000000000" pitchFamily="18" charset="-78"/>
            </a:rPr>
            <a:t>او خدمات معينه مثل حسابات التوفير</a:t>
          </a:r>
          <a:r>
            <a:rPr lang="ar-SA" sz="1200" b="1" kern="1200">
              <a:solidFill>
                <a:schemeClr val="tx1"/>
              </a:solidFill>
              <a:latin typeface="Simplified Arabic" panose="02010000000000000000" pitchFamily="18" charset="-78"/>
              <a:cs typeface="Simplified Arabic" panose="02010000000000000000" pitchFamily="18" charset="-78"/>
            </a:rPr>
            <a:t> </a:t>
          </a:r>
          <a:endParaRPr lang="en-US" sz="1200" b="1" kern="1200">
            <a:solidFill>
              <a:schemeClr val="tx1"/>
            </a:solidFill>
            <a:latin typeface="Simplified Arabic" panose="02010000000000000000" pitchFamily="18" charset="-78"/>
            <a:cs typeface="Simplified Arabic" panose="02010000000000000000" pitchFamily="18" charset="-78"/>
          </a:endParaRPr>
        </a:p>
      </dsp:txBody>
      <dsp:txXfrm rot="5400000">
        <a:off x="3935442" y="953442"/>
        <a:ext cx="914680" cy="2860324"/>
      </dsp:txXfrm>
    </dsp:sp>
    <dsp:sp modelId="{15621C20-E150-4DEC-9E78-C700CDE19FDC}">
      <dsp:nvSpPr>
        <dsp:cNvPr id="0" name=""/>
        <dsp:cNvSpPr/>
      </dsp:nvSpPr>
      <dsp:spPr>
        <a:xfrm rot="16200000">
          <a:off x="2992460" y="1926264"/>
          <a:ext cx="4767208" cy="914680"/>
        </a:xfrm>
        <a:prstGeom prst="flowChartManualOperation">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0" rIns="76200" bIns="0" numCol="1" spcCol="1270" anchor="t" anchorCtr="0">
          <a:noAutofit/>
        </a:bodyPr>
        <a:lstStyle/>
        <a:p>
          <a:pPr lvl="0" algn="ctr" defTabSz="533400" rtl="1">
            <a:lnSpc>
              <a:spcPct val="90000"/>
            </a:lnSpc>
            <a:spcBef>
              <a:spcPct val="0"/>
            </a:spcBef>
            <a:spcAft>
              <a:spcPct val="35000"/>
            </a:spcAft>
          </a:pPr>
          <a:r>
            <a:rPr lang="ar-SA" sz="1200" b="1" kern="1200">
              <a:latin typeface="Simplified Arabic" panose="02010000000000000000" pitchFamily="18" charset="-78"/>
              <a:cs typeface="Simplified Arabic" panose="02010000000000000000" pitchFamily="18" charset="-78"/>
            </a:rPr>
            <a:t>الأولى: التهيئة الرقمية</a:t>
          </a:r>
          <a:endParaRPr lang="en-US" sz="1200" b="1" kern="1200">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رقمنة البيانات الحالية الغير مرقمنه</a:t>
          </a:r>
          <a:endParaRPr lang="en-US" sz="1200" b="1" kern="1200">
            <a:solidFill>
              <a:schemeClr val="tx1"/>
            </a:solidFill>
            <a:latin typeface="Simplified Arabic" panose="02010000000000000000" pitchFamily="18" charset="-78"/>
            <a:cs typeface="Simplified Arabic" panose="02010000000000000000" pitchFamily="18" charset="-78"/>
          </a:endParaRPr>
        </a:p>
        <a:p>
          <a:pPr marL="114300" lvl="1" indent="-114300" algn="ctr" defTabSz="533400" rtl="1">
            <a:lnSpc>
              <a:spcPct val="90000"/>
            </a:lnSpc>
            <a:spcBef>
              <a:spcPct val="0"/>
            </a:spcBef>
            <a:spcAft>
              <a:spcPct val="15000"/>
            </a:spcAft>
            <a:buChar char="••"/>
          </a:pPr>
          <a:r>
            <a:rPr lang="ar-SA" sz="1200" b="1" kern="1200">
              <a:solidFill>
                <a:schemeClr val="tx1"/>
              </a:solidFill>
              <a:latin typeface="Simplified Arabic" panose="02010000000000000000" pitchFamily="18" charset="-78"/>
              <a:cs typeface="Simplified Arabic" panose="02010000000000000000" pitchFamily="18" charset="-78"/>
            </a:rPr>
            <a:t>تطوير البنية التحتية </a:t>
          </a:r>
          <a:endParaRPr lang="en-US" sz="1200" b="1" kern="1200">
            <a:solidFill>
              <a:schemeClr val="tx1"/>
            </a:solidFill>
            <a:latin typeface="Simplified Arabic" panose="02010000000000000000" pitchFamily="18" charset="-78"/>
            <a:cs typeface="Simplified Arabic" panose="02010000000000000000" pitchFamily="18" charset="-78"/>
          </a:endParaRPr>
        </a:p>
      </dsp:txBody>
      <dsp:txXfrm rot="5400000">
        <a:off x="4918724" y="953442"/>
        <a:ext cx="914680" cy="286032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1">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varLst>
      <dgm:dir/>
      <dgm:resizeHandles/>
    </dgm:varLst>
    <dgm:alg type="composite"/>
    <dgm:shape xmlns:r="http://schemas.openxmlformats.org/officeDocument/2006/relationships" r:blip="">
      <dgm:adjLst/>
    </dgm:shape>
    <dgm:presOf/>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1">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matrix1#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5D9795-87A4-48E7-B13C-1F56E1199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47</Pages>
  <Words>13848</Words>
  <Characters>78938</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sameh rohiem</dc:creator>
  <cp:lastModifiedBy>hp</cp:lastModifiedBy>
  <cp:revision>25</cp:revision>
  <cp:lastPrinted>2026-05-02T15:24:00Z</cp:lastPrinted>
  <dcterms:created xsi:type="dcterms:W3CDTF">2026-04-29T10:03:00Z</dcterms:created>
  <dcterms:modified xsi:type="dcterms:W3CDTF">2026-05-11T14:29:00Z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eyJoZGlkIjoiOTE2ODAxZGM0NzZjYjY0N2EyZjYxNmRkNWY4ZWExMmEifQ==</vt:lpwstr>
  </property>
  <property fmtid="{D5CDD505-2E9C-101B-9397-08002B2CF9AE}" pid="3" name="KSOProductBuildVer">
    <vt:lpwstr>1033-12.1.0.25862</vt:lpwstr>
  </property>
  <property fmtid="{D5CDD505-2E9C-101B-9397-08002B2CF9AE}" pid="4" name="ICV">
    <vt:lpwstr>DF28A081A1574922BA6CF13A84771DAA_12</vt:lpwstr>
  </property>
</Properties>
</file>