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e_AlHo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dvOT323a8e6c.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cb2ddb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877C9"/>
    <w:multiLevelType w:val="hybridMultilevel"/>
    <w:tmpl w:val="FB3A6594"/>
    <w:lvl w:ilvl="0" w:tplc="264A2BE0">
      <w:start w:val="1"/>
      <w:numFmt w:val="arabicAlpha"/>
      <w:lvlText w:val="%1)"/>
      <w:lvlJc w:val="left"/>
      <w:pPr>
        <w:ind w:left="1109" w:hanging="360"/>
      </w:pPr>
      <w:rPr>
        <w:rFonts w:hint="default"/>
      </w:rPr>
    </w:lvl>
    <w:lvl w:ilvl="1" w:tplc="7F3C8CE6">
      <w:start w:val="1"/>
      <w:numFmt w:val="decimal"/>
      <w:lvlText w:val="(%2)"/>
      <w:lvlJc w:val="left"/>
      <w:pPr>
        <w:ind w:left="182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028C55D1"/>
    <w:multiLevelType w:val="hybridMultilevel"/>
    <w:tmpl w:val="2640D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73246"/>
    <w:multiLevelType w:val="hybridMultilevel"/>
    <w:tmpl w:val="C9704EBA"/>
    <w:lvl w:ilvl="0" w:tplc="10A83D30">
      <w:start w:val="51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666EA2"/>
    <w:multiLevelType w:val="hybridMultilevel"/>
    <w:tmpl w:val="F9F491D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067F24"/>
    <w:multiLevelType w:val="hybridMultilevel"/>
    <w:tmpl w:val="A08CCBCC"/>
    <w:lvl w:ilvl="0" w:tplc="EBF014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B266E4"/>
    <w:multiLevelType w:val="hybridMultilevel"/>
    <w:tmpl w:val="F648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500D0"/>
    <w:multiLevelType w:val="hybridMultilevel"/>
    <w:tmpl w:val="5BC61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43A"/>
    <w:multiLevelType w:val="hybridMultilevel"/>
    <w:tmpl w:val="1EDAF208"/>
    <w:lvl w:ilvl="0" w:tplc="CB6810C8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E10F7"/>
    <w:multiLevelType w:val="hybridMultilevel"/>
    <w:tmpl w:val="024C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E2B70"/>
    <w:multiLevelType w:val="hybridMultilevel"/>
    <w:tmpl w:val="8FC61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0183A"/>
    <w:multiLevelType w:val="hybridMultilevel"/>
    <w:tmpl w:val="2974A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7485C"/>
    <w:multiLevelType w:val="hybridMultilevel"/>
    <w:tmpl w:val="D5C221EE"/>
    <w:lvl w:ilvl="0" w:tplc="157C8AA0">
      <w:start w:val="1"/>
      <w:numFmt w:val="decimal"/>
      <w:lvlText w:val="%1."/>
      <w:lvlJc w:val="left"/>
      <w:pPr>
        <w:ind w:left="720" w:hanging="360"/>
      </w:pPr>
      <w:rPr>
        <w:rFonts w:cs="Akhbar MT" w:hint="default"/>
        <w:sz w:val="28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76965"/>
    <w:multiLevelType w:val="hybridMultilevel"/>
    <w:tmpl w:val="FE8A87A8"/>
    <w:lvl w:ilvl="0" w:tplc="C7269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AE5D67"/>
    <w:multiLevelType w:val="multilevel"/>
    <w:tmpl w:val="91BEB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4282A24"/>
    <w:multiLevelType w:val="hybridMultilevel"/>
    <w:tmpl w:val="D2800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51D59"/>
    <w:multiLevelType w:val="hybridMultilevel"/>
    <w:tmpl w:val="4B7E6D8C"/>
    <w:lvl w:ilvl="0" w:tplc="17B612B4">
      <w:start w:val="1"/>
      <w:numFmt w:val="decimal"/>
      <w:pStyle w:val="Heading6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545A8"/>
    <w:multiLevelType w:val="hybridMultilevel"/>
    <w:tmpl w:val="4664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D0B0E"/>
    <w:multiLevelType w:val="hybridMultilevel"/>
    <w:tmpl w:val="3CDC4F14"/>
    <w:lvl w:ilvl="0" w:tplc="4508C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32"/>
      </w:rPr>
    </w:lvl>
    <w:lvl w:ilvl="1" w:tplc="194A8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6C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2E9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F04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C9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7AA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8F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A1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4A8132A"/>
    <w:multiLevelType w:val="hybridMultilevel"/>
    <w:tmpl w:val="C4D4A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96ED9"/>
    <w:multiLevelType w:val="hybridMultilevel"/>
    <w:tmpl w:val="783AB9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D422F"/>
    <w:multiLevelType w:val="hybridMultilevel"/>
    <w:tmpl w:val="FBF2FA2A"/>
    <w:lvl w:ilvl="0" w:tplc="ABDA4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375E5A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469A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269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028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2E12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EC4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EE78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08C3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E55E0D"/>
    <w:multiLevelType w:val="hybridMultilevel"/>
    <w:tmpl w:val="DDAEE6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B175C"/>
    <w:multiLevelType w:val="multilevel"/>
    <w:tmpl w:val="2D2E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A23649"/>
    <w:multiLevelType w:val="hybridMultilevel"/>
    <w:tmpl w:val="2848C176"/>
    <w:lvl w:ilvl="0" w:tplc="778C9A6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B62900"/>
    <w:multiLevelType w:val="hybridMultilevel"/>
    <w:tmpl w:val="558AFAF2"/>
    <w:lvl w:ilvl="0" w:tplc="9CB4330A">
      <w:start w:val="1"/>
      <w:numFmt w:val="arabicAbjad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713D6F"/>
    <w:multiLevelType w:val="hybridMultilevel"/>
    <w:tmpl w:val="9312B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F12F6"/>
    <w:multiLevelType w:val="hybridMultilevel"/>
    <w:tmpl w:val="4156D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63F88"/>
    <w:multiLevelType w:val="hybridMultilevel"/>
    <w:tmpl w:val="9586D1E4"/>
    <w:lvl w:ilvl="0" w:tplc="E04E96E6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44BCF"/>
    <w:multiLevelType w:val="multilevel"/>
    <w:tmpl w:val="EE3AA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C9B7749"/>
    <w:multiLevelType w:val="hybridMultilevel"/>
    <w:tmpl w:val="4A16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D5DC8"/>
    <w:multiLevelType w:val="hybridMultilevel"/>
    <w:tmpl w:val="F69EC4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355D9D"/>
    <w:multiLevelType w:val="multilevel"/>
    <w:tmpl w:val="91BEB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74F03BA"/>
    <w:multiLevelType w:val="multilevel"/>
    <w:tmpl w:val="40AA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3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451C9E"/>
    <w:multiLevelType w:val="hybridMultilevel"/>
    <w:tmpl w:val="C622A17E"/>
    <w:lvl w:ilvl="0" w:tplc="2CB6A064">
      <w:numFmt w:val="bullet"/>
      <w:lvlText w:val="-"/>
      <w:lvlJc w:val="left"/>
      <w:pPr>
        <w:ind w:left="720" w:hanging="360"/>
      </w:pPr>
      <w:rPr>
        <w:rFonts w:ascii="Simplified Arabic" w:eastAsia="Arial" w:hAnsi="Simplified Arabic" w:cs="Simplified Arabic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24DA6"/>
    <w:multiLevelType w:val="hybridMultilevel"/>
    <w:tmpl w:val="E8ACA48E"/>
    <w:lvl w:ilvl="0" w:tplc="53E287BA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bCs w:val="0"/>
        <w:sz w:val="28"/>
        <w:szCs w:val="28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17C50"/>
    <w:multiLevelType w:val="hybridMultilevel"/>
    <w:tmpl w:val="8A1CC97E"/>
    <w:lvl w:ilvl="0" w:tplc="5BB230B6">
      <w:start w:val="1"/>
      <w:numFmt w:val="decimal"/>
      <w:lvlText w:val="%1."/>
      <w:lvlJc w:val="left"/>
      <w:pPr>
        <w:ind w:left="720" w:hanging="360"/>
      </w:pPr>
      <w:rPr>
        <w:rFonts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F6C91"/>
    <w:multiLevelType w:val="hybridMultilevel"/>
    <w:tmpl w:val="03A898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B11DE5"/>
    <w:multiLevelType w:val="hybridMultilevel"/>
    <w:tmpl w:val="6AB875E0"/>
    <w:lvl w:ilvl="0" w:tplc="8DFEB570">
      <w:start w:val="1"/>
      <w:numFmt w:val="decimal"/>
      <w:lvlText w:val="%1."/>
      <w:lvlJc w:val="left"/>
      <w:pPr>
        <w:ind w:left="720" w:hanging="360"/>
      </w:pPr>
      <w:rPr>
        <w:rFonts w:ascii="Simplified Arabic" w:hAnsi="Simplified Arabic" w:cs="Simplified Arabic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34654"/>
    <w:multiLevelType w:val="hybridMultilevel"/>
    <w:tmpl w:val="3EEEB16A"/>
    <w:lvl w:ilvl="0" w:tplc="4E545D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315A2"/>
    <w:multiLevelType w:val="hybridMultilevel"/>
    <w:tmpl w:val="1714B5D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9627119"/>
    <w:multiLevelType w:val="hybridMultilevel"/>
    <w:tmpl w:val="5052B938"/>
    <w:lvl w:ilvl="0" w:tplc="4C6428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254BD"/>
    <w:multiLevelType w:val="hybridMultilevel"/>
    <w:tmpl w:val="D7988ED6"/>
    <w:lvl w:ilvl="0" w:tplc="C9E4B83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0353B"/>
    <w:multiLevelType w:val="hybridMultilevel"/>
    <w:tmpl w:val="AAAE43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74896"/>
    <w:multiLevelType w:val="hybridMultilevel"/>
    <w:tmpl w:val="DA4AF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31AD6"/>
    <w:multiLevelType w:val="hybridMultilevel"/>
    <w:tmpl w:val="53B47A3E"/>
    <w:lvl w:ilvl="0" w:tplc="82CC7464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7"/>
  </w:num>
  <w:num w:numId="4">
    <w:abstractNumId w:val="16"/>
  </w:num>
  <w:num w:numId="5">
    <w:abstractNumId w:val="43"/>
  </w:num>
  <w:num w:numId="6">
    <w:abstractNumId w:val="35"/>
  </w:num>
  <w:num w:numId="7">
    <w:abstractNumId w:val="29"/>
  </w:num>
  <w:num w:numId="8">
    <w:abstractNumId w:val="20"/>
  </w:num>
  <w:num w:numId="9">
    <w:abstractNumId w:val="44"/>
  </w:num>
  <w:num w:numId="10">
    <w:abstractNumId w:val="34"/>
  </w:num>
  <w:num w:numId="11">
    <w:abstractNumId w:val="12"/>
  </w:num>
  <w:num w:numId="12">
    <w:abstractNumId w:val="27"/>
  </w:num>
  <w:num w:numId="13">
    <w:abstractNumId w:val="6"/>
  </w:num>
  <w:num w:numId="14">
    <w:abstractNumId w:val="28"/>
  </w:num>
  <w:num w:numId="15">
    <w:abstractNumId w:val="25"/>
  </w:num>
  <w:num w:numId="16">
    <w:abstractNumId w:val="1"/>
  </w:num>
  <w:num w:numId="17">
    <w:abstractNumId w:val="38"/>
  </w:num>
  <w:num w:numId="18">
    <w:abstractNumId w:val="30"/>
  </w:num>
  <w:num w:numId="19">
    <w:abstractNumId w:val="13"/>
  </w:num>
  <w:num w:numId="20">
    <w:abstractNumId w:val="31"/>
  </w:num>
  <w:num w:numId="21">
    <w:abstractNumId w:val="7"/>
  </w:num>
  <w:num w:numId="22">
    <w:abstractNumId w:val="15"/>
  </w:num>
  <w:num w:numId="23">
    <w:abstractNumId w:val="2"/>
  </w:num>
  <w:num w:numId="24">
    <w:abstractNumId w:val="23"/>
  </w:num>
  <w:num w:numId="25">
    <w:abstractNumId w:val="0"/>
  </w:num>
  <w:num w:numId="26">
    <w:abstractNumId w:val="17"/>
  </w:num>
  <w:num w:numId="27">
    <w:abstractNumId w:val="19"/>
  </w:num>
  <w:num w:numId="28">
    <w:abstractNumId w:val="22"/>
  </w:num>
  <w:num w:numId="29">
    <w:abstractNumId w:val="32"/>
  </w:num>
  <w:num w:numId="30">
    <w:abstractNumId w:val="4"/>
  </w:num>
  <w:num w:numId="31">
    <w:abstractNumId w:val="39"/>
  </w:num>
  <w:num w:numId="32">
    <w:abstractNumId w:val="3"/>
  </w:num>
  <w:num w:numId="33">
    <w:abstractNumId w:val="26"/>
  </w:num>
  <w:num w:numId="34">
    <w:abstractNumId w:val="36"/>
  </w:num>
  <w:num w:numId="35">
    <w:abstractNumId w:val="24"/>
  </w:num>
  <w:num w:numId="36">
    <w:abstractNumId w:val="42"/>
  </w:num>
  <w:num w:numId="37">
    <w:abstractNumId w:val="40"/>
  </w:num>
  <w:num w:numId="38">
    <w:abstractNumId w:val="41"/>
  </w:num>
  <w:num w:numId="39">
    <w:abstractNumId w:val="8"/>
  </w:num>
  <w:num w:numId="40">
    <w:abstractNumId w:val="14"/>
  </w:num>
  <w:num w:numId="41">
    <w:abstractNumId w:val="18"/>
  </w:num>
  <w:num w:numId="42">
    <w:abstractNumId w:val="33"/>
  </w:num>
  <w:num w:numId="43">
    <w:abstractNumId w:val="21"/>
  </w:num>
  <w:num w:numId="44">
    <w:abstractNumId w:val="5"/>
  </w:num>
  <w:num w:numId="45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4B6"/>
    <w:rsid w:val="000017DC"/>
    <w:rsid w:val="000026C5"/>
    <w:rsid w:val="00002864"/>
    <w:rsid w:val="0000374C"/>
    <w:rsid w:val="00003F12"/>
    <w:rsid w:val="0000413B"/>
    <w:rsid w:val="00005684"/>
    <w:rsid w:val="0000587F"/>
    <w:rsid w:val="00006AB9"/>
    <w:rsid w:val="00007210"/>
    <w:rsid w:val="000076E6"/>
    <w:rsid w:val="00012991"/>
    <w:rsid w:val="00012B32"/>
    <w:rsid w:val="00012C19"/>
    <w:rsid w:val="000145D4"/>
    <w:rsid w:val="0001512E"/>
    <w:rsid w:val="00015657"/>
    <w:rsid w:val="0001572E"/>
    <w:rsid w:val="000159B2"/>
    <w:rsid w:val="0001659E"/>
    <w:rsid w:val="00016D6F"/>
    <w:rsid w:val="00020BF8"/>
    <w:rsid w:val="00020D1F"/>
    <w:rsid w:val="0002209D"/>
    <w:rsid w:val="000229B6"/>
    <w:rsid w:val="00023A27"/>
    <w:rsid w:val="00023CB7"/>
    <w:rsid w:val="00023D90"/>
    <w:rsid w:val="00025780"/>
    <w:rsid w:val="00026C47"/>
    <w:rsid w:val="000273D3"/>
    <w:rsid w:val="00027A41"/>
    <w:rsid w:val="00027A8F"/>
    <w:rsid w:val="00027E25"/>
    <w:rsid w:val="0003081E"/>
    <w:rsid w:val="00031AF4"/>
    <w:rsid w:val="000321D2"/>
    <w:rsid w:val="00032BC0"/>
    <w:rsid w:val="00033643"/>
    <w:rsid w:val="00034398"/>
    <w:rsid w:val="00034805"/>
    <w:rsid w:val="00034C4F"/>
    <w:rsid w:val="00035769"/>
    <w:rsid w:val="00035F87"/>
    <w:rsid w:val="00036717"/>
    <w:rsid w:val="0003695B"/>
    <w:rsid w:val="0003709F"/>
    <w:rsid w:val="00037E0E"/>
    <w:rsid w:val="000404DA"/>
    <w:rsid w:val="00040571"/>
    <w:rsid w:val="00042436"/>
    <w:rsid w:val="000425D7"/>
    <w:rsid w:val="00042C2B"/>
    <w:rsid w:val="00042D16"/>
    <w:rsid w:val="00043252"/>
    <w:rsid w:val="00043ADE"/>
    <w:rsid w:val="00045A7F"/>
    <w:rsid w:val="00047F8F"/>
    <w:rsid w:val="00050CBE"/>
    <w:rsid w:val="000517BA"/>
    <w:rsid w:val="00051FE0"/>
    <w:rsid w:val="00054784"/>
    <w:rsid w:val="00054A79"/>
    <w:rsid w:val="00055856"/>
    <w:rsid w:val="00057325"/>
    <w:rsid w:val="00057CCF"/>
    <w:rsid w:val="0006155D"/>
    <w:rsid w:val="000617BA"/>
    <w:rsid w:val="00061E52"/>
    <w:rsid w:val="00061FBD"/>
    <w:rsid w:val="00062420"/>
    <w:rsid w:val="000629CD"/>
    <w:rsid w:val="00062AB8"/>
    <w:rsid w:val="0006323B"/>
    <w:rsid w:val="000639F0"/>
    <w:rsid w:val="00063A83"/>
    <w:rsid w:val="000651A4"/>
    <w:rsid w:val="00065724"/>
    <w:rsid w:val="00066FDE"/>
    <w:rsid w:val="00067BC5"/>
    <w:rsid w:val="00067C8B"/>
    <w:rsid w:val="00070588"/>
    <w:rsid w:val="00071494"/>
    <w:rsid w:val="0007152D"/>
    <w:rsid w:val="00074321"/>
    <w:rsid w:val="000744FB"/>
    <w:rsid w:val="00077AA3"/>
    <w:rsid w:val="00080CEA"/>
    <w:rsid w:val="000832D1"/>
    <w:rsid w:val="0008368F"/>
    <w:rsid w:val="00083E78"/>
    <w:rsid w:val="00084965"/>
    <w:rsid w:val="00084EE0"/>
    <w:rsid w:val="00085153"/>
    <w:rsid w:val="000853A4"/>
    <w:rsid w:val="00085EF8"/>
    <w:rsid w:val="00086DBA"/>
    <w:rsid w:val="0008763E"/>
    <w:rsid w:val="00087B50"/>
    <w:rsid w:val="00090AA9"/>
    <w:rsid w:val="00091233"/>
    <w:rsid w:val="00092C02"/>
    <w:rsid w:val="00093A13"/>
    <w:rsid w:val="00093CF5"/>
    <w:rsid w:val="000941C4"/>
    <w:rsid w:val="00095DC7"/>
    <w:rsid w:val="0009646F"/>
    <w:rsid w:val="00096676"/>
    <w:rsid w:val="00097393"/>
    <w:rsid w:val="000A11A0"/>
    <w:rsid w:val="000A1703"/>
    <w:rsid w:val="000A2888"/>
    <w:rsid w:val="000A41A5"/>
    <w:rsid w:val="000A4A02"/>
    <w:rsid w:val="000A5BEC"/>
    <w:rsid w:val="000A73F7"/>
    <w:rsid w:val="000B1657"/>
    <w:rsid w:val="000B1C53"/>
    <w:rsid w:val="000B1F59"/>
    <w:rsid w:val="000B3177"/>
    <w:rsid w:val="000B3B9D"/>
    <w:rsid w:val="000B3C18"/>
    <w:rsid w:val="000B4AFD"/>
    <w:rsid w:val="000B55C0"/>
    <w:rsid w:val="000B5C5B"/>
    <w:rsid w:val="000B5EAF"/>
    <w:rsid w:val="000B611C"/>
    <w:rsid w:val="000B6F9C"/>
    <w:rsid w:val="000B73CE"/>
    <w:rsid w:val="000B7512"/>
    <w:rsid w:val="000C0728"/>
    <w:rsid w:val="000C1D5D"/>
    <w:rsid w:val="000C1E3C"/>
    <w:rsid w:val="000C2E33"/>
    <w:rsid w:val="000C3CD1"/>
    <w:rsid w:val="000C4071"/>
    <w:rsid w:val="000C5AD8"/>
    <w:rsid w:val="000C6ADE"/>
    <w:rsid w:val="000C77B9"/>
    <w:rsid w:val="000C7FDD"/>
    <w:rsid w:val="000D5F56"/>
    <w:rsid w:val="000D6712"/>
    <w:rsid w:val="000D763C"/>
    <w:rsid w:val="000E09E6"/>
    <w:rsid w:val="000E1FDE"/>
    <w:rsid w:val="000E2DEB"/>
    <w:rsid w:val="000E32B9"/>
    <w:rsid w:val="000E3D01"/>
    <w:rsid w:val="000E448A"/>
    <w:rsid w:val="000E5349"/>
    <w:rsid w:val="000E649D"/>
    <w:rsid w:val="000E67B5"/>
    <w:rsid w:val="000E7387"/>
    <w:rsid w:val="000E7998"/>
    <w:rsid w:val="000E7A51"/>
    <w:rsid w:val="000E7D20"/>
    <w:rsid w:val="000F02DC"/>
    <w:rsid w:val="000F29E4"/>
    <w:rsid w:val="000F303C"/>
    <w:rsid w:val="000F35B3"/>
    <w:rsid w:val="000F3F4E"/>
    <w:rsid w:val="000F67F3"/>
    <w:rsid w:val="000F6CF8"/>
    <w:rsid w:val="000F7DCD"/>
    <w:rsid w:val="00100BAB"/>
    <w:rsid w:val="00100C05"/>
    <w:rsid w:val="00104B18"/>
    <w:rsid w:val="00104CEB"/>
    <w:rsid w:val="0010503D"/>
    <w:rsid w:val="00106912"/>
    <w:rsid w:val="001104A1"/>
    <w:rsid w:val="00112099"/>
    <w:rsid w:val="0011316A"/>
    <w:rsid w:val="00114103"/>
    <w:rsid w:val="001156FC"/>
    <w:rsid w:val="00115812"/>
    <w:rsid w:val="00116299"/>
    <w:rsid w:val="00116432"/>
    <w:rsid w:val="0011720C"/>
    <w:rsid w:val="001207D4"/>
    <w:rsid w:val="00121B61"/>
    <w:rsid w:val="00121FE6"/>
    <w:rsid w:val="001222D3"/>
    <w:rsid w:val="001223B8"/>
    <w:rsid w:val="001231E8"/>
    <w:rsid w:val="00123EB2"/>
    <w:rsid w:val="00124D4D"/>
    <w:rsid w:val="00125A11"/>
    <w:rsid w:val="00127E0F"/>
    <w:rsid w:val="001306B1"/>
    <w:rsid w:val="001309C2"/>
    <w:rsid w:val="00130EAA"/>
    <w:rsid w:val="001311D7"/>
    <w:rsid w:val="00131EB6"/>
    <w:rsid w:val="00133A0F"/>
    <w:rsid w:val="00134546"/>
    <w:rsid w:val="00134BB9"/>
    <w:rsid w:val="00134D19"/>
    <w:rsid w:val="00134F56"/>
    <w:rsid w:val="0013543E"/>
    <w:rsid w:val="00136459"/>
    <w:rsid w:val="001369F8"/>
    <w:rsid w:val="0013782A"/>
    <w:rsid w:val="00140B26"/>
    <w:rsid w:val="001411CF"/>
    <w:rsid w:val="00141572"/>
    <w:rsid w:val="00141DBE"/>
    <w:rsid w:val="00143022"/>
    <w:rsid w:val="00143463"/>
    <w:rsid w:val="001438B1"/>
    <w:rsid w:val="0014472D"/>
    <w:rsid w:val="001455DC"/>
    <w:rsid w:val="001460CB"/>
    <w:rsid w:val="001467D7"/>
    <w:rsid w:val="00146D2D"/>
    <w:rsid w:val="001478A9"/>
    <w:rsid w:val="0015016E"/>
    <w:rsid w:val="00152482"/>
    <w:rsid w:val="00153489"/>
    <w:rsid w:val="00153C5F"/>
    <w:rsid w:val="00154AC2"/>
    <w:rsid w:val="0015527A"/>
    <w:rsid w:val="0015676D"/>
    <w:rsid w:val="00156804"/>
    <w:rsid w:val="001569C1"/>
    <w:rsid w:val="00156A58"/>
    <w:rsid w:val="0016082F"/>
    <w:rsid w:val="00160D4D"/>
    <w:rsid w:val="00162D2D"/>
    <w:rsid w:val="00162D6D"/>
    <w:rsid w:val="00162F67"/>
    <w:rsid w:val="00163368"/>
    <w:rsid w:val="00163642"/>
    <w:rsid w:val="00163FEC"/>
    <w:rsid w:val="00164224"/>
    <w:rsid w:val="00164BA9"/>
    <w:rsid w:val="0016577E"/>
    <w:rsid w:val="001710E9"/>
    <w:rsid w:val="00174929"/>
    <w:rsid w:val="00175219"/>
    <w:rsid w:val="00175A95"/>
    <w:rsid w:val="001767FC"/>
    <w:rsid w:val="0017726B"/>
    <w:rsid w:val="001773A0"/>
    <w:rsid w:val="0018017F"/>
    <w:rsid w:val="001804F2"/>
    <w:rsid w:val="00180EAB"/>
    <w:rsid w:val="001810BC"/>
    <w:rsid w:val="001819FF"/>
    <w:rsid w:val="001828D8"/>
    <w:rsid w:val="001838BB"/>
    <w:rsid w:val="00183B6D"/>
    <w:rsid w:val="00184F62"/>
    <w:rsid w:val="00185623"/>
    <w:rsid w:val="0018583E"/>
    <w:rsid w:val="001865DA"/>
    <w:rsid w:val="00187D38"/>
    <w:rsid w:val="00190FB4"/>
    <w:rsid w:val="00194B15"/>
    <w:rsid w:val="0019518D"/>
    <w:rsid w:val="0019670E"/>
    <w:rsid w:val="00197CDB"/>
    <w:rsid w:val="001A0EC7"/>
    <w:rsid w:val="001A1C2F"/>
    <w:rsid w:val="001A1D45"/>
    <w:rsid w:val="001A378C"/>
    <w:rsid w:val="001B031E"/>
    <w:rsid w:val="001B112B"/>
    <w:rsid w:val="001B1B4C"/>
    <w:rsid w:val="001B1D04"/>
    <w:rsid w:val="001B220D"/>
    <w:rsid w:val="001B2A61"/>
    <w:rsid w:val="001B2CE0"/>
    <w:rsid w:val="001B3ABD"/>
    <w:rsid w:val="001B3E6D"/>
    <w:rsid w:val="001B51B8"/>
    <w:rsid w:val="001B5A93"/>
    <w:rsid w:val="001B636A"/>
    <w:rsid w:val="001B7AE5"/>
    <w:rsid w:val="001C1786"/>
    <w:rsid w:val="001C2BC7"/>
    <w:rsid w:val="001C3123"/>
    <w:rsid w:val="001C49A6"/>
    <w:rsid w:val="001C54BF"/>
    <w:rsid w:val="001C6594"/>
    <w:rsid w:val="001C6DBD"/>
    <w:rsid w:val="001C6F9E"/>
    <w:rsid w:val="001C75F3"/>
    <w:rsid w:val="001C77F9"/>
    <w:rsid w:val="001C78DD"/>
    <w:rsid w:val="001D0585"/>
    <w:rsid w:val="001D07BB"/>
    <w:rsid w:val="001D0CAA"/>
    <w:rsid w:val="001D2EE4"/>
    <w:rsid w:val="001D3B32"/>
    <w:rsid w:val="001D5FFB"/>
    <w:rsid w:val="001D6C2F"/>
    <w:rsid w:val="001D6D9C"/>
    <w:rsid w:val="001D7C70"/>
    <w:rsid w:val="001E2CD7"/>
    <w:rsid w:val="001E394E"/>
    <w:rsid w:val="001E56CA"/>
    <w:rsid w:val="001E62CE"/>
    <w:rsid w:val="001E6342"/>
    <w:rsid w:val="001E7BB0"/>
    <w:rsid w:val="001F27D7"/>
    <w:rsid w:val="001F2E91"/>
    <w:rsid w:val="001F5C23"/>
    <w:rsid w:val="001F76C9"/>
    <w:rsid w:val="00200030"/>
    <w:rsid w:val="002016CC"/>
    <w:rsid w:val="00201A83"/>
    <w:rsid w:val="00201E50"/>
    <w:rsid w:val="0020417B"/>
    <w:rsid w:val="0020418F"/>
    <w:rsid w:val="00205174"/>
    <w:rsid w:val="002052BF"/>
    <w:rsid w:val="00205EF5"/>
    <w:rsid w:val="002066B5"/>
    <w:rsid w:val="00207234"/>
    <w:rsid w:val="002117C3"/>
    <w:rsid w:val="00212406"/>
    <w:rsid w:val="002124E4"/>
    <w:rsid w:val="00213488"/>
    <w:rsid w:val="00213B07"/>
    <w:rsid w:val="00215102"/>
    <w:rsid w:val="002162E0"/>
    <w:rsid w:val="00216427"/>
    <w:rsid w:val="002208C7"/>
    <w:rsid w:val="00221C02"/>
    <w:rsid w:val="00224330"/>
    <w:rsid w:val="00224802"/>
    <w:rsid w:val="0022589A"/>
    <w:rsid w:val="002261BB"/>
    <w:rsid w:val="002270E3"/>
    <w:rsid w:val="00227C84"/>
    <w:rsid w:val="0023045C"/>
    <w:rsid w:val="0023070C"/>
    <w:rsid w:val="00231438"/>
    <w:rsid w:val="00231E1B"/>
    <w:rsid w:val="00233D8F"/>
    <w:rsid w:val="00233E41"/>
    <w:rsid w:val="002350FB"/>
    <w:rsid w:val="0023676F"/>
    <w:rsid w:val="00237467"/>
    <w:rsid w:val="00237D7A"/>
    <w:rsid w:val="002446CB"/>
    <w:rsid w:val="00244B61"/>
    <w:rsid w:val="00247E0F"/>
    <w:rsid w:val="00250041"/>
    <w:rsid w:val="00250831"/>
    <w:rsid w:val="00250D36"/>
    <w:rsid w:val="00252204"/>
    <w:rsid w:val="00253E44"/>
    <w:rsid w:val="00254D9A"/>
    <w:rsid w:val="0025572A"/>
    <w:rsid w:val="00255B21"/>
    <w:rsid w:val="002567E9"/>
    <w:rsid w:val="00256C8B"/>
    <w:rsid w:val="00261F6C"/>
    <w:rsid w:val="00261F77"/>
    <w:rsid w:val="00262495"/>
    <w:rsid w:val="002632C2"/>
    <w:rsid w:val="0026389F"/>
    <w:rsid w:val="00263953"/>
    <w:rsid w:val="00264B3D"/>
    <w:rsid w:val="00264B88"/>
    <w:rsid w:val="00264F18"/>
    <w:rsid w:val="002676BA"/>
    <w:rsid w:val="00270232"/>
    <w:rsid w:val="00270371"/>
    <w:rsid w:val="00270678"/>
    <w:rsid w:val="00270888"/>
    <w:rsid w:val="0027135B"/>
    <w:rsid w:val="002719D1"/>
    <w:rsid w:val="00271A90"/>
    <w:rsid w:val="00271C0E"/>
    <w:rsid w:val="00272560"/>
    <w:rsid w:val="002731ED"/>
    <w:rsid w:val="0027328C"/>
    <w:rsid w:val="00273C1F"/>
    <w:rsid w:val="00274725"/>
    <w:rsid w:val="002764C2"/>
    <w:rsid w:val="00276579"/>
    <w:rsid w:val="002769E9"/>
    <w:rsid w:val="00277947"/>
    <w:rsid w:val="002823F0"/>
    <w:rsid w:val="00282A0E"/>
    <w:rsid w:val="0028332C"/>
    <w:rsid w:val="002842A2"/>
    <w:rsid w:val="002850F0"/>
    <w:rsid w:val="0028523E"/>
    <w:rsid w:val="00285BF8"/>
    <w:rsid w:val="0028613B"/>
    <w:rsid w:val="002867B7"/>
    <w:rsid w:val="00286807"/>
    <w:rsid w:val="00286A52"/>
    <w:rsid w:val="00287D06"/>
    <w:rsid w:val="002916BA"/>
    <w:rsid w:val="00292C7E"/>
    <w:rsid w:val="00294D48"/>
    <w:rsid w:val="00295288"/>
    <w:rsid w:val="002967E3"/>
    <w:rsid w:val="002A0E4F"/>
    <w:rsid w:val="002A179D"/>
    <w:rsid w:val="002A319C"/>
    <w:rsid w:val="002A37A7"/>
    <w:rsid w:val="002A3934"/>
    <w:rsid w:val="002A56D3"/>
    <w:rsid w:val="002A66FD"/>
    <w:rsid w:val="002A68AB"/>
    <w:rsid w:val="002A692A"/>
    <w:rsid w:val="002A6C59"/>
    <w:rsid w:val="002A7262"/>
    <w:rsid w:val="002A7911"/>
    <w:rsid w:val="002A79F1"/>
    <w:rsid w:val="002B0A0E"/>
    <w:rsid w:val="002B12B1"/>
    <w:rsid w:val="002B2A36"/>
    <w:rsid w:val="002B4257"/>
    <w:rsid w:val="002B5FAB"/>
    <w:rsid w:val="002B6303"/>
    <w:rsid w:val="002B70C7"/>
    <w:rsid w:val="002B73E7"/>
    <w:rsid w:val="002B7E9D"/>
    <w:rsid w:val="002C0DDA"/>
    <w:rsid w:val="002C0F71"/>
    <w:rsid w:val="002C30DF"/>
    <w:rsid w:val="002C3A6E"/>
    <w:rsid w:val="002C482B"/>
    <w:rsid w:val="002C487E"/>
    <w:rsid w:val="002C78DB"/>
    <w:rsid w:val="002C7D0C"/>
    <w:rsid w:val="002D2979"/>
    <w:rsid w:val="002D2F38"/>
    <w:rsid w:val="002D3076"/>
    <w:rsid w:val="002D402A"/>
    <w:rsid w:val="002D42C9"/>
    <w:rsid w:val="002D42D8"/>
    <w:rsid w:val="002D488F"/>
    <w:rsid w:val="002D4BD8"/>
    <w:rsid w:val="002D676E"/>
    <w:rsid w:val="002E225E"/>
    <w:rsid w:val="002E2AC6"/>
    <w:rsid w:val="002E3D97"/>
    <w:rsid w:val="002E404E"/>
    <w:rsid w:val="002E6149"/>
    <w:rsid w:val="002E75E5"/>
    <w:rsid w:val="002F121F"/>
    <w:rsid w:val="002F17DE"/>
    <w:rsid w:val="002F1813"/>
    <w:rsid w:val="002F32C3"/>
    <w:rsid w:val="002F4187"/>
    <w:rsid w:val="002F5084"/>
    <w:rsid w:val="002F6280"/>
    <w:rsid w:val="002F6E93"/>
    <w:rsid w:val="002F7488"/>
    <w:rsid w:val="002F7F3E"/>
    <w:rsid w:val="00300C45"/>
    <w:rsid w:val="00301A78"/>
    <w:rsid w:val="00301CB5"/>
    <w:rsid w:val="00301D80"/>
    <w:rsid w:val="0030701A"/>
    <w:rsid w:val="003116CD"/>
    <w:rsid w:val="003126D9"/>
    <w:rsid w:val="00312DCF"/>
    <w:rsid w:val="003145C4"/>
    <w:rsid w:val="0031484E"/>
    <w:rsid w:val="003173E4"/>
    <w:rsid w:val="0031778A"/>
    <w:rsid w:val="00317F44"/>
    <w:rsid w:val="0032241C"/>
    <w:rsid w:val="00323F8A"/>
    <w:rsid w:val="0032453B"/>
    <w:rsid w:val="00324A2E"/>
    <w:rsid w:val="00324A2F"/>
    <w:rsid w:val="00324D29"/>
    <w:rsid w:val="00324F5C"/>
    <w:rsid w:val="003270E3"/>
    <w:rsid w:val="00327540"/>
    <w:rsid w:val="0033300A"/>
    <w:rsid w:val="00337F1E"/>
    <w:rsid w:val="0034147B"/>
    <w:rsid w:val="003414FA"/>
    <w:rsid w:val="00341913"/>
    <w:rsid w:val="003434D8"/>
    <w:rsid w:val="0034367F"/>
    <w:rsid w:val="00343B27"/>
    <w:rsid w:val="00344205"/>
    <w:rsid w:val="003459CA"/>
    <w:rsid w:val="003464F2"/>
    <w:rsid w:val="003476B1"/>
    <w:rsid w:val="00347CB3"/>
    <w:rsid w:val="00350895"/>
    <w:rsid w:val="003510F7"/>
    <w:rsid w:val="00351A40"/>
    <w:rsid w:val="003521BF"/>
    <w:rsid w:val="00352E2A"/>
    <w:rsid w:val="0035355A"/>
    <w:rsid w:val="00353D7A"/>
    <w:rsid w:val="0035518C"/>
    <w:rsid w:val="00357406"/>
    <w:rsid w:val="00357786"/>
    <w:rsid w:val="00357E98"/>
    <w:rsid w:val="003612D2"/>
    <w:rsid w:val="00361334"/>
    <w:rsid w:val="00363885"/>
    <w:rsid w:val="0036489E"/>
    <w:rsid w:val="00364AB9"/>
    <w:rsid w:val="00364C0D"/>
    <w:rsid w:val="00365A0B"/>
    <w:rsid w:val="00365C82"/>
    <w:rsid w:val="00367967"/>
    <w:rsid w:val="00367B4A"/>
    <w:rsid w:val="00371825"/>
    <w:rsid w:val="00372087"/>
    <w:rsid w:val="00372CFA"/>
    <w:rsid w:val="00372FD6"/>
    <w:rsid w:val="00375363"/>
    <w:rsid w:val="0037555E"/>
    <w:rsid w:val="003755D9"/>
    <w:rsid w:val="003756C6"/>
    <w:rsid w:val="00375CB9"/>
    <w:rsid w:val="00377156"/>
    <w:rsid w:val="003776F1"/>
    <w:rsid w:val="00377A8B"/>
    <w:rsid w:val="00377C88"/>
    <w:rsid w:val="00377F94"/>
    <w:rsid w:val="00380DC5"/>
    <w:rsid w:val="003811C8"/>
    <w:rsid w:val="00381DC5"/>
    <w:rsid w:val="00382436"/>
    <w:rsid w:val="0038251E"/>
    <w:rsid w:val="003829B7"/>
    <w:rsid w:val="003836E3"/>
    <w:rsid w:val="0038432E"/>
    <w:rsid w:val="0038446E"/>
    <w:rsid w:val="003846AA"/>
    <w:rsid w:val="00387076"/>
    <w:rsid w:val="00387C75"/>
    <w:rsid w:val="00392A07"/>
    <w:rsid w:val="00393D67"/>
    <w:rsid w:val="00395217"/>
    <w:rsid w:val="003952AD"/>
    <w:rsid w:val="0039785B"/>
    <w:rsid w:val="003A1273"/>
    <w:rsid w:val="003A26F8"/>
    <w:rsid w:val="003A317B"/>
    <w:rsid w:val="003A459C"/>
    <w:rsid w:val="003A6386"/>
    <w:rsid w:val="003A7685"/>
    <w:rsid w:val="003A7EF5"/>
    <w:rsid w:val="003B1443"/>
    <w:rsid w:val="003B249E"/>
    <w:rsid w:val="003B573B"/>
    <w:rsid w:val="003B74B7"/>
    <w:rsid w:val="003B766A"/>
    <w:rsid w:val="003B7876"/>
    <w:rsid w:val="003C11C1"/>
    <w:rsid w:val="003C2D75"/>
    <w:rsid w:val="003C3D41"/>
    <w:rsid w:val="003C5D15"/>
    <w:rsid w:val="003C5F76"/>
    <w:rsid w:val="003C6818"/>
    <w:rsid w:val="003C68A0"/>
    <w:rsid w:val="003C6973"/>
    <w:rsid w:val="003C78B7"/>
    <w:rsid w:val="003D184D"/>
    <w:rsid w:val="003D1893"/>
    <w:rsid w:val="003D2643"/>
    <w:rsid w:val="003D2C03"/>
    <w:rsid w:val="003D35C1"/>
    <w:rsid w:val="003D45DF"/>
    <w:rsid w:val="003D66E7"/>
    <w:rsid w:val="003D6F1A"/>
    <w:rsid w:val="003D7FDC"/>
    <w:rsid w:val="003E1CA2"/>
    <w:rsid w:val="003E374B"/>
    <w:rsid w:val="003E5257"/>
    <w:rsid w:val="003E54A4"/>
    <w:rsid w:val="003E6A50"/>
    <w:rsid w:val="003F182C"/>
    <w:rsid w:val="003F234C"/>
    <w:rsid w:val="003F268A"/>
    <w:rsid w:val="003F333A"/>
    <w:rsid w:val="003F46A9"/>
    <w:rsid w:val="003F4BDA"/>
    <w:rsid w:val="003F5A99"/>
    <w:rsid w:val="003F6A88"/>
    <w:rsid w:val="003F7947"/>
    <w:rsid w:val="003F7C1A"/>
    <w:rsid w:val="0040054A"/>
    <w:rsid w:val="00400CE5"/>
    <w:rsid w:val="00402003"/>
    <w:rsid w:val="00402015"/>
    <w:rsid w:val="00404068"/>
    <w:rsid w:val="004063C4"/>
    <w:rsid w:val="004070FF"/>
    <w:rsid w:val="0040779A"/>
    <w:rsid w:val="00412D16"/>
    <w:rsid w:val="004133DE"/>
    <w:rsid w:val="00413522"/>
    <w:rsid w:val="0041355C"/>
    <w:rsid w:val="00413884"/>
    <w:rsid w:val="00414904"/>
    <w:rsid w:val="00414B89"/>
    <w:rsid w:val="00416DB5"/>
    <w:rsid w:val="00417193"/>
    <w:rsid w:val="00417BD7"/>
    <w:rsid w:val="004207AF"/>
    <w:rsid w:val="00421268"/>
    <w:rsid w:val="00421D0C"/>
    <w:rsid w:val="0042315C"/>
    <w:rsid w:val="004235F3"/>
    <w:rsid w:val="004244D4"/>
    <w:rsid w:val="00424D2E"/>
    <w:rsid w:val="004255E9"/>
    <w:rsid w:val="0042565C"/>
    <w:rsid w:val="00425C73"/>
    <w:rsid w:val="004300C9"/>
    <w:rsid w:val="004309EB"/>
    <w:rsid w:val="00430C18"/>
    <w:rsid w:val="00430D8A"/>
    <w:rsid w:val="00432E05"/>
    <w:rsid w:val="00433A4E"/>
    <w:rsid w:val="00435A24"/>
    <w:rsid w:val="004360D0"/>
    <w:rsid w:val="0043669D"/>
    <w:rsid w:val="00436E51"/>
    <w:rsid w:val="004379BD"/>
    <w:rsid w:val="00440D73"/>
    <w:rsid w:val="004416E1"/>
    <w:rsid w:val="004416F4"/>
    <w:rsid w:val="004422F0"/>
    <w:rsid w:val="0044234C"/>
    <w:rsid w:val="00442C89"/>
    <w:rsid w:val="00442F22"/>
    <w:rsid w:val="004437A3"/>
    <w:rsid w:val="00444B2B"/>
    <w:rsid w:val="0044586A"/>
    <w:rsid w:val="00445C4F"/>
    <w:rsid w:val="00445E10"/>
    <w:rsid w:val="004469EC"/>
    <w:rsid w:val="00447846"/>
    <w:rsid w:val="00450066"/>
    <w:rsid w:val="00451605"/>
    <w:rsid w:val="0045237C"/>
    <w:rsid w:val="0045245B"/>
    <w:rsid w:val="00452B6F"/>
    <w:rsid w:val="004537B2"/>
    <w:rsid w:val="004543DA"/>
    <w:rsid w:val="00454457"/>
    <w:rsid w:val="00454502"/>
    <w:rsid w:val="0045473F"/>
    <w:rsid w:val="00454A5A"/>
    <w:rsid w:val="00454C46"/>
    <w:rsid w:val="00455066"/>
    <w:rsid w:val="00455107"/>
    <w:rsid w:val="00455A25"/>
    <w:rsid w:val="00457B17"/>
    <w:rsid w:val="004606B1"/>
    <w:rsid w:val="00460E24"/>
    <w:rsid w:val="004635E1"/>
    <w:rsid w:val="00463DF2"/>
    <w:rsid w:val="0046403A"/>
    <w:rsid w:val="0046415D"/>
    <w:rsid w:val="00466D4F"/>
    <w:rsid w:val="00467757"/>
    <w:rsid w:val="004701F1"/>
    <w:rsid w:val="004703C7"/>
    <w:rsid w:val="004707CB"/>
    <w:rsid w:val="00471782"/>
    <w:rsid w:val="00471CA8"/>
    <w:rsid w:val="00472E01"/>
    <w:rsid w:val="00472EDF"/>
    <w:rsid w:val="004731BB"/>
    <w:rsid w:val="00473A31"/>
    <w:rsid w:val="00473E28"/>
    <w:rsid w:val="00477347"/>
    <w:rsid w:val="004778ED"/>
    <w:rsid w:val="004800AE"/>
    <w:rsid w:val="004807CC"/>
    <w:rsid w:val="0048176F"/>
    <w:rsid w:val="00481ECB"/>
    <w:rsid w:val="00483623"/>
    <w:rsid w:val="004836F9"/>
    <w:rsid w:val="004839F6"/>
    <w:rsid w:val="00483E53"/>
    <w:rsid w:val="004846E6"/>
    <w:rsid w:val="00484DCC"/>
    <w:rsid w:val="00485CBB"/>
    <w:rsid w:val="0048669C"/>
    <w:rsid w:val="004866B2"/>
    <w:rsid w:val="004874ED"/>
    <w:rsid w:val="004877A6"/>
    <w:rsid w:val="00491167"/>
    <w:rsid w:val="00491B79"/>
    <w:rsid w:val="00495816"/>
    <w:rsid w:val="00496121"/>
    <w:rsid w:val="0049780C"/>
    <w:rsid w:val="00497E29"/>
    <w:rsid w:val="004A0555"/>
    <w:rsid w:val="004A0DF2"/>
    <w:rsid w:val="004A1311"/>
    <w:rsid w:val="004A14C4"/>
    <w:rsid w:val="004A2CF7"/>
    <w:rsid w:val="004A3D5F"/>
    <w:rsid w:val="004A63A0"/>
    <w:rsid w:val="004A67F9"/>
    <w:rsid w:val="004A6B82"/>
    <w:rsid w:val="004A6C9F"/>
    <w:rsid w:val="004A6CC8"/>
    <w:rsid w:val="004A7AFB"/>
    <w:rsid w:val="004B0B8D"/>
    <w:rsid w:val="004B124B"/>
    <w:rsid w:val="004B262B"/>
    <w:rsid w:val="004B3772"/>
    <w:rsid w:val="004B409E"/>
    <w:rsid w:val="004B4836"/>
    <w:rsid w:val="004B5647"/>
    <w:rsid w:val="004B60C9"/>
    <w:rsid w:val="004B76B1"/>
    <w:rsid w:val="004B772C"/>
    <w:rsid w:val="004B7FCD"/>
    <w:rsid w:val="004C053F"/>
    <w:rsid w:val="004C089A"/>
    <w:rsid w:val="004C1426"/>
    <w:rsid w:val="004C16E1"/>
    <w:rsid w:val="004C1D42"/>
    <w:rsid w:val="004C27D1"/>
    <w:rsid w:val="004C2B4C"/>
    <w:rsid w:val="004C2E2E"/>
    <w:rsid w:val="004C36F1"/>
    <w:rsid w:val="004C3CF3"/>
    <w:rsid w:val="004C49D5"/>
    <w:rsid w:val="004C5217"/>
    <w:rsid w:val="004C557D"/>
    <w:rsid w:val="004C5C36"/>
    <w:rsid w:val="004C620A"/>
    <w:rsid w:val="004C66B5"/>
    <w:rsid w:val="004D16DB"/>
    <w:rsid w:val="004D18A0"/>
    <w:rsid w:val="004D22DB"/>
    <w:rsid w:val="004D2E8D"/>
    <w:rsid w:val="004D5178"/>
    <w:rsid w:val="004D5360"/>
    <w:rsid w:val="004D5788"/>
    <w:rsid w:val="004D6894"/>
    <w:rsid w:val="004D6E25"/>
    <w:rsid w:val="004E3310"/>
    <w:rsid w:val="004E3D2A"/>
    <w:rsid w:val="004E4CC6"/>
    <w:rsid w:val="004E5300"/>
    <w:rsid w:val="004E6C92"/>
    <w:rsid w:val="004E6CC7"/>
    <w:rsid w:val="004E78F9"/>
    <w:rsid w:val="004F2040"/>
    <w:rsid w:val="004F2BA0"/>
    <w:rsid w:val="004F30F4"/>
    <w:rsid w:val="004F3CCB"/>
    <w:rsid w:val="004F4662"/>
    <w:rsid w:val="004F5488"/>
    <w:rsid w:val="004F5A18"/>
    <w:rsid w:val="004F71C1"/>
    <w:rsid w:val="004F7483"/>
    <w:rsid w:val="004F773A"/>
    <w:rsid w:val="004F79EA"/>
    <w:rsid w:val="00500980"/>
    <w:rsid w:val="00500E31"/>
    <w:rsid w:val="00501588"/>
    <w:rsid w:val="00502F32"/>
    <w:rsid w:val="00510EFF"/>
    <w:rsid w:val="005119EF"/>
    <w:rsid w:val="00512B11"/>
    <w:rsid w:val="005137C6"/>
    <w:rsid w:val="00513E4D"/>
    <w:rsid w:val="00514095"/>
    <w:rsid w:val="00514396"/>
    <w:rsid w:val="00514596"/>
    <w:rsid w:val="00516309"/>
    <w:rsid w:val="00516DCA"/>
    <w:rsid w:val="00521CE6"/>
    <w:rsid w:val="00522BF0"/>
    <w:rsid w:val="00525307"/>
    <w:rsid w:val="00526009"/>
    <w:rsid w:val="00526DA7"/>
    <w:rsid w:val="005275DD"/>
    <w:rsid w:val="00527D92"/>
    <w:rsid w:val="0053095D"/>
    <w:rsid w:val="00531176"/>
    <w:rsid w:val="005311C2"/>
    <w:rsid w:val="00531EA0"/>
    <w:rsid w:val="00532473"/>
    <w:rsid w:val="00532639"/>
    <w:rsid w:val="00532A8A"/>
    <w:rsid w:val="005335E9"/>
    <w:rsid w:val="005339D2"/>
    <w:rsid w:val="00533ED5"/>
    <w:rsid w:val="005368E9"/>
    <w:rsid w:val="00537683"/>
    <w:rsid w:val="00540692"/>
    <w:rsid w:val="00540839"/>
    <w:rsid w:val="00544143"/>
    <w:rsid w:val="00545404"/>
    <w:rsid w:val="00545E3D"/>
    <w:rsid w:val="005472F4"/>
    <w:rsid w:val="00547A40"/>
    <w:rsid w:val="00551774"/>
    <w:rsid w:val="00551A84"/>
    <w:rsid w:val="00552BD1"/>
    <w:rsid w:val="0055438D"/>
    <w:rsid w:val="00554961"/>
    <w:rsid w:val="0055681F"/>
    <w:rsid w:val="00556E00"/>
    <w:rsid w:val="005604CB"/>
    <w:rsid w:val="005609AB"/>
    <w:rsid w:val="00560C71"/>
    <w:rsid w:val="00561528"/>
    <w:rsid w:val="00562685"/>
    <w:rsid w:val="005628F4"/>
    <w:rsid w:val="00562EF9"/>
    <w:rsid w:val="00563800"/>
    <w:rsid w:val="005644A6"/>
    <w:rsid w:val="00564D16"/>
    <w:rsid w:val="00564EBE"/>
    <w:rsid w:val="005650D1"/>
    <w:rsid w:val="00565DA5"/>
    <w:rsid w:val="005678D0"/>
    <w:rsid w:val="00570DF8"/>
    <w:rsid w:val="0057623D"/>
    <w:rsid w:val="00577C4B"/>
    <w:rsid w:val="0058272D"/>
    <w:rsid w:val="005846BF"/>
    <w:rsid w:val="00585495"/>
    <w:rsid w:val="00585D0A"/>
    <w:rsid w:val="00585F45"/>
    <w:rsid w:val="0058730D"/>
    <w:rsid w:val="005874BA"/>
    <w:rsid w:val="005875B9"/>
    <w:rsid w:val="00591D57"/>
    <w:rsid w:val="00591EF9"/>
    <w:rsid w:val="00592844"/>
    <w:rsid w:val="005934A0"/>
    <w:rsid w:val="005940E5"/>
    <w:rsid w:val="00594496"/>
    <w:rsid w:val="00594DAE"/>
    <w:rsid w:val="00596F08"/>
    <w:rsid w:val="005A057C"/>
    <w:rsid w:val="005A0F43"/>
    <w:rsid w:val="005A106F"/>
    <w:rsid w:val="005A1284"/>
    <w:rsid w:val="005A2836"/>
    <w:rsid w:val="005A2F1D"/>
    <w:rsid w:val="005A31D9"/>
    <w:rsid w:val="005A34F2"/>
    <w:rsid w:val="005A4663"/>
    <w:rsid w:val="005A5C86"/>
    <w:rsid w:val="005A6905"/>
    <w:rsid w:val="005A6AF9"/>
    <w:rsid w:val="005A6EBE"/>
    <w:rsid w:val="005A70C5"/>
    <w:rsid w:val="005A79FD"/>
    <w:rsid w:val="005A7C11"/>
    <w:rsid w:val="005B0255"/>
    <w:rsid w:val="005B0B39"/>
    <w:rsid w:val="005B1383"/>
    <w:rsid w:val="005B2C1D"/>
    <w:rsid w:val="005B2F00"/>
    <w:rsid w:val="005B4285"/>
    <w:rsid w:val="005B529A"/>
    <w:rsid w:val="005B591F"/>
    <w:rsid w:val="005B61B2"/>
    <w:rsid w:val="005B7466"/>
    <w:rsid w:val="005B7931"/>
    <w:rsid w:val="005C0D3B"/>
    <w:rsid w:val="005C0D94"/>
    <w:rsid w:val="005C0E75"/>
    <w:rsid w:val="005C27ED"/>
    <w:rsid w:val="005C7F5D"/>
    <w:rsid w:val="005D0ACA"/>
    <w:rsid w:val="005D1318"/>
    <w:rsid w:val="005D14D9"/>
    <w:rsid w:val="005D294A"/>
    <w:rsid w:val="005D2A62"/>
    <w:rsid w:val="005D4072"/>
    <w:rsid w:val="005D5A95"/>
    <w:rsid w:val="005D65E3"/>
    <w:rsid w:val="005D672E"/>
    <w:rsid w:val="005D6F0E"/>
    <w:rsid w:val="005D6F4C"/>
    <w:rsid w:val="005D7B36"/>
    <w:rsid w:val="005D7FAF"/>
    <w:rsid w:val="005E0B5E"/>
    <w:rsid w:val="005E19E5"/>
    <w:rsid w:val="005E1DB8"/>
    <w:rsid w:val="005E2D2E"/>
    <w:rsid w:val="005E3790"/>
    <w:rsid w:val="005E3DB4"/>
    <w:rsid w:val="005E446A"/>
    <w:rsid w:val="005E5798"/>
    <w:rsid w:val="005E5D00"/>
    <w:rsid w:val="005E7A71"/>
    <w:rsid w:val="005F0501"/>
    <w:rsid w:val="005F08EA"/>
    <w:rsid w:val="005F1144"/>
    <w:rsid w:val="005F1781"/>
    <w:rsid w:val="005F214C"/>
    <w:rsid w:val="005F23AD"/>
    <w:rsid w:val="005F24B8"/>
    <w:rsid w:val="005F52B4"/>
    <w:rsid w:val="005F5CFE"/>
    <w:rsid w:val="005F726B"/>
    <w:rsid w:val="005F74BE"/>
    <w:rsid w:val="00600069"/>
    <w:rsid w:val="006007DC"/>
    <w:rsid w:val="00600A8B"/>
    <w:rsid w:val="0060177F"/>
    <w:rsid w:val="0060446A"/>
    <w:rsid w:val="006049EE"/>
    <w:rsid w:val="006050CF"/>
    <w:rsid w:val="0060639C"/>
    <w:rsid w:val="00607793"/>
    <w:rsid w:val="00607DA3"/>
    <w:rsid w:val="00611F95"/>
    <w:rsid w:val="00612200"/>
    <w:rsid w:val="00612D03"/>
    <w:rsid w:val="00614B00"/>
    <w:rsid w:val="00614FF3"/>
    <w:rsid w:val="00615713"/>
    <w:rsid w:val="00616A59"/>
    <w:rsid w:val="00616DE4"/>
    <w:rsid w:val="00617115"/>
    <w:rsid w:val="00623054"/>
    <w:rsid w:val="00624230"/>
    <w:rsid w:val="00624697"/>
    <w:rsid w:val="0062483D"/>
    <w:rsid w:val="00624ACB"/>
    <w:rsid w:val="00626596"/>
    <w:rsid w:val="0062740A"/>
    <w:rsid w:val="00627861"/>
    <w:rsid w:val="00627A13"/>
    <w:rsid w:val="00630C4B"/>
    <w:rsid w:val="0063125F"/>
    <w:rsid w:val="00631367"/>
    <w:rsid w:val="0063292E"/>
    <w:rsid w:val="00632A0F"/>
    <w:rsid w:val="006332B5"/>
    <w:rsid w:val="006343BE"/>
    <w:rsid w:val="0063563C"/>
    <w:rsid w:val="0063678C"/>
    <w:rsid w:val="00636BA8"/>
    <w:rsid w:val="00637023"/>
    <w:rsid w:val="0063787B"/>
    <w:rsid w:val="00637C42"/>
    <w:rsid w:val="00640329"/>
    <w:rsid w:val="00641A32"/>
    <w:rsid w:val="00641C85"/>
    <w:rsid w:val="00642168"/>
    <w:rsid w:val="00642C4A"/>
    <w:rsid w:val="00642F8D"/>
    <w:rsid w:val="006430F6"/>
    <w:rsid w:val="006436F3"/>
    <w:rsid w:val="00643B56"/>
    <w:rsid w:val="00644176"/>
    <w:rsid w:val="006461BF"/>
    <w:rsid w:val="0064652A"/>
    <w:rsid w:val="006476F7"/>
    <w:rsid w:val="00650004"/>
    <w:rsid w:val="006515A2"/>
    <w:rsid w:val="00652CE4"/>
    <w:rsid w:val="00654569"/>
    <w:rsid w:val="00654BA9"/>
    <w:rsid w:val="00656269"/>
    <w:rsid w:val="00657DD8"/>
    <w:rsid w:val="006619BA"/>
    <w:rsid w:val="00662EBD"/>
    <w:rsid w:val="00663E07"/>
    <w:rsid w:val="0066470C"/>
    <w:rsid w:val="00665057"/>
    <w:rsid w:val="006663E0"/>
    <w:rsid w:val="00666491"/>
    <w:rsid w:val="00667AAD"/>
    <w:rsid w:val="006701BE"/>
    <w:rsid w:val="00670435"/>
    <w:rsid w:val="0067080D"/>
    <w:rsid w:val="006710A6"/>
    <w:rsid w:val="00671B5E"/>
    <w:rsid w:val="00672397"/>
    <w:rsid w:val="00672601"/>
    <w:rsid w:val="006732E5"/>
    <w:rsid w:val="00675A53"/>
    <w:rsid w:val="0067685E"/>
    <w:rsid w:val="006812F2"/>
    <w:rsid w:val="00681C60"/>
    <w:rsid w:val="00682321"/>
    <w:rsid w:val="00682520"/>
    <w:rsid w:val="00682549"/>
    <w:rsid w:val="006825B7"/>
    <w:rsid w:val="006826E7"/>
    <w:rsid w:val="006840DE"/>
    <w:rsid w:val="0068587E"/>
    <w:rsid w:val="00686911"/>
    <w:rsid w:val="00686DFF"/>
    <w:rsid w:val="00687A75"/>
    <w:rsid w:val="00687E28"/>
    <w:rsid w:val="00690989"/>
    <w:rsid w:val="00690E17"/>
    <w:rsid w:val="00691267"/>
    <w:rsid w:val="006922C0"/>
    <w:rsid w:val="006923C6"/>
    <w:rsid w:val="00692A9C"/>
    <w:rsid w:val="0069405B"/>
    <w:rsid w:val="006948C3"/>
    <w:rsid w:val="006948CF"/>
    <w:rsid w:val="00694D5C"/>
    <w:rsid w:val="00695633"/>
    <w:rsid w:val="00697116"/>
    <w:rsid w:val="006972E2"/>
    <w:rsid w:val="00697765"/>
    <w:rsid w:val="00697E95"/>
    <w:rsid w:val="00697EBC"/>
    <w:rsid w:val="006A0333"/>
    <w:rsid w:val="006A036C"/>
    <w:rsid w:val="006A042E"/>
    <w:rsid w:val="006A05A7"/>
    <w:rsid w:val="006A069D"/>
    <w:rsid w:val="006A0F32"/>
    <w:rsid w:val="006A19CC"/>
    <w:rsid w:val="006A278C"/>
    <w:rsid w:val="006A2979"/>
    <w:rsid w:val="006A2A02"/>
    <w:rsid w:val="006A4CAD"/>
    <w:rsid w:val="006A5A74"/>
    <w:rsid w:val="006A66F3"/>
    <w:rsid w:val="006A6CEB"/>
    <w:rsid w:val="006B03FC"/>
    <w:rsid w:val="006B0441"/>
    <w:rsid w:val="006B0D45"/>
    <w:rsid w:val="006B1D3E"/>
    <w:rsid w:val="006B204B"/>
    <w:rsid w:val="006B26CC"/>
    <w:rsid w:val="006B2CE8"/>
    <w:rsid w:val="006B381E"/>
    <w:rsid w:val="006B3BBF"/>
    <w:rsid w:val="006B40BE"/>
    <w:rsid w:val="006B608A"/>
    <w:rsid w:val="006B6415"/>
    <w:rsid w:val="006B6A90"/>
    <w:rsid w:val="006B705B"/>
    <w:rsid w:val="006C0557"/>
    <w:rsid w:val="006C0AB9"/>
    <w:rsid w:val="006C0F43"/>
    <w:rsid w:val="006C0F60"/>
    <w:rsid w:val="006C1095"/>
    <w:rsid w:val="006C12C3"/>
    <w:rsid w:val="006C16C6"/>
    <w:rsid w:val="006C1E9D"/>
    <w:rsid w:val="006C2019"/>
    <w:rsid w:val="006C2C72"/>
    <w:rsid w:val="006C3182"/>
    <w:rsid w:val="006C33E6"/>
    <w:rsid w:val="006C422B"/>
    <w:rsid w:val="006C4C00"/>
    <w:rsid w:val="006C4D9A"/>
    <w:rsid w:val="006C5770"/>
    <w:rsid w:val="006C58BD"/>
    <w:rsid w:val="006C5B12"/>
    <w:rsid w:val="006C63DD"/>
    <w:rsid w:val="006C6A97"/>
    <w:rsid w:val="006C798C"/>
    <w:rsid w:val="006D1F37"/>
    <w:rsid w:val="006D24AA"/>
    <w:rsid w:val="006D3928"/>
    <w:rsid w:val="006D44B3"/>
    <w:rsid w:val="006D4645"/>
    <w:rsid w:val="006D5394"/>
    <w:rsid w:val="006D5632"/>
    <w:rsid w:val="006D74A5"/>
    <w:rsid w:val="006E05E7"/>
    <w:rsid w:val="006E4072"/>
    <w:rsid w:val="006E54D7"/>
    <w:rsid w:val="006E660B"/>
    <w:rsid w:val="006E7C79"/>
    <w:rsid w:val="006F0404"/>
    <w:rsid w:val="006F04EF"/>
    <w:rsid w:val="006F0B87"/>
    <w:rsid w:val="006F1CB3"/>
    <w:rsid w:val="006F31CF"/>
    <w:rsid w:val="006F3F4F"/>
    <w:rsid w:val="006F6250"/>
    <w:rsid w:val="006F7459"/>
    <w:rsid w:val="006F7667"/>
    <w:rsid w:val="0070083E"/>
    <w:rsid w:val="00701217"/>
    <w:rsid w:val="007026CE"/>
    <w:rsid w:val="00702EC2"/>
    <w:rsid w:val="007039F3"/>
    <w:rsid w:val="007050A6"/>
    <w:rsid w:val="007058B2"/>
    <w:rsid w:val="00706C2B"/>
    <w:rsid w:val="0070729C"/>
    <w:rsid w:val="00707794"/>
    <w:rsid w:val="00707E0A"/>
    <w:rsid w:val="0071008F"/>
    <w:rsid w:val="00710D44"/>
    <w:rsid w:val="007110F3"/>
    <w:rsid w:val="00712039"/>
    <w:rsid w:val="007138E1"/>
    <w:rsid w:val="00715894"/>
    <w:rsid w:val="00716A4C"/>
    <w:rsid w:val="00717E81"/>
    <w:rsid w:val="007201EA"/>
    <w:rsid w:val="007207C8"/>
    <w:rsid w:val="00721055"/>
    <w:rsid w:val="007215CC"/>
    <w:rsid w:val="00721702"/>
    <w:rsid w:val="00722250"/>
    <w:rsid w:val="00722E99"/>
    <w:rsid w:val="0072441A"/>
    <w:rsid w:val="00724A02"/>
    <w:rsid w:val="007256F0"/>
    <w:rsid w:val="00725C9A"/>
    <w:rsid w:val="0072630E"/>
    <w:rsid w:val="00726B5D"/>
    <w:rsid w:val="0073061D"/>
    <w:rsid w:val="00731139"/>
    <w:rsid w:val="0073261B"/>
    <w:rsid w:val="00732ACD"/>
    <w:rsid w:val="00733C82"/>
    <w:rsid w:val="007363CA"/>
    <w:rsid w:val="00737B28"/>
    <w:rsid w:val="00737F87"/>
    <w:rsid w:val="00737FEE"/>
    <w:rsid w:val="00740B91"/>
    <w:rsid w:val="00740CC4"/>
    <w:rsid w:val="00740EAB"/>
    <w:rsid w:val="00741E17"/>
    <w:rsid w:val="00744A1E"/>
    <w:rsid w:val="007452AE"/>
    <w:rsid w:val="007452D1"/>
    <w:rsid w:val="007457AB"/>
    <w:rsid w:val="00745A49"/>
    <w:rsid w:val="00745E5A"/>
    <w:rsid w:val="00747902"/>
    <w:rsid w:val="0075344D"/>
    <w:rsid w:val="00753D20"/>
    <w:rsid w:val="00755AD8"/>
    <w:rsid w:val="00755FD9"/>
    <w:rsid w:val="00757239"/>
    <w:rsid w:val="00757A39"/>
    <w:rsid w:val="00757AAD"/>
    <w:rsid w:val="00760990"/>
    <w:rsid w:val="00760FB2"/>
    <w:rsid w:val="00761596"/>
    <w:rsid w:val="00762723"/>
    <w:rsid w:val="00762BC1"/>
    <w:rsid w:val="00765BB6"/>
    <w:rsid w:val="00766EE8"/>
    <w:rsid w:val="00767584"/>
    <w:rsid w:val="007703BF"/>
    <w:rsid w:val="007704B6"/>
    <w:rsid w:val="00775314"/>
    <w:rsid w:val="00775D44"/>
    <w:rsid w:val="00775D83"/>
    <w:rsid w:val="00776D00"/>
    <w:rsid w:val="00780480"/>
    <w:rsid w:val="007804E5"/>
    <w:rsid w:val="00781108"/>
    <w:rsid w:val="00781B4F"/>
    <w:rsid w:val="00781B50"/>
    <w:rsid w:val="00781C94"/>
    <w:rsid w:val="00781CA4"/>
    <w:rsid w:val="0078287F"/>
    <w:rsid w:val="00782C74"/>
    <w:rsid w:val="0078425F"/>
    <w:rsid w:val="00785883"/>
    <w:rsid w:val="00785D03"/>
    <w:rsid w:val="00785E0A"/>
    <w:rsid w:val="007867F2"/>
    <w:rsid w:val="00786E8F"/>
    <w:rsid w:val="00792987"/>
    <w:rsid w:val="00793066"/>
    <w:rsid w:val="00793108"/>
    <w:rsid w:val="00793159"/>
    <w:rsid w:val="00794A54"/>
    <w:rsid w:val="00796C3D"/>
    <w:rsid w:val="007973D4"/>
    <w:rsid w:val="007978B9"/>
    <w:rsid w:val="00797ADC"/>
    <w:rsid w:val="00797D83"/>
    <w:rsid w:val="007A0761"/>
    <w:rsid w:val="007A0810"/>
    <w:rsid w:val="007A198C"/>
    <w:rsid w:val="007A3AE5"/>
    <w:rsid w:val="007A425E"/>
    <w:rsid w:val="007A4447"/>
    <w:rsid w:val="007A6089"/>
    <w:rsid w:val="007A60F2"/>
    <w:rsid w:val="007A6995"/>
    <w:rsid w:val="007A7041"/>
    <w:rsid w:val="007A707D"/>
    <w:rsid w:val="007A722F"/>
    <w:rsid w:val="007A7344"/>
    <w:rsid w:val="007A7A68"/>
    <w:rsid w:val="007A7A8A"/>
    <w:rsid w:val="007A7D2D"/>
    <w:rsid w:val="007B072D"/>
    <w:rsid w:val="007B080D"/>
    <w:rsid w:val="007B0DE5"/>
    <w:rsid w:val="007B179B"/>
    <w:rsid w:val="007B2A05"/>
    <w:rsid w:val="007B2F2C"/>
    <w:rsid w:val="007B333A"/>
    <w:rsid w:val="007B3B56"/>
    <w:rsid w:val="007B470C"/>
    <w:rsid w:val="007B520F"/>
    <w:rsid w:val="007B522A"/>
    <w:rsid w:val="007B575D"/>
    <w:rsid w:val="007B5AEC"/>
    <w:rsid w:val="007B65FF"/>
    <w:rsid w:val="007B6698"/>
    <w:rsid w:val="007B6A2A"/>
    <w:rsid w:val="007C075B"/>
    <w:rsid w:val="007C0954"/>
    <w:rsid w:val="007C10B2"/>
    <w:rsid w:val="007C1DE2"/>
    <w:rsid w:val="007C501D"/>
    <w:rsid w:val="007C53D8"/>
    <w:rsid w:val="007C70F9"/>
    <w:rsid w:val="007D0076"/>
    <w:rsid w:val="007D0369"/>
    <w:rsid w:val="007D0A9D"/>
    <w:rsid w:val="007D0E7E"/>
    <w:rsid w:val="007D1739"/>
    <w:rsid w:val="007D1A25"/>
    <w:rsid w:val="007D1B06"/>
    <w:rsid w:val="007D4558"/>
    <w:rsid w:val="007D5BC1"/>
    <w:rsid w:val="007D6265"/>
    <w:rsid w:val="007D6FAE"/>
    <w:rsid w:val="007D7047"/>
    <w:rsid w:val="007D7560"/>
    <w:rsid w:val="007E0110"/>
    <w:rsid w:val="007E0697"/>
    <w:rsid w:val="007E13E0"/>
    <w:rsid w:val="007E33E4"/>
    <w:rsid w:val="007E3EC7"/>
    <w:rsid w:val="007E4754"/>
    <w:rsid w:val="007E6E42"/>
    <w:rsid w:val="007E7058"/>
    <w:rsid w:val="007F0A51"/>
    <w:rsid w:val="007F1B41"/>
    <w:rsid w:val="007F1B68"/>
    <w:rsid w:val="007F31ED"/>
    <w:rsid w:val="007F3ED3"/>
    <w:rsid w:val="007F4BA5"/>
    <w:rsid w:val="007F59F2"/>
    <w:rsid w:val="007F5D6B"/>
    <w:rsid w:val="00800640"/>
    <w:rsid w:val="00800831"/>
    <w:rsid w:val="00803717"/>
    <w:rsid w:val="0080434D"/>
    <w:rsid w:val="00804D08"/>
    <w:rsid w:val="00806BA2"/>
    <w:rsid w:val="00807897"/>
    <w:rsid w:val="00810923"/>
    <w:rsid w:val="00811174"/>
    <w:rsid w:val="00811805"/>
    <w:rsid w:val="008133A3"/>
    <w:rsid w:val="00813435"/>
    <w:rsid w:val="008138A3"/>
    <w:rsid w:val="00813A85"/>
    <w:rsid w:val="0081412A"/>
    <w:rsid w:val="008146A8"/>
    <w:rsid w:val="008151C6"/>
    <w:rsid w:val="0081659D"/>
    <w:rsid w:val="00817FA0"/>
    <w:rsid w:val="0082004A"/>
    <w:rsid w:val="00820892"/>
    <w:rsid w:val="00820C3A"/>
    <w:rsid w:val="00821E10"/>
    <w:rsid w:val="00822FF7"/>
    <w:rsid w:val="0082309F"/>
    <w:rsid w:val="00823550"/>
    <w:rsid w:val="008236FE"/>
    <w:rsid w:val="0082442C"/>
    <w:rsid w:val="008246E9"/>
    <w:rsid w:val="00824AA4"/>
    <w:rsid w:val="00824C50"/>
    <w:rsid w:val="00826EC4"/>
    <w:rsid w:val="008270E1"/>
    <w:rsid w:val="00827732"/>
    <w:rsid w:val="00827EF6"/>
    <w:rsid w:val="00830A68"/>
    <w:rsid w:val="00831496"/>
    <w:rsid w:val="00832FD5"/>
    <w:rsid w:val="00832FDB"/>
    <w:rsid w:val="00833553"/>
    <w:rsid w:val="0083386C"/>
    <w:rsid w:val="00833C85"/>
    <w:rsid w:val="008349EC"/>
    <w:rsid w:val="008358CA"/>
    <w:rsid w:val="00835B63"/>
    <w:rsid w:val="00836793"/>
    <w:rsid w:val="008368D0"/>
    <w:rsid w:val="00836A1F"/>
    <w:rsid w:val="00836BF9"/>
    <w:rsid w:val="008433D7"/>
    <w:rsid w:val="00843617"/>
    <w:rsid w:val="00843674"/>
    <w:rsid w:val="0084386F"/>
    <w:rsid w:val="008438F3"/>
    <w:rsid w:val="00844545"/>
    <w:rsid w:val="00844D67"/>
    <w:rsid w:val="00846756"/>
    <w:rsid w:val="008467AE"/>
    <w:rsid w:val="00846E35"/>
    <w:rsid w:val="00846F35"/>
    <w:rsid w:val="00847E0A"/>
    <w:rsid w:val="00850E79"/>
    <w:rsid w:val="00853C17"/>
    <w:rsid w:val="00854C52"/>
    <w:rsid w:val="00855278"/>
    <w:rsid w:val="008565B8"/>
    <w:rsid w:val="00856D86"/>
    <w:rsid w:val="008570D4"/>
    <w:rsid w:val="00860BD6"/>
    <w:rsid w:val="00861F2B"/>
    <w:rsid w:val="00862592"/>
    <w:rsid w:val="008634F4"/>
    <w:rsid w:val="00864A99"/>
    <w:rsid w:val="00864F2B"/>
    <w:rsid w:val="008669FC"/>
    <w:rsid w:val="00867877"/>
    <w:rsid w:val="0087034C"/>
    <w:rsid w:val="008741FA"/>
    <w:rsid w:val="00874DBF"/>
    <w:rsid w:val="00874F42"/>
    <w:rsid w:val="00875423"/>
    <w:rsid w:val="0087612D"/>
    <w:rsid w:val="0087650C"/>
    <w:rsid w:val="0087676A"/>
    <w:rsid w:val="00877A9E"/>
    <w:rsid w:val="00880355"/>
    <w:rsid w:val="00880DB3"/>
    <w:rsid w:val="00880DFC"/>
    <w:rsid w:val="00881136"/>
    <w:rsid w:val="00881271"/>
    <w:rsid w:val="00881C7C"/>
    <w:rsid w:val="00881F42"/>
    <w:rsid w:val="0088314F"/>
    <w:rsid w:val="0088510B"/>
    <w:rsid w:val="00885438"/>
    <w:rsid w:val="008869A1"/>
    <w:rsid w:val="00887452"/>
    <w:rsid w:val="00890341"/>
    <w:rsid w:val="00890634"/>
    <w:rsid w:val="00890B8D"/>
    <w:rsid w:val="00891154"/>
    <w:rsid w:val="00891231"/>
    <w:rsid w:val="00891799"/>
    <w:rsid w:val="00894363"/>
    <w:rsid w:val="00894C19"/>
    <w:rsid w:val="008952B3"/>
    <w:rsid w:val="008958C9"/>
    <w:rsid w:val="00895A21"/>
    <w:rsid w:val="00897274"/>
    <w:rsid w:val="008A11EB"/>
    <w:rsid w:val="008A1C11"/>
    <w:rsid w:val="008A3FB0"/>
    <w:rsid w:val="008A4360"/>
    <w:rsid w:val="008A451B"/>
    <w:rsid w:val="008A5379"/>
    <w:rsid w:val="008A5A76"/>
    <w:rsid w:val="008A65AE"/>
    <w:rsid w:val="008A7104"/>
    <w:rsid w:val="008B02D3"/>
    <w:rsid w:val="008B0902"/>
    <w:rsid w:val="008B176A"/>
    <w:rsid w:val="008B307C"/>
    <w:rsid w:val="008B6D61"/>
    <w:rsid w:val="008C02E1"/>
    <w:rsid w:val="008C1B2D"/>
    <w:rsid w:val="008C1D5F"/>
    <w:rsid w:val="008C2396"/>
    <w:rsid w:val="008C2802"/>
    <w:rsid w:val="008C2E91"/>
    <w:rsid w:val="008C3360"/>
    <w:rsid w:val="008C37C9"/>
    <w:rsid w:val="008C42AD"/>
    <w:rsid w:val="008C4692"/>
    <w:rsid w:val="008C71C6"/>
    <w:rsid w:val="008C7272"/>
    <w:rsid w:val="008D0666"/>
    <w:rsid w:val="008D0BF7"/>
    <w:rsid w:val="008D25B7"/>
    <w:rsid w:val="008D3427"/>
    <w:rsid w:val="008D37FA"/>
    <w:rsid w:val="008D5384"/>
    <w:rsid w:val="008D595F"/>
    <w:rsid w:val="008D6ED8"/>
    <w:rsid w:val="008D715B"/>
    <w:rsid w:val="008D77F1"/>
    <w:rsid w:val="008D7CAC"/>
    <w:rsid w:val="008D7EAF"/>
    <w:rsid w:val="008E313E"/>
    <w:rsid w:val="008E33CC"/>
    <w:rsid w:val="008E35C1"/>
    <w:rsid w:val="008E3777"/>
    <w:rsid w:val="008E3BB6"/>
    <w:rsid w:val="008E3D5C"/>
    <w:rsid w:val="008E4350"/>
    <w:rsid w:val="008E4858"/>
    <w:rsid w:val="008E4CC9"/>
    <w:rsid w:val="008E4F8C"/>
    <w:rsid w:val="008F04A8"/>
    <w:rsid w:val="008F3E54"/>
    <w:rsid w:val="008F5CDB"/>
    <w:rsid w:val="008F6150"/>
    <w:rsid w:val="008F6B11"/>
    <w:rsid w:val="008F7245"/>
    <w:rsid w:val="00901F38"/>
    <w:rsid w:val="009035A5"/>
    <w:rsid w:val="00903B3C"/>
    <w:rsid w:val="00904277"/>
    <w:rsid w:val="00904375"/>
    <w:rsid w:val="00904829"/>
    <w:rsid w:val="00904C9E"/>
    <w:rsid w:val="00904F89"/>
    <w:rsid w:val="00906F53"/>
    <w:rsid w:val="009073C3"/>
    <w:rsid w:val="009079AE"/>
    <w:rsid w:val="00910730"/>
    <w:rsid w:val="00911872"/>
    <w:rsid w:val="00911F42"/>
    <w:rsid w:val="009121BA"/>
    <w:rsid w:val="009131A8"/>
    <w:rsid w:val="00913B53"/>
    <w:rsid w:val="00913CD9"/>
    <w:rsid w:val="00914BE4"/>
    <w:rsid w:val="00914CF8"/>
    <w:rsid w:val="00917782"/>
    <w:rsid w:val="009202D9"/>
    <w:rsid w:val="00920AEF"/>
    <w:rsid w:val="00921453"/>
    <w:rsid w:val="00921729"/>
    <w:rsid w:val="00922326"/>
    <w:rsid w:val="0092334F"/>
    <w:rsid w:val="009235FB"/>
    <w:rsid w:val="00923AF6"/>
    <w:rsid w:val="00923C4A"/>
    <w:rsid w:val="009246B9"/>
    <w:rsid w:val="009249FB"/>
    <w:rsid w:val="009251AE"/>
    <w:rsid w:val="009260BB"/>
    <w:rsid w:val="0092618F"/>
    <w:rsid w:val="00926303"/>
    <w:rsid w:val="00926411"/>
    <w:rsid w:val="00927039"/>
    <w:rsid w:val="00927323"/>
    <w:rsid w:val="00927C09"/>
    <w:rsid w:val="00927DFE"/>
    <w:rsid w:val="00930415"/>
    <w:rsid w:val="00930DE4"/>
    <w:rsid w:val="00931540"/>
    <w:rsid w:val="009318AE"/>
    <w:rsid w:val="0093215D"/>
    <w:rsid w:val="00933240"/>
    <w:rsid w:val="009343E3"/>
    <w:rsid w:val="00934876"/>
    <w:rsid w:val="0093497C"/>
    <w:rsid w:val="00934DCC"/>
    <w:rsid w:val="00936036"/>
    <w:rsid w:val="00936F85"/>
    <w:rsid w:val="009376C7"/>
    <w:rsid w:val="009379DE"/>
    <w:rsid w:val="00937BE1"/>
    <w:rsid w:val="0094155B"/>
    <w:rsid w:val="0094158D"/>
    <w:rsid w:val="00941854"/>
    <w:rsid w:val="00942257"/>
    <w:rsid w:val="00942E8B"/>
    <w:rsid w:val="00944A19"/>
    <w:rsid w:val="00946D05"/>
    <w:rsid w:val="00950ADC"/>
    <w:rsid w:val="00950DB4"/>
    <w:rsid w:val="00951B25"/>
    <w:rsid w:val="00953058"/>
    <w:rsid w:val="00953F56"/>
    <w:rsid w:val="0095510D"/>
    <w:rsid w:val="0095610A"/>
    <w:rsid w:val="0095731A"/>
    <w:rsid w:val="00957461"/>
    <w:rsid w:val="00960994"/>
    <w:rsid w:val="00960D70"/>
    <w:rsid w:val="00961C46"/>
    <w:rsid w:val="00963431"/>
    <w:rsid w:val="00963899"/>
    <w:rsid w:val="00965824"/>
    <w:rsid w:val="00967BAC"/>
    <w:rsid w:val="00967F4F"/>
    <w:rsid w:val="00972C08"/>
    <w:rsid w:val="00972D18"/>
    <w:rsid w:val="00972E4F"/>
    <w:rsid w:val="00974E6A"/>
    <w:rsid w:val="0097561D"/>
    <w:rsid w:val="00975A64"/>
    <w:rsid w:val="00976652"/>
    <w:rsid w:val="00976A3A"/>
    <w:rsid w:val="00977DC9"/>
    <w:rsid w:val="00977F1B"/>
    <w:rsid w:val="00981BD8"/>
    <w:rsid w:val="009832DD"/>
    <w:rsid w:val="009840E6"/>
    <w:rsid w:val="00985AC1"/>
    <w:rsid w:val="00991306"/>
    <w:rsid w:val="00991481"/>
    <w:rsid w:val="00991EFA"/>
    <w:rsid w:val="00991FFC"/>
    <w:rsid w:val="00992A72"/>
    <w:rsid w:val="0099444E"/>
    <w:rsid w:val="00994899"/>
    <w:rsid w:val="00994EA6"/>
    <w:rsid w:val="00996236"/>
    <w:rsid w:val="0099782A"/>
    <w:rsid w:val="00997A0A"/>
    <w:rsid w:val="009A036C"/>
    <w:rsid w:val="009A0E7C"/>
    <w:rsid w:val="009A1852"/>
    <w:rsid w:val="009A18B9"/>
    <w:rsid w:val="009A1EAE"/>
    <w:rsid w:val="009A4C68"/>
    <w:rsid w:val="009A54D6"/>
    <w:rsid w:val="009A7A12"/>
    <w:rsid w:val="009B0075"/>
    <w:rsid w:val="009B03D0"/>
    <w:rsid w:val="009B18D2"/>
    <w:rsid w:val="009B1B3F"/>
    <w:rsid w:val="009B29D8"/>
    <w:rsid w:val="009B41EE"/>
    <w:rsid w:val="009B75E9"/>
    <w:rsid w:val="009C0658"/>
    <w:rsid w:val="009C07DD"/>
    <w:rsid w:val="009C150C"/>
    <w:rsid w:val="009C37EA"/>
    <w:rsid w:val="009C7380"/>
    <w:rsid w:val="009D026D"/>
    <w:rsid w:val="009D22CD"/>
    <w:rsid w:val="009D2615"/>
    <w:rsid w:val="009D50F2"/>
    <w:rsid w:val="009D51FD"/>
    <w:rsid w:val="009D58E1"/>
    <w:rsid w:val="009D61A5"/>
    <w:rsid w:val="009D621B"/>
    <w:rsid w:val="009D6F05"/>
    <w:rsid w:val="009D721D"/>
    <w:rsid w:val="009E0D6B"/>
    <w:rsid w:val="009E2621"/>
    <w:rsid w:val="009E2D01"/>
    <w:rsid w:val="009E4A0C"/>
    <w:rsid w:val="009E50AB"/>
    <w:rsid w:val="009E53FD"/>
    <w:rsid w:val="009E5B48"/>
    <w:rsid w:val="009E6900"/>
    <w:rsid w:val="009E6D24"/>
    <w:rsid w:val="009E6D52"/>
    <w:rsid w:val="009F0820"/>
    <w:rsid w:val="009F0867"/>
    <w:rsid w:val="009F2C32"/>
    <w:rsid w:val="009F2EE2"/>
    <w:rsid w:val="009F33D1"/>
    <w:rsid w:val="009F42E5"/>
    <w:rsid w:val="009F4F1C"/>
    <w:rsid w:val="009F5BDD"/>
    <w:rsid w:val="009F6739"/>
    <w:rsid w:val="009F72F3"/>
    <w:rsid w:val="009F7F2C"/>
    <w:rsid w:val="009F7FCA"/>
    <w:rsid w:val="00A00037"/>
    <w:rsid w:val="00A0037A"/>
    <w:rsid w:val="00A00C96"/>
    <w:rsid w:val="00A0133F"/>
    <w:rsid w:val="00A0178C"/>
    <w:rsid w:val="00A02100"/>
    <w:rsid w:val="00A02711"/>
    <w:rsid w:val="00A031EA"/>
    <w:rsid w:val="00A03656"/>
    <w:rsid w:val="00A04BFE"/>
    <w:rsid w:val="00A05015"/>
    <w:rsid w:val="00A0515B"/>
    <w:rsid w:val="00A07679"/>
    <w:rsid w:val="00A10FD2"/>
    <w:rsid w:val="00A1116B"/>
    <w:rsid w:val="00A1171F"/>
    <w:rsid w:val="00A11A60"/>
    <w:rsid w:val="00A14CD2"/>
    <w:rsid w:val="00A15272"/>
    <w:rsid w:val="00A172CF"/>
    <w:rsid w:val="00A173DE"/>
    <w:rsid w:val="00A178FC"/>
    <w:rsid w:val="00A202F5"/>
    <w:rsid w:val="00A207BE"/>
    <w:rsid w:val="00A21C2A"/>
    <w:rsid w:val="00A22D0D"/>
    <w:rsid w:val="00A238B3"/>
    <w:rsid w:val="00A23A8B"/>
    <w:rsid w:val="00A243F1"/>
    <w:rsid w:val="00A24503"/>
    <w:rsid w:val="00A24A07"/>
    <w:rsid w:val="00A25B8D"/>
    <w:rsid w:val="00A26CE7"/>
    <w:rsid w:val="00A2746A"/>
    <w:rsid w:val="00A27C23"/>
    <w:rsid w:val="00A30619"/>
    <w:rsid w:val="00A30825"/>
    <w:rsid w:val="00A31103"/>
    <w:rsid w:val="00A31836"/>
    <w:rsid w:val="00A31B41"/>
    <w:rsid w:val="00A32486"/>
    <w:rsid w:val="00A32613"/>
    <w:rsid w:val="00A32A40"/>
    <w:rsid w:val="00A32B6C"/>
    <w:rsid w:val="00A33B02"/>
    <w:rsid w:val="00A33C60"/>
    <w:rsid w:val="00A34CB5"/>
    <w:rsid w:val="00A34D02"/>
    <w:rsid w:val="00A353C7"/>
    <w:rsid w:val="00A35F08"/>
    <w:rsid w:val="00A36743"/>
    <w:rsid w:val="00A367D6"/>
    <w:rsid w:val="00A36BDC"/>
    <w:rsid w:val="00A375DC"/>
    <w:rsid w:val="00A37838"/>
    <w:rsid w:val="00A40612"/>
    <w:rsid w:val="00A41C86"/>
    <w:rsid w:val="00A430C2"/>
    <w:rsid w:val="00A43389"/>
    <w:rsid w:val="00A44FF9"/>
    <w:rsid w:val="00A456FD"/>
    <w:rsid w:val="00A46C20"/>
    <w:rsid w:val="00A476EC"/>
    <w:rsid w:val="00A47A08"/>
    <w:rsid w:val="00A5051D"/>
    <w:rsid w:val="00A524E4"/>
    <w:rsid w:val="00A5382A"/>
    <w:rsid w:val="00A53E21"/>
    <w:rsid w:val="00A54404"/>
    <w:rsid w:val="00A54E3F"/>
    <w:rsid w:val="00A553B0"/>
    <w:rsid w:val="00A561C0"/>
    <w:rsid w:val="00A61BBA"/>
    <w:rsid w:val="00A62D74"/>
    <w:rsid w:val="00A63DD9"/>
    <w:rsid w:val="00A657A3"/>
    <w:rsid w:val="00A668F5"/>
    <w:rsid w:val="00A67B0C"/>
    <w:rsid w:val="00A70F06"/>
    <w:rsid w:val="00A710A1"/>
    <w:rsid w:val="00A71C87"/>
    <w:rsid w:val="00A73350"/>
    <w:rsid w:val="00A747AF"/>
    <w:rsid w:val="00A74F14"/>
    <w:rsid w:val="00A751BB"/>
    <w:rsid w:val="00A7525F"/>
    <w:rsid w:val="00A75916"/>
    <w:rsid w:val="00A7625A"/>
    <w:rsid w:val="00A76A46"/>
    <w:rsid w:val="00A77BB3"/>
    <w:rsid w:val="00A80518"/>
    <w:rsid w:val="00A806C0"/>
    <w:rsid w:val="00A81358"/>
    <w:rsid w:val="00A813DF"/>
    <w:rsid w:val="00A8159E"/>
    <w:rsid w:val="00A81697"/>
    <w:rsid w:val="00A820F6"/>
    <w:rsid w:val="00A840AF"/>
    <w:rsid w:val="00A844B3"/>
    <w:rsid w:val="00A8565E"/>
    <w:rsid w:val="00A857D6"/>
    <w:rsid w:val="00A85B8D"/>
    <w:rsid w:val="00A8694B"/>
    <w:rsid w:val="00A86CCE"/>
    <w:rsid w:val="00A87A93"/>
    <w:rsid w:val="00A87E14"/>
    <w:rsid w:val="00A87FCE"/>
    <w:rsid w:val="00A9059E"/>
    <w:rsid w:val="00A90D32"/>
    <w:rsid w:val="00A916C3"/>
    <w:rsid w:val="00A9216F"/>
    <w:rsid w:val="00A92FBE"/>
    <w:rsid w:val="00A944B3"/>
    <w:rsid w:val="00A94817"/>
    <w:rsid w:val="00A954F2"/>
    <w:rsid w:val="00A95D52"/>
    <w:rsid w:val="00A97A3C"/>
    <w:rsid w:val="00A97A79"/>
    <w:rsid w:val="00AA01E0"/>
    <w:rsid w:val="00AA01E2"/>
    <w:rsid w:val="00AA0202"/>
    <w:rsid w:val="00AA06BF"/>
    <w:rsid w:val="00AA09ED"/>
    <w:rsid w:val="00AA1121"/>
    <w:rsid w:val="00AA128A"/>
    <w:rsid w:val="00AA1292"/>
    <w:rsid w:val="00AA2109"/>
    <w:rsid w:val="00AA2803"/>
    <w:rsid w:val="00AA3C61"/>
    <w:rsid w:val="00AA46BB"/>
    <w:rsid w:val="00AA5AB3"/>
    <w:rsid w:val="00AA7498"/>
    <w:rsid w:val="00AB0B33"/>
    <w:rsid w:val="00AB1378"/>
    <w:rsid w:val="00AB1DE3"/>
    <w:rsid w:val="00AB2352"/>
    <w:rsid w:val="00AB274A"/>
    <w:rsid w:val="00AB2BDE"/>
    <w:rsid w:val="00AB332C"/>
    <w:rsid w:val="00AB3AD0"/>
    <w:rsid w:val="00AB407B"/>
    <w:rsid w:val="00AB4B41"/>
    <w:rsid w:val="00AB5461"/>
    <w:rsid w:val="00AB5B9C"/>
    <w:rsid w:val="00AB6251"/>
    <w:rsid w:val="00AB6A12"/>
    <w:rsid w:val="00AB6FA8"/>
    <w:rsid w:val="00AB73F3"/>
    <w:rsid w:val="00AC066C"/>
    <w:rsid w:val="00AC0AA4"/>
    <w:rsid w:val="00AC0B1A"/>
    <w:rsid w:val="00AC1D0A"/>
    <w:rsid w:val="00AC305A"/>
    <w:rsid w:val="00AC449B"/>
    <w:rsid w:val="00AC6136"/>
    <w:rsid w:val="00AC63D9"/>
    <w:rsid w:val="00AC7EC9"/>
    <w:rsid w:val="00AD114B"/>
    <w:rsid w:val="00AD1203"/>
    <w:rsid w:val="00AD1B85"/>
    <w:rsid w:val="00AD1E9E"/>
    <w:rsid w:val="00AD262D"/>
    <w:rsid w:val="00AD2F7A"/>
    <w:rsid w:val="00AD30B3"/>
    <w:rsid w:val="00AD4AF7"/>
    <w:rsid w:val="00AD51D9"/>
    <w:rsid w:val="00AD542C"/>
    <w:rsid w:val="00AD5436"/>
    <w:rsid w:val="00AD558C"/>
    <w:rsid w:val="00AD56DA"/>
    <w:rsid w:val="00AD5C7B"/>
    <w:rsid w:val="00AD6488"/>
    <w:rsid w:val="00AD72C8"/>
    <w:rsid w:val="00AE0463"/>
    <w:rsid w:val="00AE0949"/>
    <w:rsid w:val="00AE0BEA"/>
    <w:rsid w:val="00AE13CD"/>
    <w:rsid w:val="00AE1AE9"/>
    <w:rsid w:val="00AE30CE"/>
    <w:rsid w:val="00AE315F"/>
    <w:rsid w:val="00AE3FD5"/>
    <w:rsid w:val="00AE4706"/>
    <w:rsid w:val="00AE4AF6"/>
    <w:rsid w:val="00AE5B11"/>
    <w:rsid w:val="00AE71E5"/>
    <w:rsid w:val="00AF4947"/>
    <w:rsid w:val="00AF5220"/>
    <w:rsid w:val="00AF55E1"/>
    <w:rsid w:val="00AF62BD"/>
    <w:rsid w:val="00AF63C7"/>
    <w:rsid w:val="00AF6B2B"/>
    <w:rsid w:val="00AF7853"/>
    <w:rsid w:val="00AF79E3"/>
    <w:rsid w:val="00B00337"/>
    <w:rsid w:val="00B0198D"/>
    <w:rsid w:val="00B01BFA"/>
    <w:rsid w:val="00B01D9D"/>
    <w:rsid w:val="00B0327D"/>
    <w:rsid w:val="00B03F64"/>
    <w:rsid w:val="00B04501"/>
    <w:rsid w:val="00B04B5B"/>
    <w:rsid w:val="00B04B8A"/>
    <w:rsid w:val="00B04CBD"/>
    <w:rsid w:val="00B05262"/>
    <w:rsid w:val="00B06269"/>
    <w:rsid w:val="00B06AE1"/>
    <w:rsid w:val="00B070C2"/>
    <w:rsid w:val="00B11238"/>
    <w:rsid w:val="00B1124B"/>
    <w:rsid w:val="00B11902"/>
    <w:rsid w:val="00B1191F"/>
    <w:rsid w:val="00B12051"/>
    <w:rsid w:val="00B12930"/>
    <w:rsid w:val="00B12FA8"/>
    <w:rsid w:val="00B13067"/>
    <w:rsid w:val="00B142A8"/>
    <w:rsid w:val="00B14832"/>
    <w:rsid w:val="00B14889"/>
    <w:rsid w:val="00B149B0"/>
    <w:rsid w:val="00B14A14"/>
    <w:rsid w:val="00B168CB"/>
    <w:rsid w:val="00B16C01"/>
    <w:rsid w:val="00B173BC"/>
    <w:rsid w:val="00B173C1"/>
    <w:rsid w:val="00B20349"/>
    <w:rsid w:val="00B20708"/>
    <w:rsid w:val="00B20A3A"/>
    <w:rsid w:val="00B22132"/>
    <w:rsid w:val="00B2213C"/>
    <w:rsid w:val="00B22597"/>
    <w:rsid w:val="00B22C27"/>
    <w:rsid w:val="00B238ED"/>
    <w:rsid w:val="00B25B0F"/>
    <w:rsid w:val="00B27CD4"/>
    <w:rsid w:val="00B30AA7"/>
    <w:rsid w:val="00B31BCE"/>
    <w:rsid w:val="00B3274F"/>
    <w:rsid w:val="00B32FE8"/>
    <w:rsid w:val="00B33154"/>
    <w:rsid w:val="00B33C10"/>
    <w:rsid w:val="00B35701"/>
    <w:rsid w:val="00B35CB0"/>
    <w:rsid w:val="00B35FA5"/>
    <w:rsid w:val="00B37D05"/>
    <w:rsid w:val="00B40738"/>
    <w:rsid w:val="00B42371"/>
    <w:rsid w:val="00B44816"/>
    <w:rsid w:val="00B454C2"/>
    <w:rsid w:val="00B456CA"/>
    <w:rsid w:val="00B45827"/>
    <w:rsid w:val="00B46BDB"/>
    <w:rsid w:val="00B46D72"/>
    <w:rsid w:val="00B5126D"/>
    <w:rsid w:val="00B51484"/>
    <w:rsid w:val="00B528FB"/>
    <w:rsid w:val="00B53496"/>
    <w:rsid w:val="00B5363F"/>
    <w:rsid w:val="00B53A1F"/>
    <w:rsid w:val="00B559A5"/>
    <w:rsid w:val="00B55CCC"/>
    <w:rsid w:val="00B57AE1"/>
    <w:rsid w:val="00B6074B"/>
    <w:rsid w:val="00B6098A"/>
    <w:rsid w:val="00B64498"/>
    <w:rsid w:val="00B64BEA"/>
    <w:rsid w:val="00B66E3D"/>
    <w:rsid w:val="00B66F0E"/>
    <w:rsid w:val="00B67278"/>
    <w:rsid w:val="00B673AF"/>
    <w:rsid w:val="00B67C4D"/>
    <w:rsid w:val="00B71429"/>
    <w:rsid w:val="00B715B2"/>
    <w:rsid w:val="00B71963"/>
    <w:rsid w:val="00B7248D"/>
    <w:rsid w:val="00B7279B"/>
    <w:rsid w:val="00B747F4"/>
    <w:rsid w:val="00B75765"/>
    <w:rsid w:val="00B76775"/>
    <w:rsid w:val="00B7692D"/>
    <w:rsid w:val="00B778E4"/>
    <w:rsid w:val="00B77A72"/>
    <w:rsid w:val="00B80606"/>
    <w:rsid w:val="00B80B85"/>
    <w:rsid w:val="00B81F97"/>
    <w:rsid w:val="00B8390C"/>
    <w:rsid w:val="00B83A43"/>
    <w:rsid w:val="00B83B9D"/>
    <w:rsid w:val="00B84004"/>
    <w:rsid w:val="00B86D48"/>
    <w:rsid w:val="00B87CD8"/>
    <w:rsid w:val="00B87F97"/>
    <w:rsid w:val="00B90DA3"/>
    <w:rsid w:val="00B91F22"/>
    <w:rsid w:val="00B92F26"/>
    <w:rsid w:val="00B93483"/>
    <w:rsid w:val="00B940D9"/>
    <w:rsid w:val="00B94520"/>
    <w:rsid w:val="00B95109"/>
    <w:rsid w:val="00B95D90"/>
    <w:rsid w:val="00B9625A"/>
    <w:rsid w:val="00B973F1"/>
    <w:rsid w:val="00BA02A1"/>
    <w:rsid w:val="00BA02B9"/>
    <w:rsid w:val="00BA0FFD"/>
    <w:rsid w:val="00BA11D7"/>
    <w:rsid w:val="00BA3E81"/>
    <w:rsid w:val="00BA406C"/>
    <w:rsid w:val="00BA47FE"/>
    <w:rsid w:val="00BA4ACC"/>
    <w:rsid w:val="00BA5CA5"/>
    <w:rsid w:val="00BA7BB5"/>
    <w:rsid w:val="00BB1216"/>
    <w:rsid w:val="00BB1870"/>
    <w:rsid w:val="00BB1B0F"/>
    <w:rsid w:val="00BB1F83"/>
    <w:rsid w:val="00BB3D3E"/>
    <w:rsid w:val="00BB4A96"/>
    <w:rsid w:val="00BB55D3"/>
    <w:rsid w:val="00BB56AD"/>
    <w:rsid w:val="00BB599E"/>
    <w:rsid w:val="00BB6B66"/>
    <w:rsid w:val="00BB715F"/>
    <w:rsid w:val="00BC109F"/>
    <w:rsid w:val="00BC1816"/>
    <w:rsid w:val="00BC1F63"/>
    <w:rsid w:val="00BC23C7"/>
    <w:rsid w:val="00BC2C64"/>
    <w:rsid w:val="00BC2D3B"/>
    <w:rsid w:val="00BC3430"/>
    <w:rsid w:val="00BC3E6E"/>
    <w:rsid w:val="00BC450D"/>
    <w:rsid w:val="00BC4A74"/>
    <w:rsid w:val="00BC5E76"/>
    <w:rsid w:val="00BC65F8"/>
    <w:rsid w:val="00BC743B"/>
    <w:rsid w:val="00BC7871"/>
    <w:rsid w:val="00BD0700"/>
    <w:rsid w:val="00BD0DF8"/>
    <w:rsid w:val="00BD16BF"/>
    <w:rsid w:val="00BD19D0"/>
    <w:rsid w:val="00BD2217"/>
    <w:rsid w:val="00BD22A0"/>
    <w:rsid w:val="00BD2552"/>
    <w:rsid w:val="00BD2B9F"/>
    <w:rsid w:val="00BD2C31"/>
    <w:rsid w:val="00BD3494"/>
    <w:rsid w:val="00BD368C"/>
    <w:rsid w:val="00BD4AB3"/>
    <w:rsid w:val="00BD4CFC"/>
    <w:rsid w:val="00BD511E"/>
    <w:rsid w:val="00BE0BFD"/>
    <w:rsid w:val="00BE1CF4"/>
    <w:rsid w:val="00BE3598"/>
    <w:rsid w:val="00BE3860"/>
    <w:rsid w:val="00BE3B1B"/>
    <w:rsid w:val="00BE44B6"/>
    <w:rsid w:val="00BE4959"/>
    <w:rsid w:val="00BE670D"/>
    <w:rsid w:val="00BE7A72"/>
    <w:rsid w:val="00BE7CF3"/>
    <w:rsid w:val="00BF05D2"/>
    <w:rsid w:val="00BF0D4D"/>
    <w:rsid w:val="00BF1FB7"/>
    <w:rsid w:val="00BF25FC"/>
    <w:rsid w:val="00BF264B"/>
    <w:rsid w:val="00BF2AAC"/>
    <w:rsid w:val="00BF37EC"/>
    <w:rsid w:val="00BF4C75"/>
    <w:rsid w:val="00BF68FF"/>
    <w:rsid w:val="00BF7470"/>
    <w:rsid w:val="00C02BD3"/>
    <w:rsid w:val="00C0442B"/>
    <w:rsid w:val="00C056DC"/>
    <w:rsid w:val="00C0571F"/>
    <w:rsid w:val="00C062EE"/>
    <w:rsid w:val="00C068F4"/>
    <w:rsid w:val="00C06C9B"/>
    <w:rsid w:val="00C0778A"/>
    <w:rsid w:val="00C10D87"/>
    <w:rsid w:val="00C1146A"/>
    <w:rsid w:val="00C11991"/>
    <w:rsid w:val="00C11C60"/>
    <w:rsid w:val="00C12A60"/>
    <w:rsid w:val="00C14568"/>
    <w:rsid w:val="00C14EC0"/>
    <w:rsid w:val="00C14F7F"/>
    <w:rsid w:val="00C15642"/>
    <w:rsid w:val="00C15C5A"/>
    <w:rsid w:val="00C15D74"/>
    <w:rsid w:val="00C15F30"/>
    <w:rsid w:val="00C171CB"/>
    <w:rsid w:val="00C173FA"/>
    <w:rsid w:val="00C20012"/>
    <w:rsid w:val="00C20C75"/>
    <w:rsid w:val="00C20EC5"/>
    <w:rsid w:val="00C22319"/>
    <w:rsid w:val="00C22363"/>
    <w:rsid w:val="00C22630"/>
    <w:rsid w:val="00C23369"/>
    <w:rsid w:val="00C26863"/>
    <w:rsid w:val="00C26AD6"/>
    <w:rsid w:val="00C26B9C"/>
    <w:rsid w:val="00C30178"/>
    <w:rsid w:val="00C30CAB"/>
    <w:rsid w:val="00C31361"/>
    <w:rsid w:val="00C33552"/>
    <w:rsid w:val="00C347FA"/>
    <w:rsid w:val="00C34878"/>
    <w:rsid w:val="00C34ED9"/>
    <w:rsid w:val="00C3585C"/>
    <w:rsid w:val="00C359F5"/>
    <w:rsid w:val="00C36181"/>
    <w:rsid w:val="00C3657E"/>
    <w:rsid w:val="00C36C57"/>
    <w:rsid w:val="00C37563"/>
    <w:rsid w:val="00C409A5"/>
    <w:rsid w:val="00C41D8D"/>
    <w:rsid w:val="00C41E40"/>
    <w:rsid w:val="00C41F18"/>
    <w:rsid w:val="00C42199"/>
    <w:rsid w:val="00C429CD"/>
    <w:rsid w:val="00C4373E"/>
    <w:rsid w:val="00C44F34"/>
    <w:rsid w:val="00C46324"/>
    <w:rsid w:val="00C46DC3"/>
    <w:rsid w:val="00C46FA6"/>
    <w:rsid w:val="00C47482"/>
    <w:rsid w:val="00C5046F"/>
    <w:rsid w:val="00C5069D"/>
    <w:rsid w:val="00C511E6"/>
    <w:rsid w:val="00C5368F"/>
    <w:rsid w:val="00C5573B"/>
    <w:rsid w:val="00C56E42"/>
    <w:rsid w:val="00C5794C"/>
    <w:rsid w:val="00C6164F"/>
    <w:rsid w:val="00C62FB1"/>
    <w:rsid w:val="00C64AA6"/>
    <w:rsid w:val="00C64DFC"/>
    <w:rsid w:val="00C6651B"/>
    <w:rsid w:val="00C672EA"/>
    <w:rsid w:val="00C702DA"/>
    <w:rsid w:val="00C70B85"/>
    <w:rsid w:val="00C739FE"/>
    <w:rsid w:val="00C755E3"/>
    <w:rsid w:val="00C7605E"/>
    <w:rsid w:val="00C76823"/>
    <w:rsid w:val="00C76A88"/>
    <w:rsid w:val="00C77518"/>
    <w:rsid w:val="00C8041E"/>
    <w:rsid w:val="00C808F7"/>
    <w:rsid w:val="00C82304"/>
    <w:rsid w:val="00C824B5"/>
    <w:rsid w:val="00C82A25"/>
    <w:rsid w:val="00C8427B"/>
    <w:rsid w:val="00C846F7"/>
    <w:rsid w:val="00C84871"/>
    <w:rsid w:val="00C85CCE"/>
    <w:rsid w:val="00C85D23"/>
    <w:rsid w:val="00C86013"/>
    <w:rsid w:val="00C91B39"/>
    <w:rsid w:val="00C929B0"/>
    <w:rsid w:val="00C93394"/>
    <w:rsid w:val="00C937BF"/>
    <w:rsid w:val="00C93EC2"/>
    <w:rsid w:val="00C94C13"/>
    <w:rsid w:val="00C9518B"/>
    <w:rsid w:val="00C951C4"/>
    <w:rsid w:val="00C957DF"/>
    <w:rsid w:val="00C960C4"/>
    <w:rsid w:val="00C962F1"/>
    <w:rsid w:val="00C9746A"/>
    <w:rsid w:val="00CA202B"/>
    <w:rsid w:val="00CA2837"/>
    <w:rsid w:val="00CA2A9D"/>
    <w:rsid w:val="00CA34B5"/>
    <w:rsid w:val="00CA3B70"/>
    <w:rsid w:val="00CA6148"/>
    <w:rsid w:val="00CB035E"/>
    <w:rsid w:val="00CB19C8"/>
    <w:rsid w:val="00CB6936"/>
    <w:rsid w:val="00CC04B9"/>
    <w:rsid w:val="00CC0522"/>
    <w:rsid w:val="00CC07F8"/>
    <w:rsid w:val="00CC17E1"/>
    <w:rsid w:val="00CC1AE4"/>
    <w:rsid w:val="00CC1EE2"/>
    <w:rsid w:val="00CC2A85"/>
    <w:rsid w:val="00CC3207"/>
    <w:rsid w:val="00CC532C"/>
    <w:rsid w:val="00CC6078"/>
    <w:rsid w:val="00CC6E38"/>
    <w:rsid w:val="00CC7273"/>
    <w:rsid w:val="00CC7E50"/>
    <w:rsid w:val="00CD0989"/>
    <w:rsid w:val="00CD0D9F"/>
    <w:rsid w:val="00CD1132"/>
    <w:rsid w:val="00CD15F9"/>
    <w:rsid w:val="00CD1E74"/>
    <w:rsid w:val="00CD1FF2"/>
    <w:rsid w:val="00CD21B1"/>
    <w:rsid w:val="00CD50DB"/>
    <w:rsid w:val="00CD61FD"/>
    <w:rsid w:val="00CD6C34"/>
    <w:rsid w:val="00CD7AB8"/>
    <w:rsid w:val="00CE0262"/>
    <w:rsid w:val="00CE1171"/>
    <w:rsid w:val="00CE1A88"/>
    <w:rsid w:val="00CE1D26"/>
    <w:rsid w:val="00CE25A6"/>
    <w:rsid w:val="00CE318B"/>
    <w:rsid w:val="00CE36BB"/>
    <w:rsid w:val="00CE3B00"/>
    <w:rsid w:val="00CE3DAE"/>
    <w:rsid w:val="00CE4460"/>
    <w:rsid w:val="00CE5123"/>
    <w:rsid w:val="00CE5FAC"/>
    <w:rsid w:val="00CE631F"/>
    <w:rsid w:val="00CE6727"/>
    <w:rsid w:val="00CE6C56"/>
    <w:rsid w:val="00CF1036"/>
    <w:rsid w:val="00CF2B23"/>
    <w:rsid w:val="00CF401F"/>
    <w:rsid w:val="00CF556A"/>
    <w:rsid w:val="00CF58E6"/>
    <w:rsid w:val="00D0046A"/>
    <w:rsid w:val="00D006D6"/>
    <w:rsid w:val="00D01C58"/>
    <w:rsid w:val="00D01CB2"/>
    <w:rsid w:val="00D0247E"/>
    <w:rsid w:val="00D03C84"/>
    <w:rsid w:val="00D04D90"/>
    <w:rsid w:val="00D051AB"/>
    <w:rsid w:val="00D06757"/>
    <w:rsid w:val="00D07FD2"/>
    <w:rsid w:val="00D11D4C"/>
    <w:rsid w:val="00D12365"/>
    <w:rsid w:val="00D1237D"/>
    <w:rsid w:val="00D1274A"/>
    <w:rsid w:val="00D1277F"/>
    <w:rsid w:val="00D1525E"/>
    <w:rsid w:val="00D152CB"/>
    <w:rsid w:val="00D16401"/>
    <w:rsid w:val="00D17D14"/>
    <w:rsid w:val="00D17EB1"/>
    <w:rsid w:val="00D2002D"/>
    <w:rsid w:val="00D20B98"/>
    <w:rsid w:val="00D2242F"/>
    <w:rsid w:val="00D22B44"/>
    <w:rsid w:val="00D23A40"/>
    <w:rsid w:val="00D23AE2"/>
    <w:rsid w:val="00D23AF8"/>
    <w:rsid w:val="00D25BB0"/>
    <w:rsid w:val="00D25DF1"/>
    <w:rsid w:val="00D25E42"/>
    <w:rsid w:val="00D30ABA"/>
    <w:rsid w:val="00D30CF4"/>
    <w:rsid w:val="00D34168"/>
    <w:rsid w:val="00D353F1"/>
    <w:rsid w:val="00D36510"/>
    <w:rsid w:val="00D4092B"/>
    <w:rsid w:val="00D41AFC"/>
    <w:rsid w:val="00D422ED"/>
    <w:rsid w:val="00D433C7"/>
    <w:rsid w:val="00D44987"/>
    <w:rsid w:val="00D449A6"/>
    <w:rsid w:val="00D4524D"/>
    <w:rsid w:val="00D4594B"/>
    <w:rsid w:val="00D45F25"/>
    <w:rsid w:val="00D46300"/>
    <w:rsid w:val="00D4657D"/>
    <w:rsid w:val="00D4782C"/>
    <w:rsid w:val="00D47874"/>
    <w:rsid w:val="00D47D0D"/>
    <w:rsid w:val="00D47F5F"/>
    <w:rsid w:val="00D526DE"/>
    <w:rsid w:val="00D52B3A"/>
    <w:rsid w:val="00D52B7C"/>
    <w:rsid w:val="00D52FB9"/>
    <w:rsid w:val="00D535B3"/>
    <w:rsid w:val="00D54532"/>
    <w:rsid w:val="00D56957"/>
    <w:rsid w:val="00D56FC5"/>
    <w:rsid w:val="00D56FCD"/>
    <w:rsid w:val="00D60003"/>
    <w:rsid w:val="00D605D5"/>
    <w:rsid w:val="00D609C8"/>
    <w:rsid w:val="00D60AEE"/>
    <w:rsid w:val="00D60FAA"/>
    <w:rsid w:val="00D611EC"/>
    <w:rsid w:val="00D614F1"/>
    <w:rsid w:val="00D624CA"/>
    <w:rsid w:val="00D62769"/>
    <w:rsid w:val="00D63870"/>
    <w:rsid w:val="00D64AA2"/>
    <w:rsid w:val="00D65F3F"/>
    <w:rsid w:val="00D713AE"/>
    <w:rsid w:val="00D728A1"/>
    <w:rsid w:val="00D72BFE"/>
    <w:rsid w:val="00D72D57"/>
    <w:rsid w:val="00D73C64"/>
    <w:rsid w:val="00D741E9"/>
    <w:rsid w:val="00D74D52"/>
    <w:rsid w:val="00D778D5"/>
    <w:rsid w:val="00D77C42"/>
    <w:rsid w:val="00D77D92"/>
    <w:rsid w:val="00D803D4"/>
    <w:rsid w:val="00D804E9"/>
    <w:rsid w:val="00D809FA"/>
    <w:rsid w:val="00D8214D"/>
    <w:rsid w:val="00D8274A"/>
    <w:rsid w:val="00D83D8A"/>
    <w:rsid w:val="00D84270"/>
    <w:rsid w:val="00D84494"/>
    <w:rsid w:val="00D84B80"/>
    <w:rsid w:val="00D85D8D"/>
    <w:rsid w:val="00D8778B"/>
    <w:rsid w:val="00D8797E"/>
    <w:rsid w:val="00D87CC6"/>
    <w:rsid w:val="00D91287"/>
    <w:rsid w:val="00D913E3"/>
    <w:rsid w:val="00D91659"/>
    <w:rsid w:val="00D92AE2"/>
    <w:rsid w:val="00D92B78"/>
    <w:rsid w:val="00D92BB9"/>
    <w:rsid w:val="00D9302D"/>
    <w:rsid w:val="00D93B36"/>
    <w:rsid w:val="00D93BD1"/>
    <w:rsid w:val="00D94D95"/>
    <w:rsid w:val="00D973B7"/>
    <w:rsid w:val="00D97C61"/>
    <w:rsid w:val="00D97C8F"/>
    <w:rsid w:val="00DA0437"/>
    <w:rsid w:val="00DA06E6"/>
    <w:rsid w:val="00DA0FCD"/>
    <w:rsid w:val="00DA1539"/>
    <w:rsid w:val="00DA2D6F"/>
    <w:rsid w:val="00DA3396"/>
    <w:rsid w:val="00DA37DF"/>
    <w:rsid w:val="00DA4617"/>
    <w:rsid w:val="00DA4B00"/>
    <w:rsid w:val="00DA6061"/>
    <w:rsid w:val="00DA7CEF"/>
    <w:rsid w:val="00DA7E73"/>
    <w:rsid w:val="00DB008A"/>
    <w:rsid w:val="00DB1CE9"/>
    <w:rsid w:val="00DB1EE2"/>
    <w:rsid w:val="00DB4DA6"/>
    <w:rsid w:val="00DC04F3"/>
    <w:rsid w:val="00DC0C7C"/>
    <w:rsid w:val="00DC1307"/>
    <w:rsid w:val="00DC1DEC"/>
    <w:rsid w:val="00DC284F"/>
    <w:rsid w:val="00DC2C65"/>
    <w:rsid w:val="00DC4311"/>
    <w:rsid w:val="00DC6658"/>
    <w:rsid w:val="00DC701A"/>
    <w:rsid w:val="00DC7222"/>
    <w:rsid w:val="00DC741B"/>
    <w:rsid w:val="00DD1593"/>
    <w:rsid w:val="00DD1842"/>
    <w:rsid w:val="00DD198E"/>
    <w:rsid w:val="00DD27D8"/>
    <w:rsid w:val="00DD31D1"/>
    <w:rsid w:val="00DD3517"/>
    <w:rsid w:val="00DD489A"/>
    <w:rsid w:val="00DD4CD7"/>
    <w:rsid w:val="00DD4F67"/>
    <w:rsid w:val="00DD5720"/>
    <w:rsid w:val="00DD7B32"/>
    <w:rsid w:val="00DE0B87"/>
    <w:rsid w:val="00DE114E"/>
    <w:rsid w:val="00DE2043"/>
    <w:rsid w:val="00DE299F"/>
    <w:rsid w:val="00DE38A1"/>
    <w:rsid w:val="00DE3DDF"/>
    <w:rsid w:val="00DE3FC0"/>
    <w:rsid w:val="00DE5274"/>
    <w:rsid w:val="00DE6745"/>
    <w:rsid w:val="00DE6EBD"/>
    <w:rsid w:val="00DE790B"/>
    <w:rsid w:val="00DF10AA"/>
    <w:rsid w:val="00DF2112"/>
    <w:rsid w:val="00DF2144"/>
    <w:rsid w:val="00DF2B03"/>
    <w:rsid w:val="00DF45A3"/>
    <w:rsid w:val="00DF47BC"/>
    <w:rsid w:val="00DF4902"/>
    <w:rsid w:val="00DF4FF6"/>
    <w:rsid w:val="00DF6694"/>
    <w:rsid w:val="00E01053"/>
    <w:rsid w:val="00E01648"/>
    <w:rsid w:val="00E0177A"/>
    <w:rsid w:val="00E03564"/>
    <w:rsid w:val="00E04387"/>
    <w:rsid w:val="00E04597"/>
    <w:rsid w:val="00E059F3"/>
    <w:rsid w:val="00E066D2"/>
    <w:rsid w:val="00E12547"/>
    <w:rsid w:val="00E1339F"/>
    <w:rsid w:val="00E13D3C"/>
    <w:rsid w:val="00E13DFD"/>
    <w:rsid w:val="00E169D5"/>
    <w:rsid w:val="00E16B9B"/>
    <w:rsid w:val="00E17166"/>
    <w:rsid w:val="00E20486"/>
    <w:rsid w:val="00E209F2"/>
    <w:rsid w:val="00E21334"/>
    <w:rsid w:val="00E2200A"/>
    <w:rsid w:val="00E222A8"/>
    <w:rsid w:val="00E22565"/>
    <w:rsid w:val="00E23403"/>
    <w:rsid w:val="00E25492"/>
    <w:rsid w:val="00E255AD"/>
    <w:rsid w:val="00E266D4"/>
    <w:rsid w:val="00E276E3"/>
    <w:rsid w:val="00E279FA"/>
    <w:rsid w:val="00E27E0D"/>
    <w:rsid w:val="00E27EE8"/>
    <w:rsid w:val="00E30661"/>
    <w:rsid w:val="00E307FB"/>
    <w:rsid w:val="00E30E58"/>
    <w:rsid w:val="00E3103F"/>
    <w:rsid w:val="00E31083"/>
    <w:rsid w:val="00E31472"/>
    <w:rsid w:val="00E3153C"/>
    <w:rsid w:val="00E3240B"/>
    <w:rsid w:val="00E3380E"/>
    <w:rsid w:val="00E339D5"/>
    <w:rsid w:val="00E33BE1"/>
    <w:rsid w:val="00E346E8"/>
    <w:rsid w:val="00E34C61"/>
    <w:rsid w:val="00E34FEF"/>
    <w:rsid w:val="00E3645B"/>
    <w:rsid w:val="00E37B16"/>
    <w:rsid w:val="00E404F5"/>
    <w:rsid w:val="00E41211"/>
    <w:rsid w:val="00E4144F"/>
    <w:rsid w:val="00E41BF1"/>
    <w:rsid w:val="00E42013"/>
    <w:rsid w:val="00E4281A"/>
    <w:rsid w:val="00E42EBF"/>
    <w:rsid w:val="00E44BD8"/>
    <w:rsid w:val="00E4504B"/>
    <w:rsid w:val="00E45A6C"/>
    <w:rsid w:val="00E461D6"/>
    <w:rsid w:val="00E46504"/>
    <w:rsid w:val="00E46950"/>
    <w:rsid w:val="00E4793F"/>
    <w:rsid w:val="00E50BBF"/>
    <w:rsid w:val="00E538B3"/>
    <w:rsid w:val="00E53B00"/>
    <w:rsid w:val="00E540A2"/>
    <w:rsid w:val="00E55953"/>
    <w:rsid w:val="00E5677D"/>
    <w:rsid w:val="00E56910"/>
    <w:rsid w:val="00E56B09"/>
    <w:rsid w:val="00E5722A"/>
    <w:rsid w:val="00E57C27"/>
    <w:rsid w:val="00E60643"/>
    <w:rsid w:val="00E62511"/>
    <w:rsid w:val="00E643E7"/>
    <w:rsid w:val="00E6481C"/>
    <w:rsid w:val="00E64C96"/>
    <w:rsid w:val="00E64F2A"/>
    <w:rsid w:val="00E700C8"/>
    <w:rsid w:val="00E70461"/>
    <w:rsid w:val="00E714CF"/>
    <w:rsid w:val="00E71728"/>
    <w:rsid w:val="00E72A8D"/>
    <w:rsid w:val="00E74FC2"/>
    <w:rsid w:val="00E757E2"/>
    <w:rsid w:val="00E7585B"/>
    <w:rsid w:val="00E7585C"/>
    <w:rsid w:val="00E77897"/>
    <w:rsid w:val="00E7798E"/>
    <w:rsid w:val="00E815F5"/>
    <w:rsid w:val="00E82058"/>
    <w:rsid w:val="00E82642"/>
    <w:rsid w:val="00E84324"/>
    <w:rsid w:val="00E866D8"/>
    <w:rsid w:val="00E87529"/>
    <w:rsid w:val="00E87780"/>
    <w:rsid w:val="00E87E1F"/>
    <w:rsid w:val="00E9250A"/>
    <w:rsid w:val="00E94D79"/>
    <w:rsid w:val="00E960B9"/>
    <w:rsid w:val="00E962C7"/>
    <w:rsid w:val="00E96D6B"/>
    <w:rsid w:val="00E97F87"/>
    <w:rsid w:val="00EA166F"/>
    <w:rsid w:val="00EA25E3"/>
    <w:rsid w:val="00EA291A"/>
    <w:rsid w:val="00EA3526"/>
    <w:rsid w:val="00EA573E"/>
    <w:rsid w:val="00EA673E"/>
    <w:rsid w:val="00EA6F1F"/>
    <w:rsid w:val="00EA70A6"/>
    <w:rsid w:val="00EB10DC"/>
    <w:rsid w:val="00EB11CF"/>
    <w:rsid w:val="00EB14F0"/>
    <w:rsid w:val="00EB2FC4"/>
    <w:rsid w:val="00EB3759"/>
    <w:rsid w:val="00EB4428"/>
    <w:rsid w:val="00EB45FF"/>
    <w:rsid w:val="00EB4A39"/>
    <w:rsid w:val="00EB5E37"/>
    <w:rsid w:val="00EB62CD"/>
    <w:rsid w:val="00EB6378"/>
    <w:rsid w:val="00EB6477"/>
    <w:rsid w:val="00EB72BC"/>
    <w:rsid w:val="00EC0162"/>
    <w:rsid w:val="00EC051B"/>
    <w:rsid w:val="00EC06D1"/>
    <w:rsid w:val="00EC0BD7"/>
    <w:rsid w:val="00EC19BB"/>
    <w:rsid w:val="00EC3254"/>
    <w:rsid w:val="00EC571F"/>
    <w:rsid w:val="00ED03B1"/>
    <w:rsid w:val="00ED196F"/>
    <w:rsid w:val="00ED19F7"/>
    <w:rsid w:val="00ED1DE5"/>
    <w:rsid w:val="00ED1E96"/>
    <w:rsid w:val="00ED2039"/>
    <w:rsid w:val="00ED37B8"/>
    <w:rsid w:val="00ED3BC5"/>
    <w:rsid w:val="00ED4503"/>
    <w:rsid w:val="00ED602E"/>
    <w:rsid w:val="00ED64C6"/>
    <w:rsid w:val="00ED65A0"/>
    <w:rsid w:val="00ED6C65"/>
    <w:rsid w:val="00ED7657"/>
    <w:rsid w:val="00ED7942"/>
    <w:rsid w:val="00ED7DEC"/>
    <w:rsid w:val="00EE0D5A"/>
    <w:rsid w:val="00EE10FD"/>
    <w:rsid w:val="00EE1386"/>
    <w:rsid w:val="00EE3870"/>
    <w:rsid w:val="00EE4C77"/>
    <w:rsid w:val="00EE52AB"/>
    <w:rsid w:val="00EE5826"/>
    <w:rsid w:val="00EE5F04"/>
    <w:rsid w:val="00EE745F"/>
    <w:rsid w:val="00EF036C"/>
    <w:rsid w:val="00EF11BB"/>
    <w:rsid w:val="00EF1319"/>
    <w:rsid w:val="00EF1334"/>
    <w:rsid w:val="00EF1A2E"/>
    <w:rsid w:val="00EF51E4"/>
    <w:rsid w:val="00EF5824"/>
    <w:rsid w:val="00EF5ABB"/>
    <w:rsid w:val="00EF6913"/>
    <w:rsid w:val="00EF7B87"/>
    <w:rsid w:val="00EF7E01"/>
    <w:rsid w:val="00F00430"/>
    <w:rsid w:val="00F011B9"/>
    <w:rsid w:val="00F022F2"/>
    <w:rsid w:val="00F024BE"/>
    <w:rsid w:val="00F026C5"/>
    <w:rsid w:val="00F02B96"/>
    <w:rsid w:val="00F03B70"/>
    <w:rsid w:val="00F04941"/>
    <w:rsid w:val="00F04A2D"/>
    <w:rsid w:val="00F04E2A"/>
    <w:rsid w:val="00F06178"/>
    <w:rsid w:val="00F070A0"/>
    <w:rsid w:val="00F0725C"/>
    <w:rsid w:val="00F0779E"/>
    <w:rsid w:val="00F07DAB"/>
    <w:rsid w:val="00F07F4C"/>
    <w:rsid w:val="00F10488"/>
    <w:rsid w:val="00F109A0"/>
    <w:rsid w:val="00F109AD"/>
    <w:rsid w:val="00F14A02"/>
    <w:rsid w:val="00F153C7"/>
    <w:rsid w:val="00F15E4B"/>
    <w:rsid w:val="00F164BC"/>
    <w:rsid w:val="00F1681B"/>
    <w:rsid w:val="00F16BF2"/>
    <w:rsid w:val="00F176B0"/>
    <w:rsid w:val="00F1782C"/>
    <w:rsid w:val="00F206F5"/>
    <w:rsid w:val="00F20C20"/>
    <w:rsid w:val="00F20EEB"/>
    <w:rsid w:val="00F211D0"/>
    <w:rsid w:val="00F22ADA"/>
    <w:rsid w:val="00F23349"/>
    <w:rsid w:val="00F262D7"/>
    <w:rsid w:val="00F26961"/>
    <w:rsid w:val="00F301D0"/>
    <w:rsid w:val="00F32AF1"/>
    <w:rsid w:val="00F32B88"/>
    <w:rsid w:val="00F3334E"/>
    <w:rsid w:val="00F3373F"/>
    <w:rsid w:val="00F33892"/>
    <w:rsid w:val="00F33B95"/>
    <w:rsid w:val="00F375C5"/>
    <w:rsid w:val="00F40048"/>
    <w:rsid w:val="00F400FC"/>
    <w:rsid w:val="00F407EF"/>
    <w:rsid w:val="00F4201F"/>
    <w:rsid w:val="00F42769"/>
    <w:rsid w:val="00F42A48"/>
    <w:rsid w:val="00F42E9B"/>
    <w:rsid w:val="00F43B55"/>
    <w:rsid w:val="00F44CCB"/>
    <w:rsid w:val="00F44E9F"/>
    <w:rsid w:val="00F45245"/>
    <w:rsid w:val="00F45401"/>
    <w:rsid w:val="00F454C0"/>
    <w:rsid w:val="00F479AA"/>
    <w:rsid w:val="00F47ACA"/>
    <w:rsid w:val="00F47AF6"/>
    <w:rsid w:val="00F47B76"/>
    <w:rsid w:val="00F507FB"/>
    <w:rsid w:val="00F516F5"/>
    <w:rsid w:val="00F517E1"/>
    <w:rsid w:val="00F5184E"/>
    <w:rsid w:val="00F519C1"/>
    <w:rsid w:val="00F52E8C"/>
    <w:rsid w:val="00F530B2"/>
    <w:rsid w:val="00F532F7"/>
    <w:rsid w:val="00F53AD0"/>
    <w:rsid w:val="00F54259"/>
    <w:rsid w:val="00F54A0C"/>
    <w:rsid w:val="00F55A88"/>
    <w:rsid w:val="00F56E2E"/>
    <w:rsid w:val="00F56F27"/>
    <w:rsid w:val="00F570B4"/>
    <w:rsid w:val="00F60356"/>
    <w:rsid w:val="00F60B59"/>
    <w:rsid w:val="00F61351"/>
    <w:rsid w:val="00F6293D"/>
    <w:rsid w:val="00F630B1"/>
    <w:rsid w:val="00F6343A"/>
    <w:rsid w:val="00F638D4"/>
    <w:rsid w:val="00F6433F"/>
    <w:rsid w:val="00F65ED4"/>
    <w:rsid w:val="00F67149"/>
    <w:rsid w:val="00F70E9B"/>
    <w:rsid w:val="00F71BBE"/>
    <w:rsid w:val="00F71D55"/>
    <w:rsid w:val="00F71FD9"/>
    <w:rsid w:val="00F720AE"/>
    <w:rsid w:val="00F7216C"/>
    <w:rsid w:val="00F723AB"/>
    <w:rsid w:val="00F73A20"/>
    <w:rsid w:val="00F73EB5"/>
    <w:rsid w:val="00F74229"/>
    <w:rsid w:val="00F75643"/>
    <w:rsid w:val="00F763C4"/>
    <w:rsid w:val="00F7668E"/>
    <w:rsid w:val="00F7737B"/>
    <w:rsid w:val="00F802FD"/>
    <w:rsid w:val="00F8053B"/>
    <w:rsid w:val="00F80F4B"/>
    <w:rsid w:val="00F81BA6"/>
    <w:rsid w:val="00F83DDF"/>
    <w:rsid w:val="00F84114"/>
    <w:rsid w:val="00F84389"/>
    <w:rsid w:val="00F85310"/>
    <w:rsid w:val="00F85627"/>
    <w:rsid w:val="00F8575E"/>
    <w:rsid w:val="00F86196"/>
    <w:rsid w:val="00F863D8"/>
    <w:rsid w:val="00F879A0"/>
    <w:rsid w:val="00F90713"/>
    <w:rsid w:val="00F9141A"/>
    <w:rsid w:val="00F91551"/>
    <w:rsid w:val="00F91D46"/>
    <w:rsid w:val="00F92D5A"/>
    <w:rsid w:val="00F932E7"/>
    <w:rsid w:val="00F93DD1"/>
    <w:rsid w:val="00F93E40"/>
    <w:rsid w:val="00F947B1"/>
    <w:rsid w:val="00F96314"/>
    <w:rsid w:val="00FA0021"/>
    <w:rsid w:val="00FA0CA9"/>
    <w:rsid w:val="00FA3D8F"/>
    <w:rsid w:val="00FA406F"/>
    <w:rsid w:val="00FA7AEC"/>
    <w:rsid w:val="00FA7EC5"/>
    <w:rsid w:val="00FB0726"/>
    <w:rsid w:val="00FB1004"/>
    <w:rsid w:val="00FB1A88"/>
    <w:rsid w:val="00FB2848"/>
    <w:rsid w:val="00FB2D3E"/>
    <w:rsid w:val="00FB2D99"/>
    <w:rsid w:val="00FB4826"/>
    <w:rsid w:val="00FB54B0"/>
    <w:rsid w:val="00FB662D"/>
    <w:rsid w:val="00FB79C2"/>
    <w:rsid w:val="00FB7ED5"/>
    <w:rsid w:val="00FC03AB"/>
    <w:rsid w:val="00FC18CC"/>
    <w:rsid w:val="00FC3D1A"/>
    <w:rsid w:val="00FC5EB5"/>
    <w:rsid w:val="00FC60B6"/>
    <w:rsid w:val="00FC7EB5"/>
    <w:rsid w:val="00FD2271"/>
    <w:rsid w:val="00FD274E"/>
    <w:rsid w:val="00FD2963"/>
    <w:rsid w:val="00FD322A"/>
    <w:rsid w:val="00FD3EF3"/>
    <w:rsid w:val="00FD5363"/>
    <w:rsid w:val="00FD5F0D"/>
    <w:rsid w:val="00FD6141"/>
    <w:rsid w:val="00FD6F2C"/>
    <w:rsid w:val="00FD7FCD"/>
    <w:rsid w:val="00FE0471"/>
    <w:rsid w:val="00FE16F0"/>
    <w:rsid w:val="00FE1804"/>
    <w:rsid w:val="00FE2E0D"/>
    <w:rsid w:val="00FE3479"/>
    <w:rsid w:val="00FE38DB"/>
    <w:rsid w:val="00FE458D"/>
    <w:rsid w:val="00FE5075"/>
    <w:rsid w:val="00FE52DF"/>
    <w:rsid w:val="00FE5420"/>
    <w:rsid w:val="00FE6111"/>
    <w:rsid w:val="00FE652F"/>
    <w:rsid w:val="00FE693A"/>
    <w:rsid w:val="00FE74F5"/>
    <w:rsid w:val="00FE7704"/>
    <w:rsid w:val="00FF077A"/>
    <w:rsid w:val="00FF0EF7"/>
    <w:rsid w:val="00FF2B6D"/>
    <w:rsid w:val="00FF4717"/>
    <w:rsid w:val="00FF4B97"/>
    <w:rsid w:val="00FF5B68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20C93F"/>
  <w15:docId w15:val="{7938F4F5-EA33-4C3D-9F9A-371C0017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C0D94"/>
    <w:pPr>
      <w:spacing w:after="120" w:line="240" w:lineRule="auto"/>
      <w:jc w:val="center"/>
      <w:outlineLvl w:val="0"/>
    </w:pPr>
    <w:rPr>
      <w:rFonts w:cs="Simplified Arabic"/>
      <w:b/>
      <w:bCs/>
      <w:sz w:val="36"/>
      <w:szCs w:val="36"/>
      <w:lang w:bidi="ar-E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2F2"/>
    <w:pPr>
      <w:spacing w:after="240" w:line="240" w:lineRule="auto"/>
      <w:outlineLvl w:val="1"/>
    </w:pPr>
    <w:rPr>
      <w:rFonts w:cs="Simplified Arabic"/>
      <w:b/>
      <w:bCs/>
      <w:sz w:val="32"/>
      <w:szCs w:val="32"/>
      <w:lang w:bidi="ar-E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6C8B"/>
    <w:pPr>
      <w:keepNext/>
      <w:spacing w:after="120" w:line="240" w:lineRule="auto"/>
      <w:outlineLvl w:val="2"/>
    </w:pPr>
    <w:rPr>
      <w:rFonts w:cs="Simplified Arabic"/>
      <w:b/>
      <w:bCs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F2C"/>
    <w:pPr>
      <w:spacing w:after="0" w:line="240" w:lineRule="auto"/>
      <w:jc w:val="lowKashida"/>
      <w:outlineLvl w:val="3"/>
    </w:pPr>
    <w:rPr>
      <w:rFonts w:cs="Simplified Arabic"/>
      <w:b/>
      <w:bCs/>
      <w:sz w:val="28"/>
      <w:szCs w:val="28"/>
      <w:lang w:bidi="ar-EG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8587E"/>
    <w:pPr>
      <w:keepNext/>
      <w:widowControl w:val="0"/>
      <w:autoSpaceDE w:val="0"/>
      <w:autoSpaceDN w:val="0"/>
      <w:adjustRightInd w:val="0"/>
      <w:spacing w:after="120" w:line="240" w:lineRule="auto"/>
      <w:jc w:val="center"/>
      <w:outlineLvl w:val="4"/>
    </w:pPr>
    <w:rPr>
      <w:rFonts w:ascii="Simplified Arabic" w:eastAsia="Arial" w:hAnsi="Simplified Arabic" w:cs="Simplified Arabic"/>
      <w:lang w:val="de-DE" w:bidi="ar-EG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E346E8"/>
    <w:pPr>
      <w:numPr>
        <w:numId w:val="22"/>
      </w:numPr>
      <w:jc w:val="left"/>
      <w:outlineLvl w:val="5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A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407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56C8B"/>
    <w:rPr>
      <w:rFonts w:cs="Simplified Arabic"/>
      <w:b/>
      <w:bCs/>
      <w:sz w:val="28"/>
      <w:szCs w:val="28"/>
      <w:lang w:bidi="ar-EG"/>
    </w:rPr>
  </w:style>
  <w:style w:type="table" w:styleId="TableGrid">
    <w:name w:val="Table Grid"/>
    <w:basedOn w:val="TableNormal"/>
    <w:uiPriority w:val="39"/>
    <w:rsid w:val="001A3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A37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37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78C"/>
    <w:rPr>
      <w:vertAlign w:val="superscript"/>
    </w:rPr>
  </w:style>
  <w:style w:type="table" w:styleId="MediumShading1-Accent3">
    <w:name w:val="Medium Shading 1 Accent 3"/>
    <w:basedOn w:val="TableNormal"/>
    <w:uiPriority w:val="63"/>
    <w:rsid w:val="001A378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A37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78C"/>
  </w:style>
  <w:style w:type="paragraph" w:styleId="Footer">
    <w:name w:val="footer"/>
    <w:basedOn w:val="Normal"/>
    <w:link w:val="FooterChar"/>
    <w:uiPriority w:val="99"/>
    <w:unhideWhenUsed/>
    <w:rsid w:val="001A37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78C"/>
  </w:style>
  <w:style w:type="paragraph" w:styleId="BalloonText">
    <w:name w:val="Balloon Text"/>
    <w:basedOn w:val="Normal"/>
    <w:link w:val="BalloonTextChar"/>
    <w:uiPriority w:val="99"/>
    <w:semiHidden/>
    <w:unhideWhenUsed/>
    <w:rsid w:val="001A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78C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1A378C"/>
    <w:rPr>
      <w:i/>
      <w:iCs/>
    </w:rPr>
  </w:style>
  <w:style w:type="paragraph" w:customStyle="1" w:styleId="Default">
    <w:name w:val="Default"/>
    <w:rsid w:val="00233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0D94"/>
    <w:rPr>
      <w:rFonts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F022F2"/>
    <w:rPr>
      <w:rFonts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rsid w:val="00FD6F2C"/>
    <w:rPr>
      <w:rFonts w:cs="Simplified Arabic"/>
      <w:b/>
      <w:bCs/>
      <w:sz w:val="28"/>
      <w:szCs w:val="28"/>
      <w:lang w:bidi="ar-EG"/>
    </w:rPr>
  </w:style>
  <w:style w:type="numbering" w:customStyle="1" w:styleId="NoList1">
    <w:name w:val="No List1"/>
    <w:next w:val="NoList"/>
    <w:uiPriority w:val="99"/>
    <w:semiHidden/>
    <w:unhideWhenUsed/>
    <w:rsid w:val="00C409A5"/>
  </w:style>
  <w:style w:type="character" w:customStyle="1" w:styleId="sup">
    <w:name w:val="sup"/>
    <w:basedOn w:val="DefaultParagraphFont"/>
    <w:rsid w:val="00C409A5"/>
  </w:style>
  <w:style w:type="paragraph" w:customStyle="1" w:styleId="moduledescription">
    <w:name w:val="moduledescription"/>
    <w:basedOn w:val="Normal"/>
    <w:rsid w:val="00C409A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409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409A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rimg">
    <w:name w:val="flrimg"/>
    <w:basedOn w:val="Normal"/>
    <w:rsid w:val="00C409A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tion1">
    <w:name w:val="Caption1"/>
    <w:basedOn w:val="DefaultParagraphFont"/>
    <w:rsid w:val="00C409A5"/>
  </w:style>
  <w:style w:type="character" w:customStyle="1" w:styleId="apple-converted-space">
    <w:name w:val="apple-converted-space"/>
    <w:basedOn w:val="DefaultParagraphFont"/>
    <w:rsid w:val="00C409A5"/>
  </w:style>
  <w:style w:type="character" w:styleId="CommentReference">
    <w:name w:val="annotation reference"/>
    <w:basedOn w:val="DefaultParagraphFont"/>
    <w:uiPriority w:val="99"/>
    <w:semiHidden/>
    <w:unhideWhenUsed/>
    <w:rsid w:val="00C40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9A5"/>
    <w:pPr>
      <w:widowControl w:val="0"/>
      <w:autoSpaceDE w:val="0"/>
      <w:autoSpaceDN w:val="0"/>
      <w:bidi w:val="0"/>
      <w:adjustRightInd w:val="0"/>
      <w:spacing w:line="240" w:lineRule="auto"/>
    </w:pPr>
    <w:rPr>
      <w:rFonts w:ascii="Arial" w:eastAsia="Arial" w:hAnsi="Arial" w:cs="Arial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9A5"/>
    <w:rPr>
      <w:rFonts w:ascii="Arial" w:eastAsia="Arial" w:hAnsi="Arial" w:cs="Arial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9A5"/>
    <w:rPr>
      <w:rFonts w:ascii="Arial" w:eastAsia="Arial" w:hAnsi="Arial" w:cs="Arial"/>
      <w:b/>
      <w:bCs/>
      <w:sz w:val="20"/>
      <w:szCs w:val="20"/>
      <w:lang w:val="de-DE"/>
    </w:rPr>
  </w:style>
  <w:style w:type="table" w:customStyle="1" w:styleId="TableGrid1">
    <w:name w:val="Table Grid1"/>
    <w:basedOn w:val="TableNormal"/>
    <w:next w:val="TableGrid"/>
    <w:uiPriority w:val="39"/>
    <w:rsid w:val="00C4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B65FF"/>
    <w:pPr>
      <w:widowControl w:val="0"/>
      <w:tabs>
        <w:tab w:val="right" w:leader="dot" w:pos="8494"/>
      </w:tabs>
      <w:autoSpaceDE w:val="0"/>
      <w:autoSpaceDN w:val="0"/>
      <w:adjustRightInd w:val="0"/>
      <w:spacing w:after="60" w:line="240" w:lineRule="auto"/>
    </w:pPr>
    <w:rPr>
      <w:rFonts w:ascii="Times New Roman" w:eastAsia="Calibri" w:hAnsi="Times New Roman" w:cs="Akhbar MT"/>
      <w:b/>
      <w:bCs/>
      <w:noProof/>
      <w:szCs w:val="28"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rsid w:val="00AC63D9"/>
    <w:pPr>
      <w:widowControl w:val="0"/>
      <w:tabs>
        <w:tab w:val="left" w:pos="282"/>
        <w:tab w:val="left" w:pos="880"/>
        <w:tab w:val="right" w:leader="dot" w:pos="8494"/>
      </w:tabs>
      <w:autoSpaceDE w:val="0"/>
      <w:autoSpaceDN w:val="0"/>
      <w:adjustRightInd w:val="0"/>
      <w:spacing w:after="60" w:line="240" w:lineRule="auto"/>
      <w:ind w:left="-1"/>
      <w:jc w:val="lowKashida"/>
    </w:pPr>
    <w:rPr>
      <w:rFonts w:ascii="Arial" w:eastAsia="Arial" w:hAnsi="Arial" w:cs="Arial"/>
      <w:b/>
      <w:bCs/>
      <w:noProof/>
      <w:sz w:val="24"/>
      <w:szCs w:val="24"/>
      <w:lang w:val="de-DE" w:bidi="ar-EG"/>
    </w:rPr>
  </w:style>
  <w:style w:type="paragraph" w:styleId="TOC3">
    <w:name w:val="toc 3"/>
    <w:basedOn w:val="Normal"/>
    <w:next w:val="Normal"/>
    <w:autoRedefine/>
    <w:uiPriority w:val="39"/>
    <w:unhideWhenUsed/>
    <w:rsid w:val="004C053F"/>
    <w:pPr>
      <w:widowControl w:val="0"/>
      <w:tabs>
        <w:tab w:val="left" w:pos="1076"/>
        <w:tab w:val="right" w:leader="dot" w:pos="8494"/>
      </w:tabs>
      <w:autoSpaceDE w:val="0"/>
      <w:autoSpaceDN w:val="0"/>
      <w:adjustRightInd w:val="0"/>
      <w:spacing w:after="60" w:line="240" w:lineRule="auto"/>
      <w:ind w:left="26"/>
    </w:pPr>
    <w:rPr>
      <w:rFonts w:ascii="Times New Roman" w:eastAsia="Arial" w:hAnsi="Times New Roman" w:cs="Akhbar MT"/>
      <w:noProof/>
      <w:sz w:val="18"/>
      <w:szCs w:val="24"/>
      <w:lang w:val="de-DE"/>
    </w:rPr>
  </w:style>
  <w:style w:type="paragraph" w:styleId="TOC4">
    <w:name w:val="toc 4"/>
    <w:basedOn w:val="Normal"/>
    <w:next w:val="Normal"/>
    <w:autoRedefine/>
    <w:uiPriority w:val="39"/>
    <w:unhideWhenUsed/>
    <w:rsid w:val="007457AB"/>
    <w:pPr>
      <w:widowControl w:val="0"/>
      <w:tabs>
        <w:tab w:val="left" w:pos="296"/>
        <w:tab w:val="right" w:leader="dot" w:pos="8494"/>
      </w:tabs>
      <w:autoSpaceDE w:val="0"/>
      <w:autoSpaceDN w:val="0"/>
      <w:adjustRightInd w:val="0"/>
      <w:spacing w:after="60" w:line="240" w:lineRule="auto"/>
      <w:ind w:left="-1"/>
      <w:jc w:val="both"/>
    </w:pPr>
    <w:rPr>
      <w:rFonts w:ascii="Arial" w:eastAsia="Arial" w:hAnsi="Arial" w:cs="Arial"/>
      <w:sz w:val="24"/>
      <w:szCs w:val="24"/>
      <w:lang w:val="de-DE"/>
    </w:rPr>
  </w:style>
  <w:style w:type="paragraph" w:styleId="TOC5">
    <w:name w:val="toc 5"/>
    <w:basedOn w:val="Normal"/>
    <w:next w:val="Normal"/>
    <w:autoRedefine/>
    <w:uiPriority w:val="39"/>
    <w:unhideWhenUsed/>
    <w:rsid w:val="00C409A5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409A5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409A5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409A5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409A5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C409A5"/>
    <w:pPr>
      <w:spacing w:after="0" w:line="240" w:lineRule="auto"/>
    </w:pPr>
    <w:rPr>
      <w:rFonts w:ascii="Arial" w:eastAsia="Arial" w:hAnsi="Arial" w:cs="Arial"/>
      <w:sz w:val="24"/>
      <w:szCs w:val="24"/>
      <w:lang w:val="de-DE"/>
    </w:rPr>
  </w:style>
  <w:style w:type="numbering" w:customStyle="1" w:styleId="NoList11">
    <w:name w:val="No List11"/>
    <w:next w:val="NoList"/>
    <w:uiPriority w:val="99"/>
    <w:semiHidden/>
    <w:unhideWhenUsed/>
    <w:rsid w:val="00C409A5"/>
  </w:style>
  <w:style w:type="numbering" w:customStyle="1" w:styleId="NoList2">
    <w:name w:val="No List2"/>
    <w:next w:val="NoList"/>
    <w:uiPriority w:val="99"/>
    <w:semiHidden/>
    <w:unhideWhenUsed/>
    <w:rsid w:val="00C409A5"/>
  </w:style>
  <w:style w:type="numbering" w:customStyle="1" w:styleId="NoList3">
    <w:name w:val="No List3"/>
    <w:next w:val="NoList"/>
    <w:uiPriority w:val="99"/>
    <w:semiHidden/>
    <w:unhideWhenUsed/>
    <w:rsid w:val="00C409A5"/>
  </w:style>
  <w:style w:type="numbering" w:customStyle="1" w:styleId="NoList4">
    <w:name w:val="No List4"/>
    <w:next w:val="NoList"/>
    <w:uiPriority w:val="99"/>
    <w:semiHidden/>
    <w:unhideWhenUsed/>
    <w:rsid w:val="00C10D87"/>
  </w:style>
  <w:style w:type="table" w:customStyle="1" w:styleId="TableGrid2">
    <w:name w:val="Table Grid2"/>
    <w:basedOn w:val="TableNormal"/>
    <w:next w:val="TableGrid"/>
    <w:uiPriority w:val="59"/>
    <w:rsid w:val="00C10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10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C10D87"/>
  </w:style>
  <w:style w:type="numbering" w:customStyle="1" w:styleId="NoList21">
    <w:name w:val="No List21"/>
    <w:next w:val="NoList"/>
    <w:uiPriority w:val="99"/>
    <w:semiHidden/>
    <w:unhideWhenUsed/>
    <w:rsid w:val="00C10D87"/>
  </w:style>
  <w:style w:type="numbering" w:customStyle="1" w:styleId="NoList31">
    <w:name w:val="No List31"/>
    <w:next w:val="NoList"/>
    <w:uiPriority w:val="99"/>
    <w:semiHidden/>
    <w:unhideWhenUsed/>
    <w:rsid w:val="00C10D87"/>
  </w:style>
  <w:style w:type="paragraph" w:styleId="TOCHeading">
    <w:name w:val="TOC Heading"/>
    <w:basedOn w:val="Heading1"/>
    <w:next w:val="Normal"/>
    <w:uiPriority w:val="39"/>
    <w:unhideWhenUsed/>
    <w:qFormat/>
    <w:rsid w:val="00D93BD1"/>
    <w:pPr>
      <w:keepNext/>
      <w:keepLines/>
      <w:bidi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68587E"/>
    <w:rPr>
      <w:rFonts w:ascii="Simplified Arabic" w:eastAsia="Arial" w:hAnsi="Simplified Arabic" w:cs="Simplified Arabic"/>
      <w:lang w:val="de-DE" w:bidi="ar-EG"/>
    </w:rPr>
  </w:style>
  <w:style w:type="character" w:customStyle="1" w:styleId="Heading6Char">
    <w:name w:val="Heading 6 Char"/>
    <w:basedOn w:val="DefaultParagraphFont"/>
    <w:link w:val="Heading6"/>
    <w:uiPriority w:val="9"/>
    <w:rsid w:val="00E346E8"/>
    <w:rPr>
      <w:rFonts w:ascii="Simplified Arabic" w:eastAsia="Arial" w:hAnsi="Simplified Arabic" w:cs="Simplified Arabic"/>
      <w:b/>
      <w:bCs/>
      <w:sz w:val="26"/>
      <w:szCs w:val="26"/>
      <w:lang w:val="de-DE" w:bidi="ar-EG"/>
    </w:rPr>
  </w:style>
  <w:style w:type="character" w:customStyle="1" w:styleId="info-list-item">
    <w:name w:val="info-list-item"/>
    <w:basedOn w:val="DefaultParagraphFont"/>
    <w:rsid w:val="0048669C"/>
  </w:style>
  <w:style w:type="character" w:customStyle="1" w:styleId="info-list-title">
    <w:name w:val="info-list-title"/>
    <w:basedOn w:val="DefaultParagraphFont"/>
    <w:rsid w:val="0048669C"/>
  </w:style>
  <w:style w:type="character" w:styleId="Strong">
    <w:name w:val="Strong"/>
    <w:basedOn w:val="DefaultParagraphFont"/>
    <w:uiPriority w:val="22"/>
    <w:qFormat/>
    <w:rsid w:val="00473E2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61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06AE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6D61"/>
    <w:pPr>
      <w:bidi/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452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89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28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92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15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4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6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60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687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593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512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75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30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37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06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القيمة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53.2</c:v>
                </c:pt>
                <c:pt idx="1">
                  <c:v>53.6</c:v>
                </c:pt>
                <c:pt idx="2">
                  <c:v>54.5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E0-4EC1-9005-95CFC1F57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1690048"/>
        <c:axId val="941696576"/>
      </c:barChart>
      <c:lineChart>
        <c:grouping val="stack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Sheet1!$C$2:$C$4</c:f>
              <c:numCache>
                <c:formatCode>General</c:formatCode>
                <c:ptCount val="3"/>
                <c:pt idx="0">
                  <c:v>94</c:v>
                </c:pt>
                <c:pt idx="1">
                  <c:v>94</c:v>
                </c:pt>
                <c:pt idx="2">
                  <c:v>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E0-4EC1-9005-95CFC1F57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1693856"/>
        <c:axId val="941691136"/>
      </c:lineChart>
      <c:catAx>
        <c:axId val="941690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1696576"/>
        <c:crosses val="autoZero"/>
        <c:auto val="1"/>
        <c:lblAlgn val="ctr"/>
        <c:lblOffset val="100"/>
        <c:noMultiLvlLbl val="0"/>
      </c:catAx>
      <c:valAx>
        <c:axId val="94169657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القيمة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1690048"/>
        <c:crosses val="autoZero"/>
        <c:crossBetween val="between"/>
      </c:valAx>
      <c:valAx>
        <c:axId val="941691136"/>
        <c:scaling>
          <c:orientation val="minMax"/>
          <c:max val="14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الترتيب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1693856"/>
        <c:crosses val="max"/>
        <c:crossBetween val="between"/>
      </c:valAx>
      <c:catAx>
        <c:axId val="941693856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941691136"/>
        <c:crosses val="max"/>
        <c:auto val="1"/>
        <c:lblAlgn val="ctr"/>
        <c:lblOffset val="100"/>
        <c:tickMarkSkip val="1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القيمة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ar-EG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Sheet1!$A$2:$A$9</c:f>
              <c:numCache>
                <c:formatCode>General</c:formatCode>
                <c:ptCount val="8"/>
                <c:pt idx="0">
                  <c:v>2019</c:v>
                </c:pt>
                <c:pt idx="1">
                  <c:v>2018</c:v>
                </c:pt>
                <c:pt idx="2">
                  <c:v>2017</c:v>
                </c:pt>
                <c:pt idx="3">
                  <c:v>2016</c:v>
                </c:pt>
                <c:pt idx="4">
                  <c:v>2015</c:v>
                </c:pt>
                <c:pt idx="5">
                  <c:v>2014</c:v>
                </c:pt>
                <c:pt idx="6">
                  <c:v>2013</c:v>
                </c:pt>
                <c:pt idx="7">
                  <c:v>2012</c:v>
                </c:pt>
              </c:numCache>
            </c:numRef>
          </c:cat>
          <c:val>
            <c:numRef>
              <c:f>Sheet1!$B$2:$B$9</c:f>
              <c:numCache>
                <c:formatCode>General</c:formatCode>
                <c:ptCount val="8"/>
                <c:pt idx="0">
                  <c:v>35</c:v>
                </c:pt>
                <c:pt idx="1">
                  <c:v>35</c:v>
                </c:pt>
                <c:pt idx="2">
                  <c:v>32</c:v>
                </c:pt>
                <c:pt idx="3">
                  <c:v>34</c:v>
                </c:pt>
                <c:pt idx="4">
                  <c:v>36</c:v>
                </c:pt>
                <c:pt idx="5">
                  <c:v>37</c:v>
                </c:pt>
                <c:pt idx="6">
                  <c:v>32</c:v>
                </c:pt>
                <c:pt idx="7">
                  <c:v>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14-4C1E-AE6D-3FE525A77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0335584"/>
        <c:axId val="900336128"/>
      </c:lineChart>
      <c:catAx>
        <c:axId val="900335584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EG"/>
          </a:p>
        </c:txPr>
        <c:crossAx val="900336128"/>
        <c:crosses val="autoZero"/>
        <c:auto val="1"/>
        <c:lblAlgn val="ctr"/>
        <c:lblOffset val="100"/>
        <c:noMultiLvlLbl val="0"/>
      </c:catAx>
      <c:valAx>
        <c:axId val="900336128"/>
        <c:scaling>
          <c:orientation val="minMax"/>
          <c:max val="100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EG"/>
          </a:p>
        </c:txPr>
        <c:crossAx val="900335584"/>
        <c:crosses val="max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EG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225555570302078E-2"/>
          <c:y val="4.540763673890609E-2"/>
          <c:w val="0.80820277913129868"/>
          <c:h val="0.8000685827584245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القيمة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ar-EG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Sheet1!$A$2:$A$11</c:f>
              <c:numCache>
                <c:formatCode>General</c:formatCode>
                <c:ptCount val="10"/>
                <c:pt idx="0">
                  <c:v>2020</c:v>
                </c:pt>
                <c:pt idx="1">
                  <c:v>2018</c:v>
                </c:pt>
                <c:pt idx="2">
                  <c:v>2016</c:v>
                </c:pt>
                <c:pt idx="3">
                  <c:v>2014</c:v>
                </c:pt>
                <c:pt idx="4">
                  <c:v>2012</c:v>
                </c:pt>
                <c:pt idx="5">
                  <c:v>2010</c:v>
                </c:pt>
                <c:pt idx="6">
                  <c:v>2008</c:v>
                </c:pt>
                <c:pt idx="7">
                  <c:v>2005</c:v>
                </c:pt>
                <c:pt idx="8">
                  <c:v>2004</c:v>
                </c:pt>
                <c:pt idx="9">
                  <c:v>2003</c:v>
                </c:pt>
              </c:numCache>
            </c:num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0.55269999999999997</c:v>
                </c:pt>
                <c:pt idx="1">
                  <c:v>0.48799999999999999</c:v>
                </c:pt>
                <c:pt idx="2">
                  <c:v>0.45940999999999999</c:v>
                </c:pt>
                <c:pt idx="3">
                  <c:v>0.51293</c:v>
                </c:pt>
                <c:pt idx="4">
                  <c:v>0.46111999999999997</c:v>
                </c:pt>
                <c:pt idx="5">
                  <c:v>0.45179999999999998</c:v>
                </c:pt>
                <c:pt idx="6">
                  <c:v>0.47670000000000001</c:v>
                </c:pt>
                <c:pt idx="7">
                  <c:v>0.37929000000000002</c:v>
                </c:pt>
                <c:pt idx="8">
                  <c:v>0.26529999999999998</c:v>
                </c:pt>
                <c:pt idx="9">
                  <c:v>0.23841000000000001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0A-4584-BE70-781C24C2B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0329600"/>
        <c:axId val="900330688"/>
      </c:line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ar-EG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Sheet1!$A$2:$A$11</c:f>
              <c:numCache>
                <c:formatCode>General</c:formatCode>
                <c:ptCount val="10"/>
                <c:pt idx="0">
                  <c:v>2020</c:v>
                </c:pt>
                <c:pt idx="1">
                  <c:v>2018</c:v>
                </c:pt>
                <c:pt idx="2">
                  <c:v>2016</c:v>
                </c:pt>
                <c:pt idx="3">
                  <c:v>2014</c:v>
                </c:pt>
                <c:pt idx="4">
                  <c:v>2012</c:v>
                </c:pt>
                <c:pt idx="5">
                  <c:v>2010</c:v>
                </c:pt>
                <c:pt idx="6">
                  <c:v>2008</c:v>
                </c:pt>
                <c:pt idx="7">
                  <c:v>2005</c:v>
                </c:pt>
                <c:pt idx="8">
                  <c:v>2004</c:v>
                </c:pt>
                <c:pt idx="9">
                  <c:v>2003</c:v>
                </c:pt>
              </c:numCache>
            </c:num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111</c:v>
                </c:pt>
                <c:pt idx="1">
                  <c:v>114</c:v>
                </c:pt>
                <c:pt idx="2">
                  <c:v>108</c:v>
                </c:pt>
                <c:pt idx="3">
                  <c:v>80</c:v>
                </c:pt>
                <c:pt idx="4">
                  <c:v>107</c:v>
                </c:pt>
                <c:pt idx="5">
                  <c:v>86</c:v>
                </c:pt>
                <c:pt idx="6">
                  <c:v>79</c:v>
                </c:pt>
                <c:pt idx="7">
                  <c:v>99</c:v>
                </c:pt>
                <c:pt idx="8">
                  <c:v>136</c:v>
                </c:pt>
                <c:pt idx="9">
                  <c:v>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0A-4584-BE70-781C24C2B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0269600"/>
        <c:axId val="1720273408"/>
      </c:lineChart>
      <c:catAx>
        <c:axId val="900329600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EG"/>
          </a:p>
        </c:txPr>
        <c:crossAx val="900330688"/>
        <c:crosses val="autoZero"/>
        <c:auto val="1"/>
        <c:lblAlgn val="ctr"/>
        <c:lblOffset val="100"/>
        <c:noMultiLvlLbl val="0"/>
      </c:catAx>
      <c:valAx>
        <c:axId val="900330688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SA">
                    <a:solidFill>
                      <a:schemeClr val="tx2"/>
                    </a:solidFill>
                  </a:rPr>
                  <a:t>القيمة</a:t>
                </a:r>
                <a:endParaRPr lang="en-US">
                  <a:solidFill>
                    <a:schemeClr val="tx2"/>
                  </a:solidFill>
                </a:endParaRPr>
              </a:p>
            </c:rich>
          </c:tx>
          <c:layout>
            <c:manualLayout>
              <c:xMode val="edge"/>
              <c:yMode val="edge"/>
              <c:x val="9.6315916205152903E-3"/>
              <c:y val="0.3775471100168206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EG"/>
          </a:p>
        </c:txPr>
        <c:crossAx val="900329600"/>
        <c:crosses val="max"/>
        <c:crossBetween val="between"/>
        <c:majorUnit val="0.2"/>
      </c:valAx>
      <c:valAx>
        <c:axId val="1720273408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SA">
                    <a:solidFill>
                      <a:srgbClr val="C00000"/>
                    </a:solidFill>
                  </a:rPr>
                  <a:t>الترتيب</a:t>
                </a:r>
                <a:endParaRPr lang="en-US">
                  <a:solidFill>
                    <a:srgbClr val="C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585720217431285"/>
              <c:y val="0.38045748925347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C00000"/>
                  </a:solidFill>
                  <a:latin typeface="+mn-lt"/>
                  <a:ea typeface="+mn-ea"/>
                  <a:cs typeface="+mn-cs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EG"/>
          </a:p>
        </c:txPr>
        <c:crossAx val="1720269600"/>
        <c:crosses val="max"/>
        <c:crossBetween val="between"/>
      </c:valAx>
      <c:catAx>
        <c:axId val="1720269600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1720273408"/>
        <c:crosses val="max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573559385019084"/>
          <c:y val="0.93034006972038708"/>
          <c:w val="0.24371282689110044"/>
          <c:h val="6.9659930279612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EG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القيمة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ar-EG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60.1</c:v>
                </c:pt>
                <c:pt idx="1">
                  <c:v>58.5</c:v>
                </c:pt>
                <c:pt idx="2">
                  <c:v>55.8</c:v>
                </c:pt>
                <c:pt idx="3">
                  <c:v>55.5</c:v>
                </c:pt>
                <c:pt idx="4">
                  <c:v>54.7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02-453B-915B-D166F7A082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0271232"/>
        <c:axId val="1720268512"/>
      </c:lineChart>
      <c:catAx>
        <c:axId val="172027123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EG"/>
          </a:p>
        </c:txPr>
        <c:crossAx val="1720268512"/>
        <c:crosses val="autoZero"/>
        <c:auto val="1"/>
        <c:lblAlgn val="ctr"/>
        <c:lblOffset val="100"/>
        <c:noMultiLvlLbl val="0"/>
      </c:catAx>
      <c:valAx>
        <c:axId val="1720268512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EG"/>
          </a:p>
        </c:txPr>
        <c:crossAx val="1720271232"/>
        <c:crosses val="max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EG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059433366639424"/>
          <c:y val="3.0103995621237001E-2"/>
          <c:w val="0.62581664710644602"/>
          <c:h val="0.8186713729749298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مصر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القدرة على الابتكار</c:v>
                </c:pt>
                <c:pt idx="1">
                  <c:v>تبني تكنولوجيا المعلومات والاتصالات</c:v>
                </c:pt>
                <c:pt idx="2">
                  <c:v>استقرار الاقتصاد الكلي</c:v>
                </c:pt>
                <c:pt idx="3">
                  <c:v>سوق العمل</c:v>
                </c:pt>
                <c:pt idx="4">
                  <c:v>أسواق المنتجات</c:v>
                </c:pt>
                <c:pt idx="5">
                  <c:v>المؤسسات</c:v>
                </c:pt>
                <c:pt idx="6">
                  <c:v>التعليم والمهارات</c:v>
                </c:pt>
                <c:pt idx="7">
                  <c:v>النظام المالي</c:v>
                </c:pt>
                <c:pt idx="8">
                  <c:v>ديناميكية الأعمال</c:v>
                </c:pt>
                <c:pt idx="9">
                  <c:v>الصحة</c:v>
                </c:pt>
                <c:pt idx="10">
                  <c:v>البنية التحتية</c:v>
                </c:pt>
                <c:pt idx="11">
                  <c:v>حجم السوق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39.6</c:v>
                </c:pt>
                <c:pt idx="1">
                  <c:v>40.6</c:v>
                </c:pt>
                <c:pt idx="2">
                  <c:v>44.7</c:v>
                </c:pt>
                <c:pt idx="3">
                  <c:v>49.5</c:v>
                </c:pt>
                <c:pt idx="4">
                  <c:v>50.7</c:v>
                </c:pt>
                <c:pt idx="5">
                  <c:v>51.3</c:v>
                </c:pt>
                <c:pt idx="6">
                  <c:v>54.2</c:v>
                </c:pt>
                <c:pt idx="7">
                  <c:v>56.1</c:v>
                </c:pt>
                <c:pt idx="8">
                  <c:v>56.1</c:v>
                </c:pt>
                <c:pt idx="9">
                  <c:v>65</c:v>
                </c:pt>
                <c:pt idx="10">
                  <c:v>73.099999999999994</c:v>
                </c:pt>
                <c:pt idx="11">
                  <c:v>73.599999999999994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A3-4A42-A403-B0602E959F5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متوسط الشرق الأوسط وشمال أفريقيا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2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القدرة على الابتكار</c:v>
                </c:pt>
                <c:pt idx="1">
                  <c:v>تبني تكنولوجيا المعلومات والاتصالات</c:v>
                </c:pt>
                <c:pt idx="2">
                  <c:v>استقرار الاقتصاد الكلي</c:v>
                </c:pt>
                <c:pt idx="3">
                  <c:v>سوق العمل</c:v>
                </c:pt>
                <c:pt idx="4">
                  <c:v>أسواق المنتجات</c:v>
                </c:pt>
                <c:pt idx="5">
                  <c:v>المؤسسات</c:v>
                </c:pt>
                <c:pt idx="6">
                  <c:v>التعليم والمهارات</c:v>
                </c:pt>
                <c:pt idx="7">
                  <c:v>النظام المالي</c:v>
                </c:pt>
                <c:pt idx="8">
                  <c:v>ديناميكية الأعمال</c:v>
                </c:pt>
                <c:pt idx="9">
                  <c:v>الصحة</c:v>
                </c:pt>
                <c:pt idx="10">
                  <c:v>البنية التحتية</c:v>
                </c:pt>
                <c:pt idx="11">
                  <c:v>حجم السوق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41.3</c:v>
                </c:pt>
                <c:pt idx="1">
                  <c:v>57.6</c:v>
                </c:pt>
                <c:pt idx="2">
                  <c:v>75.3</c:v>
                </c:pt>
                <c:pt idx="3">
                  <c:v>54.8</c:v>
                </c:pt>
                <c:pt idx="4">
                  <c:v>56.7</c:v>
                </c:pt>
                <c:pt idx="5">
                  <c:v>55.5</c:v>
                </c:pt>
                <c:pt idx="6">
                  <c:v>62.9</c:v>
                </c:pt>
                <c:pt idx="7">
                  <c:v>63.7</c:v>
                </c:pt>
                <c:pt idx="8">
                  <c:v>58.2</c:v>
                </c:pt>
                <c:pt idx="9">
                  <c:v>80.8</c:v>
                </c:pt>
                <c:pt idx="10">
                  <c:v>70.5</c:v>
                </c:pt>
                <c:pt idx="11">
                  <c:v>69.900000000000006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A3-4A42-A403-B0602E959F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9"/>
        <c:axId val="908628128"/>
        <c:axId val="908634112"/>
      </c:barChart>
      <c:catAx>
        <c:axId val="908628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8634112"/>
        <c:crosses val="autoZero"/>
        <c:auto val="1"/>
        <c:lblAlgn val="ctr"/>
        <c:lblOffset val="100"/>
        <c:noMultiLvlLbl val="0"/>
      </c:catAx>
      <c:valAx>
        <c:axId val="908634112"/>
        <c:scaling>
          <c:orientation val="minMax"/>
          <c:max val="10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8628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7069209052938"/>
          <c:y val="5.1424067347618702E-2"/>
          <c:w val="0.7870889272720033"/>
          <c:h val="0.720474878720655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قيمة المؤشر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-0.47367609999999999</c:v>
                </c:pt>
                <c:pt idx="1">
                  <c:v>-0.23069219999999999</c:v>
                </c:pt>
                <c:pt idx="2">
                  <c:v>-0.217753</c:v>
                </c:pt>
                <c:pt idx="3">
                  <c:v>-0.40601359999999997</c:v>
                </c:pt>
                <c:pt idx="4">
                  <c:v>-0.3366209</c:v>
                </c:pt>
                <c:pt idx="5">
                  <c:v>-0.26580890000000001</c:v>
                </c:pt>
                <c:pt idx="6">
                  <c:v>-0.41519420000000001</c:v>
                </c:pt>
                <c:pt idx="7">
                  <c:v>-0.50644020000000001</c:v>
                </c:pt>
                <c:pt idx="8">
                  <c:v>-0.38912869999999999</c:v>
                </c:pt>
                <c:pt idx="9">
                  <c:v>-0.36589519999999998</c:v>
                </c:pt>
                <c:pt idx="10">
                  <c:v>-0.27950609999999998</c:v>
                </c:pt>
                <c:pt idx="11">
                  <c:v>-0.37058190000000002</c:v>
                </c:pt>
                <c:pt idx="12">
                  <c:v>-0.56837839999999995</c:v>
                </c:pt>
                <c:pt idx="13">
                  <c:v>-0.80849749999999998</c:v>
                </c:pt>
                <c:pt idx="14">
                  <c:v>-0.8773995</c:v>
                </c:pt>
                <c:pt idx="15">
                  <c:v>-0.8226774</c:v>
                </c:pt>
                <c:pt idx="16">
                  <c:v>-0.76948430000000001</c:v>
                </c:pt>
                <c:pt idx="17">
                  <c:v>-0.65954579999999996</c:v>
                </c:pt>
                <c:pt idx="18">
                  <c:v>-0.61967479999999997</c:v>
                </c:pt>
                <c:pt idx="19">
                  <c:v>-0.58480410000000005</c:v>
                </c:pt>
                <c:pt idx="20">
                  <c:v>-0.42353770000000002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75-4993-8FBC-40D769AE64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8633024"/>
        <c:axId val="908629216"/>
      </c:line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 المئوي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36.065570000000001</c:v>
                </c:pt>
                <c:pt idx="1">
                  <c:v>48.704659999999997</c:v>
                </c:pt>
                <c:pt idx="2">
                  <c:v>48.205129999999997</c:v>
                </c:pt>
                <c:pt idx="3">
                  <c:v>41.326529999999998</c:v>
                </c:pt>
                <c:pt idx="4">
                  <c:v>44.897959999999998</c:v>
                </c:pt>
                <c:pt idx="5">
                  <c:v>47.290640000000003</c:v>
                </c:pt>
                <c:pt idx="6">
                  <c:v>40.686279999999996</c:v>
                </c:pt>
                <c:pt idx="7">
                  <c:v>36.097560000000001</c:v>
                </c:pt>
                <c:pt idx="8">
                  <c:v>43.203879999999998</c:v>
                </c:pt>
                <c:pt idx="9">
                  <c:v>43.203879999999998</c:v>
                </c:pt>
                <c:pt idx="10">
                  <c:v>47.36842</c:v>
                </c:pt>
                <c:pt idx="11">
                  <c:v>42.105260000000001</c:v>
                </c:pt>
                <c:pt idx="12">
                  <c:v>35.071089999999998</c:v>
                </c:pt>
                <c:pt idx="13">
                  <c:v>23.222750000000001</c:v>
                </c:pt>
                <c:pt idx="14">
                  <c:v>20.853079999999999</c:v>
                </c:pt>
                <c:pt idx="15">
                  <c:v>20.192309999999999</c:v>
                </c:pt>
                <c:pt idx="16">
                  <c:v>22.115390000000001</c:v>
                </c:pt>
                <c:pt idx="17">
                  <c:v>27.884609999999999</c:v>
                </c:pt>
                <c:pt idx="18">
                  <c:v>29.326920000000001</c:v>
                </c:pt>
                <c:pt idx="19">
                  <c:v>30.76923</c:v>
                </c:pt>
                <c:pt idx="20">
                  <c:v>36.538460000000001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75-4993-8FBC-40D769AE64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8630848"/>
        <c:axId val="908633568"/>
      </c:lineChart>
      <c:catAx>
        <c:axId val="90863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8629216"/>
        <c:crosses val="autoZero"/>
        <c:auto val="1"/>
        <c:lblAlgn val="ctr"/>
        <c:lblOffset val="100"/>
        <c:noMultiLvlLbl val="0"/>
      </c:catAx>
      <c:valAx>
        <c:axId val="908629216"/>
        <c:scaling>
          <c:orientation val="minMax"/>
          <c:max val="2.5"/>
          <c:min val="-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قيمة المؤشر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78979051288226E-3"/>
              <c:y val="0.320598392693173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8633024"/>
        <c:crossesAt val="1"/>
        <c:crossBetween val="between"/>
        <c:majorUnit val="1"/>
      </c:valAx>
      <c:valAx>
        <c:axId val="908633568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الترتيب المئوي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5045740580284432"/>
              <c:y val="0.307440579215523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8630848"/>
        <c:crosses val="max"/>
        <c:crossBetween val="between"/>
        <c:majorUnit val="20"/>
      </c:valAx>
      <c:catAx>
        <c:axId val="908630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08633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Sheet1!$Y$3:$Y$8</c:f>
              <c:strCache>
                <c:ptCount val="6"/>
                <c:pt idx="0">
                  <c:v>حرية الرأي والمسائلة</c:v>
                </c:pt>
                <c:pt idx="1">
                  <c:v>الاستقرار السياسي وغياب العنف</c:v>
                </c:pt>
                <c:pt idx="2">
                  <c:v>الإجراءات التنظيمية</c:v>
                </c:pt>
                <c:pt idx="3">
                  <c:v>السيطرة على الفساد</c:v>
                </c:pt>
                <c:pt idx="4">
                  <c:v>فعالية الحكومة</c:v>
                </c:pt>
                <c:pt idx="5">
                  <c:v>سيادة القانون</c:v>
                </c:pt>
              </c:strCache>
            </c:strRef>
          </c:cat>
          <c:val>
            <c:numRef>
              <c:f>Sheet1!$Z$3:$Z$8</c:f>
              <c:numCache>
                <c:formatCode>General</c:formatCode>
                <c:ptCount val="6"/>
                <c:pt idx="0">
                  <c:v>8.3743839999999992</c:v>
                </c:pt>
                <c:pt idx="1">
                  <c:v>12.857139999999999</c:v>
                </c:pt>
                <c:pt idx="2">
                  <c:v>18.75</c:v>
                </c:pt>
                <c:pt idx="3">
                  <c:v>27.884609999999999</c:v>
                </c:pt>
                <c:pt idx="4">
                  <c:v>36.538460000000001</c:v>
                </c:pt>
                <c:pt idx="5">
                  <c:v>37.98077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73-49FA-BEFE-8996E6D08E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2311104"/>
        <c:axId val="942311648"/>
      </c:radarChart>
      <c:catAx>
        <c:axId val="94231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2311648"/>
        <c:crosses val="autoZero"/>
        <c:auto val="1"/>
        <c:lblAlgn val="ctr"/>
        <c:lblOffset val="100"/>
        <c:noMultiLvlLbl val="0"/>
      </c:catAx>
      <c:valAx>
        <c:axId val="942311648"/>
        <c:scaling>
          <c:orientation val="minMax"/>
          <c:max val="10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942311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Aft>
          <a:spcPts val="600"/>
        </a:spcAft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7069209052938"/>
          <c:y val="5.1424067347618702E-2"/>
          <c:w val="0.7870889272720033"/>
          <c:h val="0.720474878720655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قيمة المؤشر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-0.52357609999999999</c:v>
                </c:pt>
                <c:pt idx="1">
                  <c:v>-1.8527800000000001E-2</c:v>
                </c:pt>
                <c:pt idx="2">
                  <c:v>5.3109799999999999E-2</c:v>
                </c:pt>
                <c:pt idx="3">
                  <c:v>-0.41343829999999998</c:v>
                </c:pt>
                <c:pt idx="4">
                  <c:v>-0.64012899999999995</c:v>
                </c:pt>
                <c:pt idx="5">
                  <c:v>-0.821635</c:v>
                </c:pt>
                <c:pt idx="6">
                  <c:v>-0.63018039999999997</c:v>
                </c:pt>
                <c:pt idx="7">
                  <c:v>-0.83882250000000003</c:v>
                </c:pt>
                <c:pt idx="8">
                  <c:v>-0.55137380000000003</c:v>
                </c:pt>
                <c:pt idx="9">
                  <c:v>-0.51050759999999995</c:v>
                </c:pt>
                <c:pt idx="10">
                  <c:v>-0.60705100000000001</c:v>
                </c:pt>
                <c:pt idx="11">
                  <c:v>-0.8984183</c:v>
                </c:pt>
                <c:pt idx="12">
                  <c:v>-1.437057</c:v>
                </c:pt>
                <c:pt idx="13">
                  <c:v>-1.4363300000000001</c:v>
                </c:pt>
                <c:pt idx="14">
                  <c:v>-1.6388309999999999</c:v>
                </c:pt>
                <c:pt idx="15">
                  <c:v>-1.6311770000000001</c:v>
                </c:pt>
                <c:pt idx="16">
                  <c:v>-1.4966459999999999</c:v>
                </c:pt>
                <c:pt idx="17">
                  <c:v>-1.437697</c:v>
                </c:pt>
                <c:pt idx="18">
                  <c:v>-1.424304</c:v>
                </c:pt>
                <c:pt idx="19">
                  <c:v>-1.1700349999999999</c:v>
                </c:pt>
                <c:pt idx="20">
                  <c:v>-1.0664210000000001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03-4ACC-9EFF-F2459C78C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2313824"/>
        <c:axId val="942314368"/>
      </c:line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 المئوي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27.659569999999999</c:v>
                </c:pt>
                <c:pt idx="1">
                  <c:v>44.148940000000003</c:v>
                </c:pt>
                <c:pt idx="2">
                  <c:v>47.619050000000001</c:v>
                </c:pt>
                <c:pt idx="3">
                  <c:v>31.216930000000001</c:v>
                </c:pt>
                <c:pt idx="4">
                  <c:v>27.638190000000002</c:v>
                </c:pt>
                <c:pt idx="5">
                  <c:v>21.359220000000001</c:v>
                </c:pt>
                <c:pt idx="6">
                  <c:v>26.69903</c:v>
                </c:pt>
                <c:pt idx="7">
                  <c:v>22.22222</c:v>
                </c:pt>
                <c:pt idx="8">
                  <c:v>27.053139999999999</c:v>
                </c:pt>
                <c:pt idx="9">
                  <c:v>28.846150000000002</c:v>
                </c:pt>
                <c:pt idx="10">
                  <c:v>25.592420000000001</c:v>
                </c:pt>
                <c:pt idx="11">
                  <c:v>19.431280000000001</c:v>
                </c:pt>
                <c:pt idx="12">
                  <c:v>6.6350709999999999</c:v>
                </c:pt>
                <c:pt idx="13">
                  <c:v>7.5829380000000004</c:v>
                </c:pt>
                <c:pt idx="14">
                  <c:v>7.1090049999999998</c:v>
                </c:pt>
                <c:pt idx="15">
                  <c:v>7.6190480000000003</c:v>
                </c:pt>
                <c:pt idx="16">
                  <c:v>8.5714279999999992</c:v>
                </c:pt>
                <c:pt idx="17">
                  <c:v>9.0476189999999992</c:v>
                </c:pt>
                <c:pt idx="18">
                  <c:v>9.0476189999999992</c:v>
                </c:pt>
                <c:pt idx="19">
                  <c:v>12.38095</c:v>
                </c:pt>
                <c:pt idx="20">
                  <c:v>12.857139999999999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03-4ACC-9EFF-F2459C78C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2314912"/>
        <c:axId val="942316000"/>
      </c:lineChart>
      <c:catAx>
        <c:axId val="94231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2314368"/>
        <c:crosses val="autoZero"/>
        <c:auto val="1"/>
        <c:lblAlgn val="ctr"/>
        <c:lblOffset val="100"/>
        <c:noMultiLvlLbl val="0"/>
      </c:catAx>
      <c:valAx>
        <c:axId val="942314368"/>
        <c:scaling>
          <c:orientation val="minMax"/>
          <c:max val="2.5"/>
          <c:min val="-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قيمة المؤشر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78979051288226E-3"/>
              <c:y val="0.320598392693173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2313824"/>
        <c:crossesAt val="1"/>
        <c:crossBetween val="between"/>
        <c:majorUnit val="1"/>
      </c:valAx>
      <c:valAx>
        <c:axId val="942316000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الترتيب المئوي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5045740580284432"/>
              <c:y val="0.307440579215523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2314912"/>
        <c:crosses val="max"/>
        <c:crossBetween val="between"/>
        <c:majorUnit val="20"/>
      </c:valAx>
      <c:catAx>
        <c:axId val="9423149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42316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083552161325363"/>
          <c:y val="0.89504615194912707"/>
          <c:w val="0.35351297136497478"/>
          <c:h val="0.104953848050872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7069209052938"/>
          <c:y val="5.1424067347618702E-2"/>
          <c:w val="0.7870889272720033"/>
          <c:h val="0.6943309145180381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قيمة المؤشر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-0.84418420000000005</c:v>
                </c:pt>
                <c:pt idx="1">
                  <c:v>-0.91178610000000004</c:v>
                </c:pt>
                <c:pt idx="2">
                  <c:v>-0.89450620000000003</c:v>
                </c:pt>
                <c:pt idx="3">
                  <c:v>-1.10229</c:v>
                </c:pt>
                <c:pt idx="4">
                  <c:v>-1.0831850000000001</c:v>
                </c:pt>
                <c:pt idx="5">
                  <c:v>-0.94755789999999995</c:v>
                </c:pt>
                <c:pt idx="6">
                  <c:v>-0.96478090000000005</c:v>
                </c:pt>
                <c:pt idx="7">
                  <c:v>-1.199265</c:v>
                </c:pt>
                <c:pt idx="8">
                  <c:v>-1.167745</c:v>
                </c:pt>
                <c:pt idx="9">
                  <c:v>-1.2122390000000001</c:v>
                </c:pt>
                <c:pt idx="10">
                  <c:v>-1.1575009999999999</c:v>
                </c:pt>
                <c:pt idx="11">
                  <c:v>-1.1880539999999999</c:v>
                </c:pt>
                <c:pt idx="12">
                  <c:v>-1.139983</c:v>
                </c:pt>
                <c:pt idx="13">
                  <c:v>-0.76506350000000001</c:v>
                </c:pt>
                <c:pt idx="14">
                  <c:v>-1.0515589999999999</c:v>
                </c:pt>
                <c:pt idx="15">
                  <c:v>-1.1806000000000001</c:v>
                </c:pt>
                <c:pt idx="16">
                  <c:v>-1.1904170000000001</c:v>
                </c:pt>
                <c:pt idx="17">
                  <c:v>-1.204502</c:v>
                </c:pt>
                <c:pt idx="18">
                  <c:v>-1.250686</c:v>
                </c:pt>
                <c:pt idx="19">
                  <c:v>-1.311536</c:v>
                </c:pt>
                <c:pt idx="20">
                  <c:v>-1.4286730000000001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ED-4F5B-8D66-433F7BF2E0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2073424"/>
        <c:axId val="932073968"/>
      </c:line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 المئوي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C00000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22</c:v>
                </c:pt>
                <c:pt idx="1">
                  <c:v>21.39303</c:v>
                </c:pt>
                <c:pt idx="2">
                  <c:v>22.388059999999999</c:v>
                </c:pt>
                <c:pt idx="3">
                  <c:v>16.417909999999999</c:v>
                </c:pt>
                <c:pt idx="4">
                  <c:v>18.407959999999999</c:v>
                </c:pt>
                <c:pt idx="5">
                  <c:v>21.634609999999999</c:v>
                </c:pt>
                <c:pt idx="6">
                  <c:v>21.153849999999998</c:v>
                </c:pt>
                <c:pt idx="7">
                  <c:v>14.423080000000001</c:v>
                </c:pt>
                <c:pt idx="8">
                  <c:v>14.90385</c:v>
                </c:pt>
                <c:pt idx="9">
                  <c:v>13.461539999999999</c:v>
                </c:pt>
                <c:pt idx="10">
                  <c:v>14.21801</c:v>
                </c:pt>
                <c:pt idx="11">
                  <c:v>13.74408</c:v>
                </c:pt>
                <c:pt idx="12">
                  <c:v>14.08451</c:v>
                </c:pt>
                <c:pt idx="13">
                  <c:v>25.8216</c:v>
                </c:pt>
                <c:pt idx="14">
                  <c:v>16.901409999999998</c:v>
                </c:pt>
                <c:pt idx="15">
                  <c:v>14.77833</c:v>
                </c:pt>
                <c:pt idx="16">
                  <c:v>14.77833</c:v>
                </c:pt>
                <c:pt idx="17">
                  <c:v>14.28571</c:v>
                </c:pt>
                <c:pt idx="18">
                  <c:v>13.30049</c:v>
                </c:pt>
                <c:pt idx="19">
                  <c:v>13.30049</c:v>
                </c:pt>
                <c:pt idx="20">
                  <c:v>8.3743839999999992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ED-4F5B-8D66-433F7BF2E0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2075600"/>
        <c:axId val="932074512"/>
      </c:lineChart>
      <c:catAx>
        <c:axId val="932073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32073968"/>
        <c:crosses val="autoZero"/>
        <c:auto val="1"/>
        <c:lblAlgn val="ctr"/>
        <c:lblOffset val="100"/>
        <c:noMultiLvlLbl val="0"/>
      </c:catAx>
      <c:valAx>
        <c:axId val="932073968"/>
        <c:scaling>
          <c:orientation val="minMax"/>
          <c:max val="2.5"/>
          <c:min val="-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قيمة المؤشر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78979051288226E-3"/>
              <c:y val="0.320598392693173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32073424"/>
        <c:crossesAt val="1"/>
        <c:crossBetween val="between"/>
        <c:majorUnit val="1"/>
      </c:valAx>
      <c:valAx>
        <c:axId val="932074512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C00000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>
                    <a:solidFill>
                      <a:srgbClr val="C00000"/>
                    </a:solidFill>
                  </a:rPr>
                  <a:t>الترتيب المئوي</a:t>
                </a:r>
                <a:endParaRPr lang="en-US">
                  <a:solidFill>
                    <a:srgbClr val="C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5045740580284432"/>
              <c:y val="0.307440579215523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C00000"/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32075600"/>
        <c:crosses val="max"/>
        <c:crossBetween val="between"/>
        <c:majorUnit val="20"/>
      </c:valAx>
      <c:catAx>
        <c:axId val="9320756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32074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324341951838248"/>
          <c:y val="0.90187844166538012"/>
          <c:w val="0.35351297136497478"/>
          <c:h val="6.67490093150120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7069209052938"/>
          <c:y val="5.1424067347618702E-2"/>
          <c:w val="0.7870889272720033"/>
          <c:h val="0.720474878720655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قيمة المؤشر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-4.8169999999999998E-2</c:v>
                </c:pt>
                <c:pt idx="1">
                  <c:v>-0.32553710000000002</c:v>
                </c:pt>
                <c:pt idx="2">
                  <c:v>-0.33944170000000001</c:v>
                </c:pt>
                <c:pt idx="3">
                  <c:v>-0.48299579999999998</c:v>
                </c:pt>
                <c:pt idx="4">
                  <c:v>-0.59812860000000001</c:v>
                </c:pt>
                <c:pt idx="5">
                  <c:v>-0.50843689999999997</c:v>
                </c:pt>
                <c:pt idx="6">
                  <c:v>-0.42410439999999999</c:v>
                </c:pt>
                <c:pt idx="7">
                  <c:v>-0.4357026</c:v>
                </c:pt>
                <c:pt idx="8">
                  <c:v>-0.28872959999999998</c:v>
                </c:pt>
                <c:pt idx="9">
                  <c:v>-0.1824392</c:v>
                </c:pt>
                <c:pt idx="10">
                  <c:v>-0.1971762</c:v>
                </c:pt>
                <c:pt idx="11">
                  <c:v>-0.1746296</c:v>
                </c:pt>
                <c:pt idx="12">
                  <c:v>-0.34391640000000001</c:v>
                </c:pt>
                <c:pt idx="13">
                  <c:v>-0.47514129999999999</c:v>
                </c:pt>
                <c:pt idx="14">
                  <c:v>-0.64008370000000003</c:v>
                </c:pt>
                <c:pt idx="15">
                  <c:v>-0.76256029999999997</c:v>
                </c:pt>
                <c:pt idx="16">
                  <c:v>-0.83559269999999997</c:v>
                </c:pt>
                <c:pt idx="17">
                  <c:v>-0.9231897</c:v>
                </c:pt>
                <c:pt idx="18">
                  <c:v>-0.86205730000000003</c:v>
                </c:pt>
                <c:pt idx="19">
                  <c:v>-0.86322449999999995</c:v>
                </c:pt>
                <c:pt idx="20">
                  <c:v>-0.827766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C2-4E28-8DA3-E6383D7BC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8738720"/>
        <c:axId val="908734368"/>
      </c:line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 المئوي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C00000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53.260869999999997</c:v>
                </c:pt>
                <c:pt idx="1">
                  <c:v>37.305700000000002</c:v>
                </c:pt>
                <c:pt idx="2">
                  <c:v>36.923079999999999</c:v>
                </c:pt>
                <c:pt idx="3">
                  <c:v>35.714289999999998</c:v>
                </c:pt>
                <c:pt idx="4">
                  <c:v>27.551020000000001</c:v>
                </c:pt>
                <c:pt idx="5">
                  <c:v>33.004919999999998</c:v>
                </c:pt>
                <c:pt idx="6">
                  <c:v>38.725490000000001</c:v>
                </c:pt>
                <c:pt idx="7">
                  <c:v>36.764710000000001</c:v>
                </c:pt>
                <c:pt idx="8">
                  <c:v>43.203879999999998</c:v>
                </c:pt>
                <c:pt idx="9">
                  <c:v>49.514560000000003</c:v>
                </c:pt>
                <c:pt idx="10">
                  <c:v>46.889949999999999</c:v>
                </c:pt>
                <c:pt idx="11">
                  <c:v>46.889949999999999</c:v>
                </c:pt>
                <c:pt idx="12">
                  <c:v>41.232230000000001</c:v>
                </c:pt>
                <c:pt idx="13">
                  <c:v>33.649290000000001</c:v>
                </c:pt>
                <c:pt idx="14">
                  <c:v>29.383890000000001</c:v>
                </c:pt>
                <c:pt idx="15">
                  <c:v>26.442309999999999</c:v>
                </c:pt>
                <c:pt idx="16">
                  <c:v>22.115390000000001</c:v>
                </c:pt>
                <c:pt idx="17">
                  <c:v>17.788460000000001</c:v>
                </c:pt>
                <c:pt idx="18">
                  <c:v>17.307690000000001</c:v>
                </c:pt>
                <c:pt idx="19">
                  <c:v>17.307690000000001</c:v>
                </c:pt>
                <c:pt idx="20">
                  <c:v>18.75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C2-4E28-8DA3-E6383D7BC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0840416"/>
        <c:axId val="908731648"/>
      </c:lineChart>
      <c:catAx>
        <c:axId val="90873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8734368"/>
        <c:crosses val="autoZero"/>
        <c:auto val="1"/>
        <c:lblAlgn val="ctr"/>
        <c:lblOffset val="100"/>
        <c:noMultiLvlLbl val="0"/>
      </c:catAx>
      <c:valAx>
        <c:axId val="908734368"/>
        <c:scaling>
          <c:orientation val="minMax"/>
          <c:max val="2.5"/>
          <c:min val="-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قيمة المؤشر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78979051288226E-3"/>
              <c:y val="0.320598392693173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8738720"/>
        <c:crossesAt val="1"/>
        <c:crossBetween val="between"/>
        <c:majorUnit val="1"/>
      </c:valAx>
      <c:valAx>
        <c:axId val="908731648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C00000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>
                    <a:solidFill>
                      <a:srgbClr val="C00000"/>
                    </a:solidFill>
                  </a:rPr>
                  <a:t>الترتيب المئوي</a:t>
                </a:r>
                <a:endParaRPr lang="en-US">
                  <a:solidFill>
                    <a:srgbClr val="C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5045740580284432"/>
              <c:y val="0.307440579215523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C00000"/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30840416"/>
        <c:crosses val="max"/>
        <c:crossBetween val="between"/>
        <c:majorUnit val="20"/>
      </c:valAx>
      <c:catAx>
        <c:axId val="9308404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08731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083552161325363"/>
          <c:y val="0.90166294511693501"/>
          <c:w val="0.35351297136497478"/>
          <c:h val="8.3411681748736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7069209052938"/>
          <c:y val="5.1424067347618702E-2"/>
          <c:w val="0.7870889272720033"/>
          <c:h val="0.6584593786241835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قيمة المؤشر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1.2623999999999999E-3</c:v>
                </c:pt>
                <c:pt idx="1">
                  <c:v>-4.0467900000000001E-2</c:v>
                </c:pt>
                <c:pt idx="2">
                  <c:v>-1.07841E-2</c:v>
                </c:pt>
                <c:pt idx="3">
                  <c:v>1.23453E-2</c:v>
                </c:pt>
                <c:pt idx="4">
                  <c:v>2.1365599999999998E-2</c:v>
                </c:pt>
                <c:pt idx="5">
                  <c:v>1.95379E-2</c:v>
                </c:pt>
                <c:pt idx="6">
                  <c:v>-2.4182700000000001E-2</c:v>
                </c:pt>
                <c:pt idx="7">
                  <c:v>-0.25781019999999999</c:v>
                </c:pt>
                <c:pt idx="8">
                  <c:v>-0.2299755</c:v>
                </c:pt>
                <c:pt idx="9">
                  <c:v>-0.12925020000000001</c:v>
                </c:pt>
                <c:pt idx="10">
                  <c:v>-0.1051766</c:v>
                </c:pt>
                <c:pt idx="11">
                  <c:v>-0.17941989999999999</c:v>
                </c:pt>
                <c:pt idx="12">
                  <c:v>-0.45204699999999998</c:v>
                </c:pt>
                <c:pt idx="13">
                  <c:v>-0.47238350000000001</c:v>
                </c:pt>
                <c:pt idx="14">
                  <c:v>-0.63328200000000001</c:v>
                </c:pt>
                <c:pt idx="15">
                  <c:v>-0.66251629999999995</c:v>
                </c:pt>
                <c:pt idx="16">
                  <c:v>-0.60128250000000005</c:v>
                </c:pt>
                <c:pt idx="17">
                  <c:v>-0.5173006</c:v>
                </c:pt>
                <c:pt idx="18">
                  <c:v>-0.54253770000000001</c:v>
                </c:pt>
                <c:pt idx="19">
                  <c:v>-0.41239320000000002</c:v>
                </c:pt>
                <c:pt idx="20">
                  <c:v>-0.420846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47-4C87-BDDD-40586606B1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0841504"/>
        <c:axId val="941688912"/>
      </c:line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 المئوي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C00000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51.758789999999998</c:v>
                </c:pt>
                <c:pt idx="1">
                  <c:v>50</c:v>
                </c:pt>
                <c:pt idx="2">
                  <c:v>50.990099999999998</c:v>
                </c:pt>
                <c:pt idx="3">
                  <c:v>54.455440000000003</c:v>
                </c:pt>
                <c:pt idx="4">
                  <c:v>53.9604</c:v>
                </c:pt>
                <c:pt idx="5">
                  <c:v>52.63158</c:v>
                </c:pt>
                <c:pt idx="6">
                  <c:v>52.63158</c:v>
                </c:pt>
                <c:pt idx="7">
                  <c:v>47.36842</c:v>
                </c:pt>
                <c:pt idx="8">
                  <c:v>48.325360000000003</c:v>
                </c:pt>
                <c:pt idx="9">
                  <c:v>51.442309999999999</c:v>
                </c:pt>
                <c:pt idx="10">
                  <c:v>52.606639999999999</c:v>
                </c:pt>
                <c:pt idx="11">
                  <c:v>49.763030000000001</c:v>
                </c:pt>
                <c:pt idx="12">
                  <c:v>41.784039999999997</c:v>
                </c:pt>
                <c:pt idx="13">
                  <c:v>40.375590000000003</c:v>
                </c:pt>
                <c:pt idx="14">
                  <c:v>33.333329999999997</c:v>
                </c:pt>
                <c:pt idx="15">
                  <c:v>29.326920000000001</c:v>
                </c:pt>
                <c:pt idx="16">
                  <c:v>31.25</c:v>
                </c:pt>
                <c:pt idx="17">
                  <c:v>32.692309999999999</c:v>
                </c:pt>
                <c:pt idx="18">
                  <c:v>32.692309999999999</c:v>
                </c:pt>
                <c:pt idx="19">
                  <c:v>37.5</c:v>
                </c:pt>
                <c:pt idx="20">
                  <c:v>37.98077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47-4C87-BDDD-40586606B1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1682928"/>
        <c:axId val="941681840"/>
      </c:lineChart>
      <c:catAx>
        <c:axId val="93084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1688912"/>
        <c:crosses val="autoZero"/>
        <c:auto val="1"/>
        <c:lblAlgn val="ctr"/>
        <c:lblOffset val="100"/>
        <c:noMultiLvlLbl val="0"/>
      </c:catAx>
      <c:valAx>
        <c:axId val="941688912"/>
        <c:scaling>
          <c:orientation val="minMax"/>
          <c:max val="2.5"/>
          <c:min val="-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قيمة المؤشر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78979051288226E-3"/>
              <c:y val="0.320598392693173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30841504"/>
        <c:crossesAt val="1"/>
        <c:crossBetween val="between"/>
        <c:majorUnit val="1"/>
      </c:valAx>
      <c:valAx>
        <c:axId val="941681840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C00000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>
                    <a:solidFill>
                      <a:srgbClr val="C00000"/>
                    </a:solidFill>
                  </a:rPr>
                  <a:t>الترتيب المئوي</a:t>
                </a:r>
                <a:endParaRPr lang="en-US">
                  <a:solidFill>
                    <a:srgbClr val="C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5045740580284432"/>
              <c:y val="0.307440579215523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C00000"/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41682928"/>
        <c:crosses val="max"/>
        <c:crossBetween val="between"/>
        <c:majorUnit val="20"/>
      </c:valAx>
      <c:catAx>
        <c:axId val="94168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416818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7069209052938"/>
          <c:y val="5.1424067347618702E-2"/>
          <c:w val="0.7870889272720033"/>
          <c:h val="0.720474878720655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قيمة المؤشر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-0.47225440000000002</c:v>
                </c:pt>
                <c:pt idx="1">
                  <c:v>-0.4563391</c:v>
                </c:pt>
                <c:pt idx="2">
                  <c:v>-0.55356799999999995</c:v>
                </c:pt>
                <c:pt idx="3">
                  <c:v>-0.40934890000000002</c:v>
                </c:pt>
                <c:pt idx="4">
                  <c:v>-0.55283199999999999</c:v>
                </c:pt>
                <c:pt idx="5">
                  <c:v>-0.64713860000000001</c:v>
                </c:pt>
                <c:pt idx="6">
                  <c:v>-0.62444929999999998</c:v>
                </c:pt>
                <c:pt idx="7">
                  <c:v>-0.74748510000000001</c:v>
                </c:pt>
                <c:pt idx="8">
                  <c:v>-0.76201750000000001</c:v>
                </c:pt>
                <c:pt idx="9">
                  <c:v>-0.77913189999999999</c:v>
                </c:pt>
                <c:pt idx="10">
                  <c:v>-0.51546910000000001</c:v>
                </c:pt>
                <c:pt idx="11">
                  <c:v>-0.63136610000000004</c:v>
                </c:pt>
                <c:pt idx="12">
                  <c:v>-0.69550420000000002</c:v>
                </c:pt>
                <c:pt idx="13">
                  <c:v>-0.5980877</c:v>
                </c:pt>
                <c:pt idx="14">
                  <c:v>-0.63130520000000001</c:v>
                </c:pt>
                <c:pt idx="15">
                  <c:v>-0.62481489999999995</c:v>
                </c:pt>
                <c:pt idx="16">
                  <c:v>-0.63806200000000002</c:v>
                </c:pt>
                <c:pt idx="17">
                  <c:v>-0.64472450000000003</c:v>
                </c:pt>
                <c:pt idx="18">
                  <c:v>-0.53665980000000002</c:v>
                </c:pt>
                <c:pt idx="19">
                  <c:v>-0.5658687</c:v>
                </c:pt>
                <c:pt idx="20">
                  <c:v>-0.67021299999999995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39-498A-B7C9-18DCAFD01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0332864"/>
        <c:axId val="900333408"/>
      </c:line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الترتيب المئوي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ar-EG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Sheet1!$A$2:$A$22</c:f>
              <c:numCache>
                <c:formatCode>General</c:formatCode>
                <c:ptCount val="21"/>
                <c:pt idx="0">
                  <c:v>1996</c:v>
                </c:pt>
                <c:pt idx="1">
                  <c:v>1998</c:v>
                </c:pt>
                <c:pt idx="2">
                  <c:v>2000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38.709679999999999</c:v>
                </c:pt>
                <c:pt idx="1">
                  <c:v>38.659790000000001</c:v>
                </c:pt>
                <c:pt idx="2">
                  <c:v>34.010150000000003</c:v>
                </c:pt>
                <c:pt idx="3">
                  <c:v>42.424239999999998</c:v>
                </c:pt>
                <c:pt idx="4">
                  <c:v>35.353529999999999</c:v>
                </c:pt>
                <c:pt idx="5">
                  <c:v>29.26829</c:v>
                </c:pt>
                <c:pt idx="6">
                  <c:v>31.21951</c:v>
                </c:pt>
                <c:pt idx="7">
                  <c:v>25.365849999999998</c:v>
                </c:pt>
                <c:pt idx="8">
                  <c:v>24.271840000000001</c:v>
                </c:pt>
                <c:pt idx="9">
                  <c:v>23.78641</c:v>
                </c:pt>
                <c:pt idx="10">
                  <c:v>36.363639999999997</c:v>
                </c:pt>
                <c:pt idx="11">
                  <c:v>30.952380000000002</c:v>
                </c:pt>
                <c:pt idx="12">
                  <c:v>25.592420000000001</c:v>
                </c:pt>
                <c:pt idx="13">
                  <c:v>33.175350000000002</c:v>
                </c:pt>
                <c:pt idx="14">
                  <c:v>31.75356</c:v>
                </c:pt>
                <c:pt idx="15">
                  <c:v>30.76923</c:v>
                </c:pt>
                <c:pt idx="16">
                  <c:v>30.76923</c:v>
                </c:pt>
                <c:pt idx="17">
                  <c:v>31.25</c:v>
                </c:pt>
                <c:pt idx="18">
                  <c:v>35.576920000000001</c:v>
                </c:pt>
                <c:pt idx="19">
                  <c:v>31.73077</c:v>
                </c:pt>
                <c:pt idx="20">
                  <c:v>27.884609999999999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39-498A-B7C9-18DCAFD01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0335040"/>
        <c:axId val="900336672"/>
      </c:lineChart>
      <c:catAx>
        <c:axId val="900332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0333408"/>
        <c:crosses val="autoZero"/>
        <c:auto val="1"/>
        <c:lblAlgn val="ctr"/>
        <c:lblOffset val="100"/>
        <c:noMultiLvlLbl val="0"/>
      </c:catAx>
      <c:valAx>
        <c:axId val="900333408"/>
        <c:scaling>
          <c:orientation val="minMax"/>
          <c:max val="2.5"/>
          <c:min val="-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قيمة المؤشر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78979051288226E-3"/>
              <c:y val="0.320598392693173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0332864"/>
        <c:crossesAt val="1"/>
        <c:crossBetween val="between"/>
        <c:majorUnit val="1"/>
      </c:valAx>
      <c:valAx>
        <c:axId val="900336672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r>
                  <a:rPr lang="ar-EG"/>
                  <a:t>الترتيب المئوي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5045740580284432"/>
              <c:y val="0.307440579215523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implified Arabic" panose="02020603050405020304" pitchFamily="18" charset="-78"/>
                  <a:ea typeface="+mn-ea"/>
                  <a:cs typeface="Simplified Arabic" panose="02020603050405020304" pitchFamily="18" charset="-78"/>
                </a:defRPr>
              </a:pPr>
              <a:endParaRPr lang="ar-EG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ar-EG"/>
          </a:p>
        </c:txPr>
        <c:crossAx val="900335040"/>
        <c:crosses val="max"/>
        <c:crossBetween val="between"/>
        <c:majorUnit val="20"/>
      </c:valAx>
      <c:catAx>
        <c:axId val="9003350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00336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324341951838248"/>
          <c:y val="0.89895013123359579"/>
          <c:w val="0.35351297136497478"/>
          <c:h val="0.101049868766404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defRPr>
          </a:pPr>
          <a:endParaRPr lang="ar-E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ar-E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A9F987-8735-470B-B4D6-1BEDEBAF76F3}">
      <dsp:nvSpPr>
        <dsp:cNvPr id="0" name=""/>
        <dsp:cNvSpPr/>
      </dsp:nvSpPr>
      <dsp:spPr>
        <a:xfrm>
          <a:off x="0" y="2888955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B74BCA-5AF9-47B3-A4C4-078D2EDD84F4}">
      <dsp:nvSpPr>
        <dsp:cNvPr id="0" name=""/>
        <dsp:cNvSpPr/>
      </dsp:nvSpPr>
      <dsp:spPr>
        <a:xfrm>
          <a:off x="0" y="350045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629D31-7F2A-4C45-97CF-ADF20A8AA62E}">
      <dsp:nvSpPr>
        <dsp:cNvPr id="0" name=""/>
        <dsp:cNvSpPr/>
      </dsp:nvSpPr>
      <dsp:spPr>
        <a:xfrm>
          <a:off x="0" y="999"/>
          <a:ext cx="3902989" cy="34904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b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60%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999"/>
        <a:ext cx="3902989" cy="349046"/>
      </dsp:txXfrm>
    </dsp:sp>
    <dsp:sp modelId="{F426B75E-9754-4C0B-A877-CB594D718AFE}">
      <dsp:nvSpPr>
        <dsp:cNvPr id="0" name=""/>
        <dsp:cNvSpPr/>
      </dsp:nvSpPr>
      <dsp:spPr>
        <a:xfrm>
          <a:off x="3902989" y="999"/>
          <a:ext cx="1371320" cy="349046"/>
        </a:xfrm>
        <a:prstGeom prst="round2SameRect">
          <a:avLst>
            <a:gd name="adj1" fmla="val 16670"/>
            <a:gd name="adj2" fmla="val 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المعايير التقنية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20031" y="18041"/>
        <a:ext cx="1337236" cy="332004"/>
      </dsp:txXfrm>
    </dsp:sp>
    <dsp:sp modelId="{2E5D03EE-A966-4F8E-9F55-2DA0FC0CBB7C}">
      <dsp:nvSpPr>
        <dsp:cNvPr id="0" name=""/>
        <dsp:cNvSpPr/>
      </dsp:nvSpPr>
      <dsp:spPr>
        <a:xfrm>
          <a:off x="0" y="350045"/>
          <a:ext cx="5274310" cy="217241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النطاق والاستضافة</a:t>
          </a:r>
          <a:r>
            <a:rPr lang="ar-EG" sz="1100" b="1" kern="1200"/>
            <a:t>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معمارية وتصميم الموقع</a:t>
          </a: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تجربة المستخدم والاستخدام</a:t>
          </a:r>
          <a:r>
            <a:rPr lang="ar-EG" sz="1100" b="0" kern="1200"/>
            <a:t>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المحتوى.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سهولة الوصول.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المشاركة الإلكترونية وشبكات التواصل الاجتماعي</a:t>
          </a:r>
          <a:r>
            <a:rPr lang="ar-EG" sz="1100" b="0" kern="1200"/>
            <a:t>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أمن وحماية المعلومات.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التسويق.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350045"/>
        <a:ext cx="5274310" cy="2172411"/>
      </dsp:txXfrm>
    </dsp:sp>
    <dsp:sp modelId="{6F351E32-7BEE-4530-8777-4A06A4B06238}">
      <dsp:nvSpPr>
        <dsp:cNvPr id="0" name=""/>
        <dsp:cNvSpPr/>
      </dsp:nvSpPr>
      <dsp:spPr>
        <a:xfrm>
          <a:off x="0" y="2539909"/>
          <a:ext cx="3902989" cy="34904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b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20%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2539909"/>
        <a:ext cx="3902989" cy="349046"/>
      </dsp:txXfrm>
    </dsp:sp>
    <dsp:sp modelId="{D2790049-0FB5-457D-9BE1-3234410E8197}">
      <dsp:nvSpPr>
        <dsp:cNvPr id="0" name=""/>
        <dsp:cNvSpPr/>
      </dsp:nvSpPr>
      <dsp:spPr>
        <a:xfrm>
          <a:off x="3902989" y="2539909"/>
          <a:ext cx="1371320" cy="349046"/>
        </a:xfrm>
        <a:prstGeom prst="round2SameRect">
          <a:avLst>
            <a:gd name="adj1" fmla="val 16670"/>
            <a:gd name="adj2" fmla="val 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المعايير الخدمية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20031" y="2556951"/>
        <a:ext cx="1337236" cy="332004"/>
      </dsp:txXfrm>
    </dsp:sp>
    <dsp:sp modelId="{125F148E-5BC5-4961-B615-0DC2EAB5FFE0}">
      <dsp:nvSpPr>
        <dsp:cNvPr id="0" name=""/>
        <dsp:cNvSpPr/>
      </dsp:nvSpPr>
      <dsp:spPr>
        <a:xfrm>
          <a:off x="0" y="2888955"/>
          <a:ext cx="5274310" cy="7390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تكامل تقديم الخدمات الالكترونية</a:t>
          </a:r>
          <a:r>
            <a:rPr lang="ar-EG" sz="1100" b="0" kern="1200"/>
            <a:t>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القنوات الداعمة</a:t>
          </a: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.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2888955"/>
        <a:ext cx="5274310" cy="739069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A9F987-8735-470B-B4D6-1BEDEBAF76F3}">
      <dsp:nvSpPr>
        <dsp:cNvPr id="0" name=""/>
        <dsp:cNvSpPr/>
      </dsp:nvSpPr>
      <dsp:spPr>
        <a:xfrm>
          <a:off x="0" y="1609281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B74BCA-5AF9-47B3-A4C4-078D2EDD84F4}">
      <dsp:nvSpPr>
        <dsp:cNvPr id="0" name=""/>
        <dsp:cNvSpPr/>
      </dsp:nvSpPr>
      <dsp:spPr>
        <a:xfrm>
          <a:off x="0" y="422475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629D31-7F2A-4C45-97CF-ADF20A8AA62E}">
      <dsp:nvSpPr>
        <dsp:cNvPr id="0" name=""/>
        <dsp:cNvSpPr/>
      </dsp:nvSpPr>
      <dsp:spPr>
        <a:xfrm>
          <a:off x="0" y="980"/>
          <a:ext cx="3902989" cy="4214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b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40%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980"/>
        <a:ext cx="3902989" cy="421494"/>
      </dsp:txXfrm>
    </dsp:sp>
    <dsp:sp modelId="{F426B75E-9754-4C0B-A877-CB594D718AFE}">
      <dsp:nvSpPr>
        <dsp:cNvPr id="0" name=""/>
        <dsp:cNvSpPr/>
      </dsp:nvSpPr>
      <dsp:spPr>
        <a:xfrm>
          <a:off x="3902989" y="980"/>
          <a:ext cx="1371320" cy="421494"/>
        </a:xfrm>
        <a:prstGeom prst="round2SameRect">
          <a:avLst>
            <a:gd name="adj1" fmla="val 16670"/>
            <a:gd name="adj2" fmla="val 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b="1" kern="1200"/>
            <a:t>الابداع والابتكا</a:t>
          </a:r>
          <a:r>
            <a:rPr lang="ar-EG" sz="1100" b="1" kern="1200"/>
            <a:t>ر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23568" y="21559"/>
        <a:ext cx="1330162" cy="400915"/>
      </dsp:txXfrm>
    </dsp:sp>
    <dsp:sp modelId="{2E5D03EE-A966-4F8E-9F55-2DA0FC0CBB7C}">
      <dsp:nvSpPr>
        <dsp:cNvPr id="0" name=""/>
        <dsp:cNvSpPr/>
      </dsp:nvSpPr>
      <dsp:spPr>
        <a:xfrm>
          <a:off x="0" y="422475"/>
          <a:ext cx="5274310" cy="74423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طبيعة الفكرة/</a:t>
          </a:r>
          <a:r>
            <a:rPr lang="ar-EG" sz="1100" b="0" kern="1200"/>
            <a:t> </a:t>
          </a:r>
          <a:r>
            <a:rPr lang="ar-SA" sz="1100" b="0" kern="1200"/>
            <a:t>المبادرة وإستجابتها لتوجهات رؤية مصر2030</a:t>
          </a:r>
          <a:r>
            <a:rPr lang="ar-EG" sz="1100" b="0" kern="1200"/>
            <a:t>.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ريادة الفكرة وأصالتها</a:t>
          </a:r>
          <a:r>
            <a:rPr lang="ar-EG" sz="1100" b="0" kern="1200"/>
            <a:t>.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منهجية وعلمية الفكرة/</a:t>
          </a:r>
          <a:r>
            <a:rPr lang="en-US" sz="1100" b="0" kern="1200"/>
            <a:t> </a:t>
          </a:r>
          <a:r>
            <a:rPr lang="ar-SA" sz="1100" b="0" kern="1200"/>
            <a:t>المبادرة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422475"/>
        <a:ext cx="5274310" cy="744235"/>
      </dsp:txXfrm>
    </dsp:sp>
    <dsp:sp modelId="{6F351E32-7BEE-4530-8777-4A06A4B06238}">
      <dsp:nvSpPr>
        <dsp:cNvPr id="0" name=""/>
        <dsp:cNvSpPr/>
      </dsp:nvSpPr>
      <dsp:spPr>
        <a:xfrm>
          <a:off x="0" y="1187786"/>
          <a:ext cx="3902989" cy="4214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b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60%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1187786"/>
        <a:ext cx="3902989" cy="421494"/>
      </dsp:txXfrm>
    </dsp:sp>
    <dsp:sp modelId="{D2790049-0FB5-457D-9BE1-3234410E8197}">
      <dsp:nvSpPr>
        <dsp:cNvPr id="0" name=""/>
        <dsp:cNvSpPr/>
      </dsp:nvSpPr>
      <dsp:spPr>
        <a:xfrm>
          <a:off x="3902989" y="1343768"/>
          <a:ext cx="1371320" cy="261798"/>
        </a:xfrm>
        <a:prstGeom prst="round2SameRect">
          <a:avLst>
            <a:gd name="adj1" fmla="val 16670"/>
            <a:gd name="adj2" fmla="val 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b="1" kern="1200"/>
            <a:t>التطبيق والتأثيرات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15771" y="1356550"/>
        <a:ext cx="1345756" cy="249016"/>
      </dsp:txXfrm>
    </dsp:sp>
    <dsp:sp modelId="{125F148E-5BC5-4961-B615-0DC2EAB5FFE0}">
      <dsp:nvSpPr>
        <dsp:cNvPr id="0" name=""/>
        <dsp:cNvSpPr/>
      </dsp:nvSpPr>
      <dsp:spPr>
        <a:xfrm>
          <a:off x="0" y="1609281"/>
          <a:ext cx="5274310" cy="9900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تطبيق الفكرة/</a:t>
          </a:r>
          <a:r>
            <a:rPr lang="ar-EG" sz="1100" b="0" kern="1200"/>
            <a:t> </a:t>
          </a:r>
          <a:r>
            <a:rPr lang="ar-SA" sz="1100" b="0" kern="1200"/>
            <a:t>المبادرة بفعالية وسهولة بما يحقق أهدافها النوعية والكمية</a:t>
          </a:r>
          <a:r>
            <a:rPr lang="ar-EG" sz="1100" b="0" kern="1200"/>
            <a:t>.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نشر وتعميم الفكرة/</a:t>
          </a:r>
          <a:r>
            <a:rPr lang="ar-EG" sz="1100" b="0" kern="1200"/>
            <a:t> </a:t>
          </a:r>
          <a:r>
            <a:rPr lang="ar-SA" sz="1100" b="0" kern="1200"/>
            <a:t>المبادرة الإبداعية</a:t>
          </a:r>
          <a:r>
            <a:rPr lang="ar-EG" sz="1100" b="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.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النتائج والتأثيرات الفعلية لتطبيق الفكرة</a:t>
          </a:r>
          <a:r>
            <a:rPr lang="en-US" sz="1100" b="0" kern="1200"/>
            <a:t> /</a:t>
          </a:r>
          <a:r>
            <a:rPr lang="ar-SA" sz="1100" b="0" kern="1200"/>
            <a:t>المبادرة الابداعية</a:t>
          </a:r>
          <a:r>
            <a:rPr lang="ar-EG" sz="1100" b="0" kern="1200"/>
            <a:t>.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  <a:p>
          <a:pPr marL="57150" lvl="1" indent="-57150" algn="r" defTabSz="4889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100" b="0" kern="1200"/>
            <a:t>الوثائق والادلة والقياسات</a:t>
          </a:r>
          <a:r>
            <a:rPr lang="ar-EG" sz="1100" b="0" kern="1200"/>
            <a:t>.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1609281"/>
        <a:ext cx="5274310" cy="99006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08EF9A-0EA6-4155-892B-D56B0905A2FE}">
      <dsp:nvSpPr>
        <dsp:cNvPr id="0" name=""/>
        <dsp:cNvSpPr/>
      </dsp:nvSpPr>
      <dsp:spPr>
        <a:xfrm>
          <a:off x="0" y="2428017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514DB4-3364-4311-ACE4-DA7C8D933CCE}">
      <dsp:nvSpPr>
        <dsp:cNvPr id="0" name=""/>
        <dsp:cNvSpPr/>
      </dsp:nvSpPr>
      <dsp:spPr>
        <a:xfrm>
          <a:off x="0" y="1867162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E090D6-2569-494D-9BAD-F09F7822D16E}">
      <dsp:nvSpPr>
        <dsp:cNvPr id="0" name=""/>
        <dsp:cNvSpPr/>
      </dsp:nvSpPr>
      <dsp:spPr>
        <a:xfrm>
          <a:off x="0" y="1306308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B405E5-8EE8-4891-AE39-E4880D2BDAE4}">
      <dsp:nvSpPr>
        <dsp:cNvPr id="0" name=""/>
        <dsp:cNvSpPr/>
      </dsp:nvSpPr>
      <dsp:spPr>
        <a:xfrm>
          <a:off x="0" y="745453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EC4CF1-0F92-45FE-9A65-82FB442859F5}">
      <dsp:nvSpPr>
        <dsp:cNvPr id="0" name=""/>
        <dsp:cNvSpPr/>
      </dsp:nvSpPr>
      <dsp:spPr>
        <a:xfrm>
          <a:off x="0" y="184598"/>
          <a:ext cx="5274310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3474CF-03BA-40D6-98A1-9436E6B1B4BD}">
      <dsp:nvSpPr>
        <dsp:cNvPr id="0" name=""/>
        <dsp:cNvSpPr/>
      </dsp:nvSpPr>
      <dsp:spPr>
        <a:xfrm>
          <a:off x="0" y="730"/>
          <a:ext cx="3902989" cy="18386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b" anchorCtr="0">
          <a:noAutofit/>
        </a:bodyPr>
        <a:lstStyle/>
        <a:p>
          <a:pPr marL="0" lvl="0" indent="0" algn="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32%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730"/>
        <a:ext cx="3902989" cy="183868"/>
      </dsp:txXfrm>
    </dsp:sp>
    <dsp:sp modelId="{EFD8E8EB-95A7-4A56-B249-0E2C2080A68F}">
      <dsp:nvSpPr>
        <dsp:cNvPr id="0" name=""/>
        <dsp:cNvSpPr/>
      </dsp:nvSpPr>
      <dsp:spPr>
        <a:xfrm>
          <a:off x="3902989" y="730"/>
          <a:ext cx="1371320" cy="183868"/>
        </a:xfrm>
        <a:prstGeom prst="round2SameRect">
          <a:avLst>
            <a:gd name="adj1" fmla="val 16670"/>
            <a:gd name="adj2" fmla="val 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الموثوقية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11966" y="9707"/>
        <a:ext cx="1353366" cy="174891"/>
      </dsp:txXfrm>
    </dsp:sp>
    <dsp:sp modelId="{A1B63888-4760-4B84-A006-3854C0B7EE1A}">
      <dsp:nvSpPr>
        <dsp:cNvPr id="0" name=""/>
        <dsp:cNvSpPr/>
      </dsp:nvSpPr>
      <dsp:spPr>
        <a:xfrm>
          <a:off x="0" y="184598"/>
          <a:ext cx="5274310" cy="3677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القدرة على تأدية الخدمة و/ أو المنتج بشكل دقيق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184598"/>
        <a:ext cx="5274310" cy="367792"/>
      </dsp:txXfrm>
    </dsp:sp>
    <dsp:sp modelId="{B3AF13A1-6AE1-46B6-B71E-56F74C08D41C}">
      <dsp:nvSpPr>
        <dsp:cNvPr id="0" name=""/>
        <dsp:cNvSpPr/>
      </dsp:nvSpPr>
      <dsp:spPr>
        <a:xfrm>
          <a:off x="0" y="561584"/>
          <a:ext cx="3902989" cy="18386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b" anchorCtr="0">
          <a:noAutofit/>
        </a:bodyPr>
        <a:lstStyle/>
        <a:p>
          <a:pPr marL="0" lvl="0" indent="0" algn="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22%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561584"/>
        <a:ext cx="3902989" cy="183868"/>
      </dsp:txXfrm>
    </dsp:sp>
    <dsp:sp modelId="{33D42C6D-9314-4490-8F2B-98D9A49100E0}">
      <dsp:nvSpPr>
        <dsp:cNvPr id="0" name=""/>
        <dsp:cNvSpPr/>
      </dsp:nvSpPr>
      <dsp:spPr>
        <a:xfrm>
          <a:off x="3902989" y="561584"/>
          <a:ext cx="1371320" cy="183868"/>
        </a:xfrm>
        <a:prstGeom prst="round2SameRect">
          <a:avLst>
            <a:gd name="adj1" fmla="val 16670"/>
            <a:gd name="adj2" fmla="val 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الاستجابة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11966" y="570561"/>
        <a:ext cx="1353366" cy="174891"/>
      </dsp:txXfrm>
    </dsp:sp>
    <dsp:sp modelId="{CFA89DBD-D41D-4077-B767-6C0B12B349B1}">
      <dsp:nvSpPr>
        <dsp:cNvPr id="0" name=""/>
        <dsp:cNvSpPr/>
      </dsp:nvSpPr>
      <dsp:spPr>
        <a:xfrm>
          <a:off x="0" y="745453"/>
          <a:ext cx="5274310" cy="3677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الرغبة في مساعدة العميل وضمان سرعة الخدمة.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745453"/>
        <a:ext cx="5274310" cy="367792"/>
      </dsp:txXfrm>
    </dsp:sp>
    <dsp:sp modelId="{9867D120-D29C-4759-941A-2D9D19583A43}">
      <dsp:nvSpPr>
        <dsp:cNvPr id="0" name=""/>
        <dsp:cNvSpPr/>
      </dsp:nvSpPr>
      <dsp:spPr>
        <a:xfrm>
          <a:off x="0" y="1122439"/>
          <a:ext cx="3902989" cy="18386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b" anchorCtr="0">
          <a:noAutofit/>
        </a:bodyPr>
        <a:lstStyle/>
        <a:p>
          <a:pPr marL="0" lvl="0" indent="0" algn="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19%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1122439"/>
        <a:ext cx="3902989" cy="183868"/>
      </dsp:txXfrm>
    </dsp:sp>
    <dsp:sp modelId="{88FB9A70-E532-4667-9361-73B3FBFEDB06}">
      <dsp:nvSpPr>
        <dsp:cNvPr id="0" name=""/>
        <dsp:cNvSpPr/>
      </dsp:nvSpPr>
      <dsp:spPr>
        <a:xfrm>
          <a:off x="3902989" y="1122439"/>
          <a:ext cx="1371320" cy="183868"/>
        </a:xfrm>
        <a:prstGeom prst="round2SameRect">
          <a:avLst>
            <a:gd name="adj1" fmla="val 16670"/>
            <a:gd name="adj2" fmla="val 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التعاطف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11966" y="1131416"/>
        <a:ext cx="1353366" cy="174891"/>
      </dsp:txXfrm>
    </dsp:sp>
    <dsp:sp modelId="{177C45CA-900A-42D2-A71A-BB333B63FCC3}">
      <dsp:nvSpPr>
        <dsp:cNvPr id="0" name=""/>
        <dsp:cNvSpPr/>
      </dsp:nvSpPr>
      <dsp:spPr>
        <a:xfrm>
          <a:off x="0" y="1306308"/>
          <a:ext cx="5274310" cy="3677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قدرة الموظفين على إظهار التعاطف والثقة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1306308"/>
        <a:ext cx="5274310" cy="367792"/>
      </dsp:txXfrm>
    </dsp:sp>
    <dsp:sp modelId="{AC432B00-E4AD-4E2A-BDFB-3F4F2EB18000}">
      <dsp:nvSpPr>
        <dsp:cNvPr id="0" name=""/>
        <dsp:cNvSpPr/>
      </dsp:nvSpPr>
      <dsp:spPr>
        <a:xfrm>
          <a:off x="0" y="1683294"/>
          <a:ext cx="3902989" cy="18386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b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000" kern="1200"/>
            <a:t>16%</a:t>
          </a:r>
          <a:endParaRPr lang="en-US" sz="1000" kern="1200"/>
        </a:p>
      </dsp:txBody>
      <dsp:txXfrm>
        <a:off x="0" y="1683294"/>
        <a:ext cx="3902989" cy="183868"/>
      </dsp:txXfrm>
    </dsp:sp>
    <dsp:sp modelId="{6580E133-A4C0-4E18-ADB3-D27B50B50157}">
      <dsp:nvSpPr>
        <dsp:cNvPr id="0" name=""/>
        <dsp:cNvSpPr/>
      </dsp:nvSpPr>
      <dsp:spPr>
        <a:xfrm>
          <a:off x="3902989" y="1683294"/>
          <a:ext cx="1371320" cy="183868"/>
        </a:xfrm>
        <a:prstGeom prst="round2SameRect">
          <a:avLst>
            <a:gd name="adj1" fmla="val 16670"/>
            <a:gd name="adj2" fmla="val 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الاهتمام بالعملاء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11966" y="1692271"/>
        <a:ext cx="1353366" cy="174891"/>
      </dsp:txXfrm>
    </dsp:sp>
    <dsp:sp modelId="{77C85F13-13B9-431E-AC96-66B6A0C26B00}">
      <dsp:nvSpPr>
        <dsp:cNvPr id="0" name=""/>
        <dsp:cNvSpPr/>
      </dsp:nvSpPr>
      <dsp:spPr>
        <a:xfrm>
          <a:off x="0" y="1867162"/>
          <a:ext cx="5274310" cy="3677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الاهتمام المقدم للعملاء والذي يراعي احتياجات كل منهم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1867162"/>
        <a:ext cx="5274310" cy="367792"/>
      </dsp:txXfrm>
    </dsp:sp>
    <dsp:sp modelId="{95017528-F143-4304-97E6-AEFA09D123E6}">
      <dsp:nvSpPr>
        <dsp:cNvPr id="0" name=""/>
        <dsp:cNvSpPr/>
      </dsp:nvSpPr>
      <dsp:spPr>
        <a:xfrm>
          <a:off x="0" y="2244148"/>
          <a:ext cx="3902989" cy="18386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b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000" kern="1200"/>
            <a:t>11%</a:t>
          </a:r>
          <a:endParaRPr lang="en-US" sz="1000" kern="1200"/>
        </a:p>
      </dsp:txBody>
      <dsp:txXfrm>
        <a:off x="0" y="2244148"/>
        <a:ext cx="3902989" cy="183868"/>
      </dsp:txXfrm>
    </dsp:sp>
    <dsp:sp modelId="{7BB2B1C6-91CB-4A92-9D15-A629CFAB8855}">
      <dsp:nvSpPr>
        <dsp:cNvPr id="0" name=""/>
        <dsp:cNvSpPr/>
      </dsp:nvSpPr>
      <dsp:spPr>
        <a:xfrm>
          <a:off x="3902989" y="2244148"/>
          <a:ext cx="1371320" cy="183868"/>
        </a:xfrm>
        <a:prstGeom prst="round2SameRect">
          <a:avLst>
            <a:gd name="adj1" fmla="val 16670"/>
            <a:gd name="adj2" fmla="val 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استعدادات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911966" y="2253125"/>
        <a:ext cx="1353366" cy="174891"/>
      </dsp:txXfrm>
    </dsp:sp>
    <dsp:sp modelId="{A09ED32B-286C-480C-9D04-BEABFC99A551}">
      <dsp:nvSpPr>
        <dsp:cNvPr id="0" name=""/>
        <dsp:cNvSpPr/>
      </dsp:nvSpPr>
      <dsp:spPr>
        <a:xfrm>
          <a:off x="0" y="2428017"/>
          <a:ext cx="5274310" cy="3677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EG" sz="12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وجود المعدات والمستلزمات اللازمة لتسهيل التواصل.</a:t>
          </a:r>
          <a:endParaRPr lang="en-US" sz="12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0" y="2428017"/>
        <a:ext cx="5274310" cy="36779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94501F-9FD2-4233-A1BA-1E6A5CB47F7E}">
      <dsp:nvSpPr>
        <dsp:cNvPr id="0" name=""/>
        <dsp:cNvSpPr/>
      </dsp:nvSpPr>
      <dsp:spPr>
        <a:xfrm>
          <a:off x="3556154" y="0"/>
          <a:ext cx="1717756" cy="1120140"/>
        </a:xfrm>
        <a:prstGeom prst="roundRect">
          <a:avLst>
            <a:gd name="adj" fmla="val 5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895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1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 rot="5400000">
        <a:off x="4642877" y="287481"/>
        <a:ext cx="918514" cy="343551"/>
      </dsp:txXfrm>
    </dsp:sp>
    <dsp:sp modelId="{EF60C66C-2F2F-4530-AA07-9A5A8CD09380}">
      <dsp:nvSpPr>
        <dsp:cNvPr id="0" name=""/>
        <dsp:cNvSpPr/>
      </dsp:nvSpPr>
      <dsp:spPr>
        <a:xfrm>
          <a:off x="3650631" y="0"/>
          <a:ext cx="1279728" cy="1120140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ar-SA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تمكين الجهات الحكومية من تحقيق الرفاهية والسعادة للمواطنين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3650631" y="0"/>
        <a:ext cx="1279728" cy="1120140"/>
      </dsp:txXfrm>
    </dsp:sp>
    <dsp:sp modelId="{19321AEF-7F01-4673-864A-C2124029F564}">
      <dsp:nvSpPr>
        <dsp:cNvPr id="0" name=""/>
        <dsp:cNvSpPr/>
      </dsp:nvSpPr>
      <dsp:spPr>
        <a:xfrm>
          <a:off x="1778276" y="0"/>
          <a:ext cx="1717756" cy="1120140"/>
        </a:xfrm>
        <a:prstGeom prst="roundRect">
          <a:avLst>
            <a:gd name="adj" fmla="val 5000"/>
          </a:avLst>
        </a:prstGeom>
        <a:solidFill>
          <a:schemeClr val="accent4">
            <a:hueOff val="-2232385"/>
            <a:satOff val="13449"/>
            <a:lumOff val="107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895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2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 rot="5400000">
        <a:off x="2865000" y="287481"/>
        <a:ext cx="918514" cy="343551"/>
      </dsp:txXfrm>
    </dsp:sp>
    <dsp:sp modelId="{54FC1FC2-B169-4E3E-80E2-EA7A5353FA6F}">
      <dsp:nvSpPr>
        <dsp:cNvPr id="0" name=""/>
        <dsp:cNvSpPr/>
      </dsp:nvSpPr>
      <dsp:spPr>
        <a:xfrm rot="16200000">
          <a:off x="3405162" y="831128"/>
          <a:ext cx="164564" cy="257663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266D1D3-5D59-4DD7-AF44-EF85E1389EB8}">
      <dsp:nvSpPr>
        <dsp:cNvPr id="0" name=""/>
        <dsp:cNvSpPr/>
      </dsp:nvSpPr>
      <dsp:spPr>
        <a:xfrm>
          <a:off x="1872753" y="0"/>
          <a:ext cx="1279728" cy="1120140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ar-SA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تحقيق متطلباتهم وتوقعاتهم في الحصول على خدمات حكومية بمستوى سبع نجوم وبأعلى درجات الكفاءة والفعالية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1872753" y="0"/>
        <a:ext cx="1279728" cy="1120140"/>
      </dsp:txXfrm>
    </dsp:sp>
    <dsp:sp modelId="{6CDB7D18-1F61-4BB2-845D-23D01B781FF2}">
      <dsp:nvSpPr>
        <dsp:cNvPr id="0" name=""/>
        <dsp:cNvSpPr/>
      </dsp:nvSpPr>
      <dsp:spPr>
        <a:xfrm>
          <a:off x="399" y="0"/>
          <a:ext cx="1717756" cy="1120140"/>
        </a:xfrm>
        <a:prstGeom prst="roundRect">
          <a:avLst>
            <a:gd name="adj" fmla="val 5000"/>
          </a:avLst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895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ar-EG" sz="110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3</a:t>
          </a:r>
          <a:endParaRPr lang="en-US" sz="110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 rot="5400000">
        <a:off x="1087122" y="287481"/>
        <a:ext cx="918514" cy="343551"/>
      </dsp:txXfrm>
    </dsp:sp>
    <dsp:sp modelId="{0BAD2374-8CBC-47C3-9A46-909CDE8E871D}">
      <dsp:nvSpPr>
        <dsp:cNvPr id="0" name=""/>
        <dsp:cNvSpPr/>
      </dsp:nvSpPr>
      <dsp:spPr>
        <a:xfrm rot="16200000">
          <a:off x="1627284" y="831128"/>
          <a:ext cx="164564" cy="257663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87E562-C55C-4CAD-8F8B-A5AA11AB88A2}">
      <dsp:nvSpPr>
        <dsp:cNvPr id="0" name=""/>
        <dsp:cNvSpPr/>
      </dsp:nvSpPr>
      <dsp:spPr>
        <a:xfrm>
          <a:off x="94875" y="0"/>
          <a:ext cx="1279728" cy="1120140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ar-SA" sz="1100" b="0" kern="1200">
              <a:latin typeface="Simplified Arabic" panose="02020603050405020304" pitchFamily="18" charset="-78"/>
              <a:cs typeface="Simplified Arabic" panose="02020603050405020304" pitchFamily="18" charset="-78"/>
            </a:rPr>
            <a:t>دعم التوجهات الحكومية في مجال الابتكار بما يحقق للدولة ميزة تنافسية ومكانة رائدة</a:t>
          </a:r>
          <a:endParaRPr lang="en-US" sz="1100" b="0" kern="1200">
            <a:latin typeface="Simplified Arabic" panose="02020603050405020304" pitchFamily="18" charset="-78"/>
            <a:cs typeface="Simplified Arabic" panose="02020603050405020304" pitchFamily="18" charset="-78"/>
          </a:endParaRPr>
        </a:p>
      </dsp:txBody>
      <dsp:txXfrm>
        <a:off x="94875" y="0"/>
        <a:ext cx="1279728" cy="1120140"/>
      </dsp:txXfrm>
    </dsp:sp>
  </dsp:spTree>
</dsp:drawing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11/layout/TabList">
  <dgm:title val="Tab List"/>
  <dgm:desc val="Use to show non-sequential or grouped blocks of information. Works well for lists with a small amount of Level 1 text. The first Level 2 displays next to the Level 1 text  and the remaining Level 2 text appears beneath the Level 1 text."/>
  <dgm:catLst>
    <dgm:cat type="list" pri="4500"/>
    <dgm:cat type="officeonline" pri="11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0" srcId="0" destId="10" srcOrd="0" destOrd="0"/>
        <dgm:cxn modelId="41" srcId="10" destId="11" srcOrd="0" destOrd="0"/>
        <dgm:cxn modelId="42" srcId="10" destId="12" srcOrd="0" destOrd="0"/>
        <dgm:cxn modelId="50" srcId="0" destId="20" srcOrd="1" destOrd="0"/>
        <dgm:cxn modelId="51" srcId="20" destId="21" srcOrd="1" destOrd="0"/>
        <dgm:cxn modelId="52" srcId="20" destId="22" srcOrd="1" destOrd="0"/>
        <dgm:cxn modelId="60" srcId="0" destId="30" srcOrd="2" destOrd="0"/>
        <dgm:cxn modelId="61" srcId="30" destId="31" srcOrd="2" destOrd="0"/>
        <dgm:cxn modelId="62" srcId="30" destId="32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/>
      <dgm:chPref val="3"/>
      <dgm:dir/>
      <dgm:animOne val="branch"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w" for="ch" forName="Child" refType="w"/>
      <dgm:constr type="h" for="ch" forName="Child" refType="h" fact="0.6667"/>
      <dgm:constr type="primFontSz" for="des" forName="Parent" op="equ" val="65"/>
      <dgm:constr type="primFontSz" for="des" forName="Child" op="equ" val="65"/>
      <dgm:constr type="primFontSz" for="des" forName="FirstChild" op="equ" val="65"/>
      <dgm:constr type="primFontSz" for="des" forName="Child" refType="primFontSz" refFor="des" refForName="Parent" op="lte"/>
      <dgm:constr type="primFontSz" for="des" forName="FirstChild" refType="primFontSz" refFor="des" refForName="Parent" op="lte"/>
      <dgm:constr type="primFontSz" for="des" forName="Child" refType="primFontSz" refFor="des" refForName="FirstChild" op="lte"/>
      <dgm:constr type="w" for="ch" forName="composite" refType="w"/>
      <dgm:constr type="h" for="ch" forName="composite" refType="h" fact="0.3333"/>
      <dgm:constr type="sp" refType="h" refFor="ch" refForName="composite" op="equ" fact="0.05"/>
      <dgm:constr type="h" for="ch" forName="sibTrans" refType="h" refFor="ch" refForName="composite" op="equ" fact="0.05"/>
      <dgm:constr type="w" for="ch" forName="sibTrans" refType="h" refFor="ch" refForName="sibTrans" op="equ"/>
    </dgm:constrLst>
    <dgm:forEach name="nodesForEach" axis="ch" ptType="node">
      <dgm:layoutNode name="composite">
        <dgm:alg type="composite"/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l" for="ch" forName="FirstChild" refType="w" fact="0.26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l" for="ch" forName="Parent" refType="w" fact="0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if>
          <dgm:else name="Name3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r" for="ch" forName="FirstChild" refType="w" fact="0.74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r" for="ch" forName="Parent" refType="w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else>
        </dgm:choose>
        <dgm:layoutNode name="FirstChild" styleLbl="revTx">
          <dgm:varLst>
            <dgm:chMax val="0"/>
            <dgm:chPref val="0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  <dgm:param type="txAnchorVertCh" val="b"/>
                <dgm:param type="parTxRTLAlign" val="l"/>
              </dgm:alg>
            </dgm:if>
            <dgm:else name="Name6">
              <dgm:alg type="tx">
                <dgm:param type="parTxLTRAlign" val="r"/>
                <dgm:param type="shpTxLTRAlignCh" val="r"/>
                <dgm:param type="txAnchorVert" val="b"/>
                <dgm:param type="txAnchorVertCh" val="b"/>
                <dgm:param type="parTxRTLAlign" val="r"/>
              </dgm:alg>
            </dgm:else>
          </dgm:choose>
          <dgm:shape xmlns:r="http://schemas.openxmlformats.org/officeDocument/2006/relationships" type="rect" r:blip="">
            <dgm:adjLst/>
          </dgm:shape>
          <dgm:choose name="Name7">
            <dgm:if name="Name8" axis="ch" ptType="node" func="cnt" op="gte" val="1">
              <dgm:presOf axis="ch desOrSelf" ptType="node node" st="1 1" cnt="1 0"/>
            </dgm:if>
            <dgm:else name="Name9">
              <dgm:presOf/>
            </dgm:else>
          </dgm:choose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Parent" styleLbl="alignNode1">
          <dgm:varLst>
            <dgm:chMax val="3"/>
            <dgm:chPref val="3"/>
            <dgm:bulletEnabled val="1"/>
          </dgm:varLst>
          <dgm:alg type="tx">
            <dgm:param type="shpTxLTRAlignCh" val="ctr"/>
            <dgm:param type="txAnchorVertCh" val="mid"/>
          </dgm:alg>
          <dgm:shape xmlns:r="http://schemas.openxmlformats.org/officeDocument/2006/relationships" type="round2SameRect" r:blip="">
            <dgm:adjLst>
              <dgm:adj idx="1" val="0.1667"/>
              <dgm:adj idx="2" val="0"/>
            </dgm:adjLst>
          </dgm:shape>
          <dgm:presOf axis="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Accent" styleLbl="parChTrans1D1">
          <dgm:alg type="sp"/>
          <dgm:shape xmlns:r="http://schemas.openxmlformats.org/officeDocument/2006/relationships" type="line" r:blip="" zOrderOff="-99999">
            <dgm:adjLst/>
          </dgm:shape>
          <dgm:presOf/>
        </dgm:layoutNode>
      </dgm:layoutNode>
      <dgm:choose name="Name10">
        <dgm:if name="Name11" axis="ch" ptType="node" st="2" cnt="1" func="cnt" op="gte" val="1">
          <dgm:layoutNode name="Child" styleLbl="revTx">
            <dgm:varLst>
              <dgm:chMax val="0"/>
              <dgm:chPref val="0"/>
              <dgm:bulletEnabled val="1"/>
            </dgm:varLst>
            <dgm:choose name="Name12">
              <dgm:if name="Name13" func="var" arg="dir" op="equ" val="norm">
                <dgm:alg type="tx">
                  <dgm:param type="stBulletLvl" val="1"/>
                  <dgm:param type="parTxLTRAlign" val="l"/>
                  <dgm:param type="parTxRTLAlign" val="l"/>
                  <dgm:param type="txAnchorVert" val="t"/>
                </dgm:alg>
              </dgm:if>
              <dgm:else name="Name14">
                <dgm:alg type="tx">
                  <dgm:param type="stBulletLvl" val="1"/>
                  <dgm:param type="parTxLTRAlign" val="r"/>
                  <dgm:param type="shpTxLTRAlignCh" val="r"/>
                  <dgm:param type="txAnchorVert" val="t"/>
                  <dgm:param type="parTxRTLAlign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ch desOrSelf" ptType="node node" st="2 1" cnt="0 0"/>
            <dgm:constrLst>
              <dgm:constr type="lMarg" refType="primFontSz" fact="0.15"/>
              <dgm:constr type="rMarg" refType="primFontSz" fact="0.15"/>
              <dgm:constr type="tMarg" refType="primFontSz" fact="0.15"/>
              <dgm:constr type="bMarg" refType="primFontSz" fact="0.15"/>
            </dgm:constrLst>
            <dgm:ruleLst>
              <dgm:rule type="primFontSz" val="5" fact="NaN" max="NaN"/>
            </dgm:ruleLst>
          </dgm:layoutNode>
        </dgm:if>
        <dgm:else name="Name15"/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11/layout/TabList">
  <dgm:title val="Tab List"/>
  <dgm:desc val="Use to show non-sequential or grouped blocks of information. Works well for lists with a small amount of Level 1 text. The first Level 2 displays next to the Level 1 text  and the remaining Level 2 text appears beneath the Level 1 text."/>
  <dgm:catLst>
    <dgm:cat type="list" pri="4500"/>
    <dgm:cat type="officeonline" pri="11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0" srcId="0" destId="10" srcOrd="0" destOrd="0"/>
        <dgm:cxn modelId="41" srcId="10" destId="11" srcOrd="0" destOrd="0"/>
        <dgm:cxn modelId="42" srcId="10" destId="12" srcOrd="0" destOrd="0"/>
        <dgm:cxn modelId="50" srcId="0" destId="20" srcOrd="1" destOrd="0"/>
        <dgm:cxn modelId="51" srcId="20" destId="21" srcOrd="1" destOrd="0"/>
        <dgm:cxn modelId="52" srcId="20" destId="22" srcOrd="1" destOrd="0"/>
        <dgm:cxn modelId="60" srcId="0" destId="30" srcOrd="2" destOrd="0"/>
        <dgm:cxn modelId="61" srcId="30" destId="31" srcOrd="2" destOrd="0"/>
        <dgm:cxn modelId="62" srcId="30" destId="32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/>
      <dgm:chPref val="3"/>
      <dgm:dir/>
      <dgm:animOne val="branch"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w" for="ch" forName="Child" refType="w"/>
      <dgm:constr type="h" for="ch" forName="Child" refType="h" fact="0.6667"/>
      <dgm:constr type="primFontSz" for="des" forName="Parent" op="equ" val="65"/>
      <dgm:constr type="primFontSz" for="des" forName="Child" op="equ" val="65"/>
      <dgm:constr type="primFontSz" for="des" forName="FirstChild" op="equ" val="65"/>
      <dgm:constr type="primFontSz" for="des" forName="Child" refType="primFontSz" refFor="des" refForName="Parent" op="lte"/>
      <dgm:constr type="primFontSz" for="des" forName="FirstChild" refType="primFontSz" refFor="des" refForName="Parent" op="lte"/>
      <dgm:constr type="primFontSz" for="des" forName="Child" refType="primFontSz" refFor="des" refForName="FirstChild" op="lte"/>
      <dgm:constr type="w" for="ch" forName="composite" refType="w"/>
      <dgm:constr type="h" for="ch" forName="composite" refType="h" fact="0.3333"/>
      <dgm:constr type="sp" refType="h" refFor="ch" refForName="composite" op="equ" fact="0.05"/>
      <dgm:constr type="h" for="ch" forName="sibTrans" refType="h" refFor="ch" refForName="composite" op="equ" fact="0.05"/>
      <dgm:constr type="w" for="ch" forName="sibTrans" refType="h" refFor="ch" refForName="sibTrans" op="equ"/>
    </dgm:constrLst>
    <dgm:forEach name="nodesForEach" axis="ch" ptType="node">
      <dgm:layoutNode name="composite">
        <dgm:alg type="composite"/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l" for="ch" forName="FirstChild" refType="w" fact="0.26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l" for="ch" forName="Parent" refType="w" fact="0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if>
          <dgm:else name="Name3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r" for="ch" forName="FirstChild" refType="w" fact="0.74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r" for="ch" forName="Parent" refType="w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else>
        </dgm:choose>
        <dgm:layoutNode name="FirstChild" styleLbl="revTx">
          <dgm:varLst>
            <dgm:chMax val="0"/>
            <dgm:chPref val="0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  <dgm:param type="txAnchorVertCh" val="b"/>
                <dgm:param type="parTxRTLAlign" val="l"/>
              </dgm:alg>
            </dgm:if>
            <dgm:else name="Name6">
              <dgm:alg type="tx">
                <dgm:param type="parTxLTRAlign" val="r"/>
                <dgm:param type="shpTxLTRAlignCh" val="r"/>
                <dgm:param type="txAnchorVert" val="b"/>
                <dgm:param type="txAnchorVertCh" val="b"/>
                <dgm:param type="parTxRTLAlign" val="r"/>
              </dgm:alg>
            </dgm:else>
          </dgm:choose>
          <dgm:shape xmlns:r="http://schemas.openxmlformats.org/officeDocument/2006/relationships" type="rect" r:blip="">
            <dgm:adjLst/>
          </dgm:shape>
          <dgm:choose name="Name7">
            <dgm:if name="Name8" axis="ch" ptType="node" func="cnt" op="gte" val="1">
              <dgm:presOf axis="ch desOrSelf" ptType="node node" st="1 1" cnt="1 0"/>
            </dgm:if>
            <dgm:else name="Name9">
              <dgm:presOf/>
            </dgm:else>
          </dgm:choose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Parent" styleLbl="alignNode1">
          <dgm:varLst>
            <dgm:chMax val="3"/>
            <dgm:chPref val="3"/>
            <dgm:bulletEnabled val="1"/>
          </dgm:varLst>
          <dgm:alg type="tx">
            <dgm:param type="shpTxLTRAlignCh" val="ctr"/>
            <dgm:param type="txAnchorVertCh" val="mid"/>
          </dgm:alg>
          <dgm:shape xmlns:r="http://schemas.openxmlformats.org/officeDocument/2006/relationships" type="round2SameRect" r:blip="">
            <dgm:adjLst>
              <dgm:adj idx="1" val="0.1667"/>
              <dgm:adj idx="2" val="0"/>
            </dgm:adjLst>
          </dgm:shape>
          <dgm:presOf axis="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Accent" styleLbl="parChTrans1D1">
          <dgm:alg type="sp"/>
          <dgm:shape xmlns:r="http://schemas.openxmlformats.org/officeDocument/2006/relationships" type="line" r:blip="" zOrderOff="-99999">
            <dgm:adjLst/>
          </dgm:shape>
          <dgm:presOf/>
        </dgm:layoutNode>
      </dgm:layoutNode>
      <dgm:choose name="Name10">
        <dgm:if name="Name11" axis="ch" ptType="node" st="2" cnt="1" func="cnt" op="gte" val="1">
          <dgm:layoutNode name="Child" styleLbl="revTx">
            <dgm:varLst>
              <dgm:chMax val="0"/>
              <dgm:chPref val="0"/>
              <dgm:bulletEnabled val="1"/>
            </dgm:varLst>
            <dgm:choose name="Name12">
              <dgm:if name="Name13" func="var" arg="dir" op="equ" val="norm">
                <dgm:alg type="tx">
                  <dgm:param type="stBulletLvl" val="1"/>
                  <dgm:param type="parTxLTRAlign" val="l"/>
                  <dgm:param type="parTxRTLAlign" val="l"/>
                  <dgm:param type="txAnchorVert" val="t"/>
                </dgm:alg>
              </dgm:if>
              <dgm:else name="Name14">
                <dgm:alg type="tx">
                  <dgm:param type="stBulletLvl" val="1"/>
                  <dgm:param type="parTxLTRAlign" val="r"/>
                  <dgm:param type="shpTxLTRAlignCh" val="r"/>
                  <dgm:param type="txAnchorVert" val="t"/>
                  <dgm:param type="parTxRTLAlign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ch desOrSelf" ptType="node node" st="2 1" cnt="0 0"/>
            <dgm:constrLst>
              <dgm:constr type="lMarg" refType="primFontSz" fact="0.15"/>
              <dgm:constr type="rMarg" refType="primFontSz" fact="0.15"/>
              <dgm:constr type="tMarg" refType="primFontSz" fact="0.15"/>
              <dgm:constr type="bMarg" refType="primFontSz" fact="0.15"/>
            </dgm:constrLst>
            <dgm:ruleLst>
              <dgm:rule type="primFontSz" val="5" fact="NaN" max="NaN"/>
            </dgm:ruleLst>
          </dgm:layoutNode>
        </dgm:if>
        <dgm:else name="Name15"/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diagrams.loki3.com/BracketList">
  <dgm:title val="Vertical Bracket List"/>
  <dgm:desc val="Use to show grouped blocks of information.  Works well with large amounts of Level 2 text."/>
  <dgm:catLst>
    <dgm:cat type="list" pri="4110"/>
    <dgm:cat type="officeonline" pri="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3" srcId="0" destId="1" srcOrd="0" destOrd="0"/>
        <dgm:cxn modelId="4" srcId="1" destId="11" srcOrd="0" destOrd="0"/>
        <dgm:cxn modelId="5" srcId="0" destId="2" srcOrd="0" destOrd="0"/>
        <dgm:cxn modelId="6" srcId="2" destId="21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V" refType="primFontSz" refFor="des" refForName="parTx" fact="0.1"/>
      <dgm:constr type="primFontSz" for="des" forName="parTx" val="65"/>
      <dgm:constr type="primFontSz" for="des" forName="desTx" refType="primFontSz" refFor="des" refForName="parTx"/>
      <dgm:constr type="h" for="des" forName="parTx" refType="primFontSz" refFor="des" refForName="parTx" fact="0.55"/>
      <dgm:constr type="h" for="des" forName="bracket" refType="primFontSz" refFor="des" refForName="parTx" fact="0.55"/>
      <dgm:constr type="h" for="des" forName="desTx" refType="primFontSz" refFor="des" refForName="parTx" fact="0.55"/>
    </dgm:constrLst>
    <dgm:ruleLst>
      <dgm:rule type="primFontSz" for="des" forName="parTx" val="5" fact="NaN" max="NaN"/>
    </dgm:ruleLst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Tx" refType="w" fact="0.25"/>
          <dgm:constr type="w" for="ch" forName="bracket" refType="w" fact="0.05"/>
          <dgm:constr type="w" for="ch" forName="spH" refType="w" fact="0.02"/>
          <dgm:constr type="w" for="ch" forName="desTx" refType="w" fact="0.68"/>
          <dgm:constr type="h" for="ch" forName="bracket" refType="h" refFor="ch" refForName="desTx" op="gte"/>
          <dgm:constr type="h" for="ch" forName="bracket" refType="h" refFor="ch" refForName="parTx" op="gte"/>
          <dgm:constr type="h" for="ch" forName="desTx" refType="h" refFor="ch" refForName="parTx" op="gte"/>
        </dgm:constrLst>
        <dgm:ruleLst/>
        <dgm:layoutNode name="parTx" styleLbl="revTx">
          <dgm:varLst>
            <dgm:chMax val="1"/>
            <dgm:bulletEnabled val="1"/>
          </dgm:varLst>
          <dgm:choose name="Name8">
            <dgm:if name="Name9" func="var" arg="dir" op="equ" val="norm">
              <dgm:alg type="tx">
                <dgm:param type="parTxLTRAlign" val="r"/>
              </dgm:alg>
            </dgm:if>
            <dgm:else name="Name10">
              <dgm:alg type="tx">
                <dgm:param type="parTxLTRAlign" val="l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tMarg" refType="primFontSz" fact="0.2"/>
            <dgm:constr type="bMarg" refType="primFontSz" fact="0.2"/>
          </dgm:constrLst>
          <dgm:ruleLst>
            <dgm:rule type="h" val="INF" fact="NaN" max="NaN"/>
          </dgm:ruleLst>
        </dgm:layoutNode>
        <dgm:layoutNode name="bracket" styleLbl="parChTrans1D1">
          <dgm:alg type="sp"/>
          <dgm:choose name="Name11">
            <dgm:if name="Name12" func="var" arg="dir" op="equ" val="norm">
              <dgm:shape xmlns:r="http://schemas.openxmlformats.org/officeDocument/2006/relationships" type="leftBrace" r:blip="">
                <dgm:adjLst>
                  <dgm:adj idx="1" val="0.35"/>
                </dgm:adjLst>
              </dgm:shape>
            </dgm:if>
            <dgm:else name="Name13">
              <dgm:shape xmlns:r="http://schemas.openxmlformats.org/officeDocument/2006/relationships" rot="180" type="leftBrace" r:blip="">
                <dgm:adjLst>
                  <dgm:adj idx="1" val="0.35"/>
                </dgm:adjLst>
              </dgm:shape>
            </dgm:else>
          </dgm:choose>
          <dgm:presOf/>
        </dgm:layoutNode>
        <dgm:layoutNode name="spH">
          <dgm:alg type="sp"/>
        </dgm:layoutNode>
        <dgm:choose name="Name14">
          <dgm:if name="Name15" axis="ch" ptType="node" func="cnt" op="gte" val="1">
            <dgm:layoutNode name="desTx" styleLbl="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secFontSz" refType="primFontSz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h" val="INF" fact="NaN" max="NaN"/>
              </dgm:ruleLst>
            </dgm:layoutNode>
          </dgm:if>
          <dgm:else name="Name16"/>
        </dgm:choose>
      </dgm:layoutNode>
      <dgm:forEach name="Name17" axis="followSib" ptType="sibTrans" cnt="1">
        <dgm:layoutNode name="spV">
          <dgm:alg type="sp"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11/layout/TabList">
  <dgm:title val="Tab List"/>
  <dgm:desc val="Use to show non-sequential or grouped blocks of information. Works well for lists with a small amount of Level 1 text. The first Level 2 displays next to the Level 1 text  and the remaining Level 2 text appears beneath the Level 1 text."/>
  <dgm:catLst>
    <dgm:cat type="list" pri="4500"/>
    <dgm:cat type="officeonline" pri="11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0" srcId="0" destId="10" srcOrd="0" destOrd="0"/>
        <dgm:cxn modelId="41" srcId="10" destId="11" srcOrd="0" destOrd="0"/>
        <dgm:cxn modelId="42" srcId="10" destId="12" srcOrd="0" destOrd="0"/>
        <dgm:cxn modelId="50" srcId="0" destId="20" srcOrd="1" destOrd="0"/>
        <dgm:cxn modelId="51" srcId="20" destId="21" srcOrd="1" destOrd="0"/>
        <dgm:cxn modelId="52" srcId="20" destId="22" srcOrd="1" destOrd="0"/>
        <dgm:cxn modelId="60" srcId="0" destId="30" srcOrd="2" destOrd="0"/>
        <dgm:cxn modelId="61" srcId="30" destId="31" srcOrd="2" destOrd="0"/>
        <dgm:cxn modelId="62" srcId="30" destId="32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/>
      <dgm:chPref val="3"/>
      <dgm:dir/>
      <dgm:animOne val="branch"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w" for="ch" forName="Child" refType="w"/>
      <dgm:constr type="h" for="ch" forName="Child" refType="h" fact="0.6667"/>
      <dgm:constr type="primFontSz" for="des" forName="Parent" op="equ" val="65"/>
      <dgm:constr type="primFontSz" for="des" forName="Child" op="equ" val="65"/>
      <dgm:constr type="primFontSz" for="des" forName="FirstChild" op="equ" val="65"/>
      <dgm:constr type="primFontSz" for="des" forName="Child" refType="primFontSz" refFor="des" refForName="Parent" op="lte"/>
      <dgm:constr type="primFontSz" for="des" forName="FirstChild" refType="primFontSz" refFor="des" refForName="Parent" op="lte"/>
      <dgm:constr type="primFontSz" for="des" forName="Child" refType="primFontSz" refFor="des" refForName="FirstChild" op="lte"/>
      <dgm:constr type="w" for="ch" forName="composite" refType="w"/>
      <dgm:constr type="h" for="ch" forName="composite" refType="h" fact="0.3333"/>
      <dgm:constr type="sp" refType="h" refFor="ch" refForName="composite" op="equ" fact="0.05"/>
      <dgm:constr type="h" for="ch" forName="sibTrans" refType="h" refFor="ch" refForName="composite" op="equ" fact="0.05"/>
      <dgm:constr type="w" for="ch" forName="sibTrans" refType="h" refFor="ch" refForName="sibTrans" op="equ"/>
    </dgm:constrLst>
    <dgm:forEach name="nodesForEach" axis="ch" ptType="node">
      <dgm:layoutNode name="composite">
        <dgm:alg type="composite"/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l" for="ch" forName="FirstChild" refType="w" fact="0.26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l" for="ch" forName="Parent" refType="w" fact="0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if>
          <dgm:else name="Name3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r" for="ch" forName="FirstChild" refType="w" fact="0.74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r" for="ch" forName="Parent" refType="w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else>
        </dgm:choose>
        <dgm:layoutNode name="FirstChild" styleLbl="revTx">
          <dgm:varLst>
            <dgm:chMax val="0"/>
            <dgm:chPref val="0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  <dgm:param type="txAnchorVertCh" val="b"/>
                <dgm:param type="parTxRTLAlign" val="l"/>
              </dgm:alg>
            </dgm:if>
            <dgm:else name="Name6">
              <dgm:alg type="tx">
                <dgm:param type="parTxLTRAlign" val="r"/>
                <dgm:param type="shpTxLTRAlignCh" val="r"/>
                <dgm:param type="txAnchorVert" val="b"/>
                <dgm:param type="txAnchorVertCh" val="b"/>
                <dgm:param type="parTxRTLAlign" val="r"/>
              </dgm:alg>
            </dgm:else>
          </dgm:choose>
          <dgm:shape xmlns:r="http://schemas.openxmlformats.org/officeDocument/2006/relationships" type="rect" r:blip="">
            <dgm:adjLst/>
          </dgm:shape>
          <dgm:choose name="Name7">
            <dgm:if name="Name8" axis="ch" ptType="node" func="cnt" op="gte" val="1">
              <dgm:presOf axis="ch desOrSelf" ptType="node node" st="1 1" cnt="1 0"/>
            </dgm:if>
            <dgm:else name="Name9">
              <dgm:presOf/>
            </dgm:else>
          </dgm:choose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Parent" styleLbl="alignNode1">
          <dgm:varLst>
            <dgm:chMax val="3"/>
            <dgm:chPref val="3"/>
            <dgm:bulletEnabled val="1"/>
          </dgm:varLst>
          <dgm:alg type="tx">
            <dgm:param type="shpTxLTRAlignCh" val="ctr"/>
            <dgm:param type="txAnchorVertCh" val="mid"/>
          </dgm:alg>
          <dgm:shape xmlns:r="http://schemas.openxmlformats.org/officeDocument/2006/relationships" type="round2SameRect" r:blip="">
            <dgm:adjLst>
              <dgm:adj idx="1" val="0.1667"/>
              <dgm:adj idx="2" val="0"/>
            </dgm:adjLst>
          </dgm:shape>
          <dgm:presOf axis="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Accent" styleLbl="parChTrans1D1">
          <dgm:alg type="sp"/>
          <dgm:shape xmlns:r="http://schemas.openxmlformats.org/officeDocument/2006/relationships" type="line" r:blip="" zOrderOff="-99999">
            <dgm:adjLst/>
          </dgm:shape>
          <dgm:presOf/>
        </dgm:layoutNode>
      </dgm:layoutNode>
      <dgm:choose name="Name10">
        <dgm:if name="Name11" axis="ch" ptType="node" st="2" cnt="1" func="cnt" op="gte" val="1">
          <dgm:layoutNode name="Child" styleLbl="revTx">
            <dgm:varLst>
              <dgm:chMax val="0"/>
              <dgm:chPref val="0"/>
              <dgm:bulletEnabled val="1"/>
            </dgm:varLst>
            <dgm:choose name="Name12">
              <dgm:if name="Name13" func="var" arg="dir" op="equ" val="norm">
                <dgm:alg type="tx">
                  <dgm:param type="stBulletLvl" val="1"/>
                  <dgm:param type="parTxLTRAlign" val="l"/>
                  <dgm:param type="parTxRTLAlign" val="l"/>
                  <dgm:param type="txAnchorVert" val="t"/>
                </dgm:alg>
              </dgm:if>
              <dgm:else name="Name14">
                <dgm:alg type="tx">
                  <dgm:param type="stBulletLvl" val="1"/>
                  <dgm:param type="parTxLTRAlign" val="r"/>
                  <dgm:param type="shpTxLTRAlignCh" val="r"/>
                  <dgm:param type="txAnchorVert" val="t"/>
                  <dgm:param type="parTxRTLAlign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ch desOrSelf" ptType="node node" st="2 1" cnt="0 0"/>
            <dgm:constrLst>
              <dgm:constr type="lMarg" refType="primFontSz" fact="0.15"/>
              <dgm:constr type="rMarg" refType="primFontSz" fact="0.15"/>
              <dgm:constr type="tMarg" refType="primFontSz" fact="0.15"/>
              <dgm:constr type="bMarg" refType="primFontSz" fact="0.15"/>
            </dgm:constrLst>
            <dgm:ruleLst>
              <dgm:rule type="primFontSz" val="5" fact="NaN" max="NaN"/>
            </dgm:ruleLst>
          </dgm:layoutNode>
        </dgm:if>
        <dgm:else name="Name15"/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8/layout/SquareAccentList">
  <dgm:title val=""/>
  <dgm:desc val=""/>
  <dgm:catLst>
    <dgm:cat type="list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clrData>
  <dgm:layoutNode name="layout">
    <dgm:varLst>
      <dgm:chMax/>
      <dgm:chPref/>
      <dgm:dir/>
      <dgm:resizeHandles/>
    </dgm:varLst>
    <dgm:choose name="Name0">
      <dgm:if name="Name1" func="var" arg="dir" op="equ" val="norm">
        <dgm:alg type="hierChild">
          <dgm:param type="linDir" val="fromL"/>
          <dgm:param type="vertAlign" val="t"/>
          <dgm:param type="nodeVertAlign" val="t"/>
          <dgm:param type="horzAlign" val="ctr"/>
          <dgm:param type="fallback" val="1D"/>
        </dgm:alg>
      </dgm:if>
      <dgm:else name="Name2">
        <dgm:alg type="hierChild">
          <dgm:param type="linDir" val="fromR"/>
          <dgm:param type="vertAlign" val="t"/>
          <dgm:param type="nodeVertAlign" val="t"/>
          <dgm:param type="horzAlign" val="ctr"/>
          <dgm:param type="fallback" val="1D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Parent" op="equ" val="65"/>
      <dgm:constr type="primFontSz" for="des" forName="Child" op="equ" val="65"/>
      <dgm:constr type="primFontSz" for="des" forName="Child" refType="primFontSz" refFor="des" refForName="Parent" op="lte"/>
      <dgm:constr type="w" for="des" forName="rootComposite" refType="h" refFor="des" refForName="rootComposite" fact="3.0396"/>
      <dgm:constr type="h" for="des" forName="rootComposite" refType="h"/>
      <dgm:constr type="w" for="des" forName="childComposite" refType="w" refFor="des" refForName="rootComposite"/>
      <dgm:constr type="h" for="des" forName="childComposite" refType="h" refFor="des" refForName="rootComposite" fact="0.5205"/>
      <dgm:constr type="sibSp" refType="w" refFor="des" refForName="rootComposite" fact="0.05"/>
      <dgm:constr type="sp" for="des" forName="root" refType="h" refFor="des" refForName="childComposite" fact="0.2855"/>
    </dgm:constrLst>
    <dgm:ruleLst/>
    <dgm:forEach name="Name3" axis="ch">
      <dgm:forEach name="Name4" axis="self" ptType="node" cnt="1">
        <dgm:layoutNode name="root">
          <dgm:varLst>
            <dgm:chMax/>
            <dgm:chPref/>
          </dgm:varLst>
          <dgm:alg type="hierRoot">
            <dgm:param type="hierAlign" val="tL"/>
          </dgm:alg>
          <dgm:shape xmlns:r="http://schemas.openxmlformats.org/officeDocument/2006/relationships" r:blip="">
            <dgm:adjLst/>
          </dgm:shape>
          <dgm:presOf/>
          <dgm:constrLst/>
          <dgm:ruleLst/>
          <dgm:layoutNode name="rootComposite">
            <dgm:varLst/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5">
              <dgm:if name="Name6" func="var" arg="dir" op="equ" val="norm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l" for="ch" forName="ParentSmallAccent" refType="w" fact="0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if>
              <dgm:else name="Name7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r" for="ch" forName="ParentSmallAccent" refType="w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else>
            </dgm:choose>
            <dgm:ruleLst/>
            <dgm:layoutNode name="ParentAccent" styleLbl="alignNode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SmallAccent" styleLbl="fgAcc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" styleLbl="revTx">
              <dgm:varLst>
                <dgm:chMax/>
                <dgm:chPref val="4"/>
                <dgm:bulletEnabled val="1"/>
              </dgm:varLst>
              <dgm:choose name="Name8">
                <dgm:if name="Name9" func="var" arg="dir" op="equ" val="norm">
                  <dgm:alg type="tx">
                    <dgm:param type="txAnchorVertCh" val="mid"/>
                    <dgm:param type="parTxLTRAlign" val="l"/>
                  </dgm:alg>
                </dgm:if>
                <dgm:else name="Name10">
                  <dgm:alg type="tx">
                    <dgm:param type="txAnchorVertCh" val="mid"/>
                    <dgm:param type="parTxLTR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  <dgm:rule type="primFontSz" val="65" fact="NaN" max="NaN"/>
              </dgm:ruleLst>
            </dgm:layoutNode>
          </dgm:layoutNode>
          <dgm:layoutNode name="childShape">
            <dgm:varLst>
              <dgm:chMax val="0"/>
              <dgm:chPref val="0"/>
            </dgm:varLst>
            <dgm:alg type="hierChild">
              <dgm:param type="chAlign" val="r"/>
              <dgm:param type="linDir" val="fromT"/>
              <dgm:param type="fallback" val="2D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node">
                <dgm:layoutNode name="childComposite">
                  <dgm:varLst>
                    <dgm:chMax val="0"/>
                    <dgm:chPref val="0"/>
                  </dgm:varLst>
                  <dgm:alg type="composite"/>
                  <dgm:shape xmlns:r="http://schemas.openxmlformats.org/officeDocument/2006/relationships" r:blip="">
                    <dgm:adjLst/>
                  </dgm:shape>
                  <dgm:presOf/>
                  <dgm:choose name="Name13">
                    <dgm:if name="Name14" func="var" arg="dir" op="equ" val="norm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l" for="ch" forName="ChildAccent" refType="w" fact="0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l" for="ch" forName="Child" refType="w" fact="0.07"/>
                        <dgm:constr type="t" for="ch" forName="Child" refType="h" fact="0"/>
                      </dgm:constrLst>
                    </dgm:if>
                    <dgm:else name="Name15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r" for="ch" forName="ChildAccent" refType="w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r" for="ch" forName="Child" refType="w" fact="0.93"/>
                        <dgm:constr type="t" for="ch" forName="Child" refType="h" fact="0"/>
                      </dgm:constrLst>
                    </dgm:else>
                  </dgm:choose>
                  <dgm:ruleLst/>
                  <dgm:layoutNode name="ChildAccent" styleLbl="solidFgAcc1">
                    <dgm:alg type="sp"/>
                    <dgm:shape xmlns:r="http://schemas.openxmlformats.org/officeDocument/2006/relationships" type="rect" r:blip="">
                      <dgm:adjLst/>
                    </dgm:shape>
                    <dgm:presOf/>
                  </dgm:layoutNode>
                  <dgm:layoutNode name="Child" styleLbl="revTx">
                    <dgm:varLst>
                      <dgm:chMax val="0"/>
                      <dgm:chPref val="0"/>
                      <dgm:bulletEnabled val="1"/>
                    </dgm:varLst>
                    <dgm:choose name="Name16">
                      <dgm:if name="Name17" func="var" arg="dir" op="equ" val="norm">
                        <dgm:alg type="tx">
                          <dgm:param type="txAnchorVertCh" val="mid"/>
                          <dgm:param type="parTxLTRAlign" val="l"/>
                        </dgm:alg>
                      </dgm:if>
                      <dgm:else name="Name18">
                        <dgm:alg type="tx">
                          <dgm:param type="txAnchorVertCh" val="mid"/>
                          <dgm:param type="parTxLTRAlign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 node"/>
                    <dgm:ruleLst>
                      <dgm:rule type="primFontSz" val="5" fact="NaN" max="NaN"/>
                    </dgm:ruleLst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DA515-3BD2-4998-8534-7DDDF1EE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168</Pages>
  <Words>35014</Words>
  <Characters>199581</Characters>
  <Application>Microsoft Office Word</Application>
  <DocSecurity>0</DocSecurity>
  <Lines>1663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Bakr</dc:creator>
  <cp:lastModifiedBy>Ahmed Bakr</cp:lastModifiedBy>
  <cp:revision>11</cp:revision>
  <cp:lastPrinted>2021-08-07T16:04:00Z</cp:lastPrinted>
  <dcterms:created xsi:type="dcterms:W3CDTF">2022-06-12T06:44:00Z</dcterms:created>
  <dcterms:modified xsi:type="dcterms:W3CDTF">2022-06-26T05:55:00Z</dcterms:modified>
</cp:coreProperties>
</file>